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360"/>
        <w:jc w:val="center"/>
        <w:rPr>
          <w:rFonts w:ascii="Times New Roman" w:hAnsi="Times New Roman"/>
          <w:b/>
          <w:sz w:val="44"/>
          <w:szCs w:val="44"/>
        </w:rPr>
      </w:pPr>
      <w:bookmarkStart w:id="349" w:name="_GoBack"/>
      <w:bookmarkEnd w:id="349"/>
    </w:p>
    <w:p>
      <w:pPr>
        <w:snapToGrid w:val="0"/>
        <w:spacing w:before="360"/>
        <w:jc w:val="center"/>
        <w:rPr>
          <w:rFonts w:ascii="Times New Roman" w:hAnsi="Times New Roman"/>
          <w:b/>
          <w:sz w:val="44"/>
          <w:szCs w:val="44"/>
        </w:rPr>
      </w:pPr>
    </w:p>
    <w:p>
      <w:pPr>
        <w:jc w:val="center"/>
        <w:rPr>
          <w:rFonts w:ascii="Times New Roman" w:hAnsi="Times New Roman" w:eastAsia="黑体"/>
          <w:b/>
          <w:sz w:val="46"/>
          <w:szCs w:val="44"/>
        </w:rPr>
      </w:pPr>
      <w:r>
        <w:rPr>
          <w:rFonts w:ascii="Times New Roman" w:hAnsi="Times New Roman" w:eastAsia="黑体"/>
          <w:b/>
          <w:sz w:val="46"/>
          <w:szCs w:val="44"/>
        </w:rPr>
        <w:t>重庆市西彭工业园区B标准分区</w:t>
      </w:r>
    </w:p>
    <w:p>
      <w:pPr>
        <w:jc w:val="center"/>
        <w:rPr>
          <w:rFonts w:ascii="Times New Roman" w:hAnsi="Times New Roman" w:eastAsia="黑体"/>
          <w:b/>
          <w:sz w:val="46"/>
          <w:szCs w:val="44"/>
        </w:rPr>
      </w:pPr>
      <w:r>
        <w:rPr>
          <w:rFonts w:ascii="Times New Roman" w:hAnsi="Times New Roman" w:eastAsia="黑体"/>
          <w:b/>
          <w:sz w:val="46"/>
          <w:szCs w:val="44"/>
        </w:rPr>
        <w:t>（局部调整）</w:t>
      </w:r>
    </w:p>
    <w:p>
      <w:pPr>
        <w:jc w:val="center"/>
        <w:rPr>
          <w:rFonts w:ascii="Times New Roman" w:hAnsi="Times New Roman" w:eastAsia="黑体"/>
          <w:b/>
          <w:sz w:val="46"/>
          <w:szCs w:val="44"/>
        </w:rPr>
      </w:pPr>
    </w:p>
    <w:p>
      <w:pPr>
        <w:ind w:firstLine="422"/>
        <w:jc w:val="center"/>
        <w:rPr>
          <w:rFonts w:ascii="Times New Roman" w:hAnsi="Times New Roman" w:eastAsia="黑体"/>
          <w:b/>
          <w:sz w:val="44"/>
          <w:szCs w:val="44"/>
        </w:rPr>
      </w:pPr>
    </w:p>
    <w:p>
      <w:pPr>
        <w:snapToGrid w:val="0"/>
        <w:spacing w:before="360" w:line="276" w:lineRule="auto"/>
        <w:jc w:val="center"/>
        <w:rPr>
          <w:rFonts w:ascii="Times New Roman" w:hAnsi="Times New Roman" w:eastAsia="黑体"/>
          <w:b/>
          <w:snapToGrid w:val="0"/>
          <w:kern w:val="0"/>
          <w:sz w:val="80"/>
          <w:szCs w:val="80"/>
        </w:rPr>
      </w:pPr>
      <w:r>
        <w:rPr>
          <w:rFonts w:ascii="Times New Roman" w:hAnsi="Times New Roman" w:eastAsia="黑体"/>
          <w:b/>
          <w:snapToGrid w:val="0"/>
          <w:kern w:val="0"/>
          <w:sz w:val="80"/>
          <w:szCs w:val="80"/>
        </w:rPr>
        <w:t>规划环境影响报告书</w:t>
      </w:r>
    </w:p>
    <w:p>
      <w:pPr>
        <w:spacing w:line="276" w:lineRule="auto"/>
        <w:jc w:val="center"/>
        <w:rPr>
          <w:rFonts w:ascii="Times New Roman" w:hAnsi="Times New Roman" w:eastAsia="隶书"/>
          <w:b/>
          <w:sz w:val="32"/>
          <w:szCs w:val="32"/>
        </w:rPr>
      </w:pPr>
    </w:p>
    <w:p>
      <w:pPr>
        <w:spacing w:line="460" w:lineRule="atLeast"/>
        <w:jc w:val="center"/>
        <w:rPr>
          <w:rFonts w:ascii="Times New Roman" w:hAnsi="Times New Roman"/>
          <w:sz w:val="42"/>
          <w:szCs w:val="44"/>
        </w:rPr>
      </w:pPr>
    </w:p>
    <w:p>
      <w:pPr>
        <w:spacing w:line="360" w:lineRule="auto"/>
        <w:ind w:firstLine="422"/>
        <w:jc w:val="center"/>
        <w:rPr>
          <w:rFonts w:ascii="Times New Roman" w:hAnsi="Times New Roman" w:eastAsia="隶书"/>
          <w:b/>
          <w:sz w:val="44"/>
          <w:szCs w:val="44"/>
        </w:rPr>
      </w:pPr>
    </w:p>
    <w:p>
      <w:pPr>
        <w:spacing w:line="360" w:lineRule="auto"/>
        <w:ind w:firstLine="422"/>
        <w:jc w:val="center"/>
        <w:rPr>
          <w:rFonts w:ascii="Times New Roman" w:hAnsi="Times New Roman" w:eastAsia="隶书"/>
          <w:b/>
          <w:sz w:val="44"/>
          <w:szCs w:val="44"/>
        </w:rPr>
      </w:pPr>
    </w:p>
    <w:p>
      <w:pPr>
        <w:spacing w:line="360" w:lineRule="auto"/>
        <w:ind w:firstLine="422"/>
        <w:jc w:val="center"/>
        <w:rPr>
          <w:rFonts w:ascii="Times New Roman" w:hAnsi="Times New Roman" w:eastAsia="隶书"/>
          <w:b/>
          <w:sz w:val="44"/>
          <w:szCs w:val="44"/>
        </w:rPr>
      </w:pPr>
    </w:p>
    <w:p>
      <w:pPr>
        <w:spacing w:line="360" w:lineRule="auto"/>
        <w:ind w:firstLine="422"/>
        <w:jc w:val="center"/>
        <w:rPr>
          <w:rFonts w:ascii="Times New Roman" w:hAnsi="Times New Roman" w:eastAsia="隶书"/>
          <w:b/>
          <w:sz w:val="44"/>
          <w:szCs w:val="44"/>
        </w:rPr>
      </w:pPr>
    </w:p>
    <w:p>
      <w:pPr>
        <w:spacing w:line="360" w:lineRule="auto"/>
        <w:ind w:firstLine="422"/>
        <w:jc w:val="center"/>
        <w:rPr>
          <w:rFonts w:ascii="Times New Roman" w:hAnsi="Times New Roman" w:eastAsia="隶书"/>
          <w:b/>
          <w:sz w:val="44"/>
          <w:szCs w:val="44"/>
        </w:rPr>
      </w:pPr>
    </w:p>
    <w:p>
      <w:pPr>
        <w:spacing w:line="360" w:lineRule="auto"/>
        <w:ind w:firstLine="422"/>
        <w:jc w:val="center"/>
        <w:rPr>
          <w:rFonts w:ascii="Times New Roman" w:hAnsi="Times New Roman" w:eastAsia="隶书"/>
          <w:b/>
          <w:sz w:val="44"/>
          <w:szCs w:val="44"/>
        </w:rPr>
      </w:pPr>
    </w:p>
    <w:p>
      <w:pPr>
        <w:spacing w:line="360" w:lineRule="auto"/>
        <w:rPr>
          <w:rFonts w:ascii="Times New Roman" w:hAnsi="Times New Roman" w:eastAsia="隶书"/>
          <w:b/>
          <w:sz w:val="26"/>
          <w:szCs w:val="26"/>
        </w:rPr>
      </w:pPr>
    </w:p>
    <w:tbl>
      <w:tblPr>
        <w:tblStyle w:val="24"/>
        <w:tblW w:w="7245" w:type="dxa"/>
        <w:jc w:val="center"/>
        <w:tblLayout w:type="fixed"/>
        <w:tblCellMar>
          <w:top w:w="0" w:type="dxa"/>
          <w:left w:w="108" w:type="dxa"/>
          <w:bottom w:w="0" w:type="dxa"/>
          <w:right w:w="108" w:type="dxa"/>
        </w:tblCellMar>
      </w:tblPr>
      <w:tblGrid>
        <w:gridCol w:w="2027"/>
        <w:gridCol w:w="5218"/>
      </w:tblGrid>
      <w:tr>
        <w:trPr>
          <w:jc w:val="center"/>
        </w:trPr>
        <w:tc>
          <w:tcPr>
            <w:tcW w:w="2027" w:type="dxa"/>
            <w:vAlign w:val="center"/>
          </w:tcPr>
          <w:p>
            <w:pPr>
              <w:spacing w:line="460" w:lineRule="exact"/>
              <w:jc w:val="distribute"/>
              <w:rPr>
                <w:rFonts w:ascii="Times New Roman" w:hAnsi="Times New Roman" w:eastAsia="黑体"/>
                <w:b/>
                <w:snapToGrid w:val="0"/>
                <w:kern w:val="0"/>
                <w:sz w:val="26"/>
                <w:szCs w:val="26"/>
              </w:rPr>
            </w:pPr>
            <w:r>
              <w:rPr>
                <w:rFonts w:ascii="Times New Roman" w:hAnsi="Times New Roman" w:eastAsia="黑体"/>
                <w:b/>
                <w:snapToGrid w:val="0"/>
                <w:kern w:val="0"/>
                <w:sz w:val="26"/>
                <w:szCs w:val="26"/>
              </w:rPr>
              <w:t>规划编制单位：</w:t>
            </w:r>
          </w:p>
        </w:tc>
        <w:tc>
          <w:tcPr>
            <w:tcW w:w="5218" w:type="dxa"/>
            <w:vAlign w:val="center"/>
          </w:tcPr>
          <w:p>
            <w:pPr>
              <w:spacing w:line="460" w:lineRule="exact"/>
              <w:jc w:val="distribute"/>
              <w:rPr>
                <w:rFonts w:ascii="Times New Roman" w:hAnsi="Times New Roman" w:eastAsia="隶书"/>
                <w:b/>
                <w:sz w:val="26"/>
                <w:szCs w:val="26"/>
              </w:rPr>
            </w:pPr>
            <w:r>
              <w:rPr>
                <w:rFonts w:ascii="Times New Roman" w:hAnsi="Times New Roman" w:eastAsia="黑体"/>
                <w:b/>
                <w:snapToGrid w:val="0"/>
                <w:kern w:val="0"/>
                <w:sz w:val="26"/>
                <w:szCs w:val="26"/>
              </w:rPr>
              <w:t>重庆市西彭工业园区管理委员会</w:t>
            </w:r>
          </w:p>
        </w:tc>
      </w:tr>
      <w:tr>
        <w:tblPrEx>
          <w:tblCellMar>
            <w:top w:w="0" w:type="dxa"/>
            <w:left w:w="108" w:type="dxa"/>
            <w:bottom w:w="0" w:type="dxa"/>
            <w:right w:w="108" w:type="dxa"/>
          </w:tblCellMar>
        </w:tblPrEx>
        <w:trPr>
          <w:jc w:val="center"/>
        </w:trPr>
        <w:tc>
          <w:tcPr>
            <w:tcW w:w="2027" w:type="dxa"/>
            <w:vAlign w:val="center"/>
          </w:tcPr>
          <w:p>
            <w:pPr>
              <w:spacing w:line="460" w:lineRule="exact"/>
              <w:jc w:val="distribute"/>
              <w:rPr>
                <w:rFonts w:ascii="Times New Roman" w:hAnsi="Times New Roman" w:eastAsia="黑体"/>
                <w:b/>
                <w:snapToGrid w:val="0"/>
                <w:kern w:val="0"/>
                <w:sz w:val="26"/>
                <w:szCs w:val="26"/>
              </w:rPr>
            </w:pPr>
            <w:r>
              <w:rPr>
                <w:rFonts w:ascii="Times New Roman" w:hAnsi="Times New Roman" w:eastAsia="黑体"/>
                <w:b/>
                <w:snapToGrid w:val="0"/>
                <w:spacing w:val="10"/>
                <w:kern w:val="0"/>
                <w:sz w:val="26"/>
                <w:szCs w:val="26"/>
              </w:rPr>
              <w:t>评 价 单 位</w:t>
            </w:r>
            <w:r>
              <w:rPr>
                <w:rFonts w:ascii="Times New Roman" w:hAnsi="Times New Roman" w:eastAsia="黑体"/>
                <w:b/>
                <w:snapToGrid w:val="0"/>
                <w:kern w:val="0"/>
                <w:sz w:val="26"/>
                <w:szCs w:val="26"/>
              </w:rPr>
              <w:t>：</w:t>
            </w:r>
          </w:p>
        </w:tc>
        <w:tc>
          <w:tcPr>
            <w:tcW w:w="5218" w:type="dxa"/>
            <w:vAlign w:val="center"/>
          </w:tcPr>
          <w:p>
            <w:pPr>
              <w:spacing w:line="460" w:lineRule="exact"/>
              <w:jc w:val="distribute"/>
              <w:rPr>
                <w:rFonts w:ascii="Times New Roman" w:hAnsi="Times New Roman" w:eastAsia="黑体"/>
                <w:b/>
                <w:snapToGrid w:val="0"/>
                <w:kern w:val="0"/>
                <w:sz w:val="26"/>
                <w:szCs w:val="26"/>
              </w:rPr>
            </w:pPr>
            <w:r>
              <w:rPr>
                <w:rFonts w:ascii="Times New Roman" w:hAnsi="Times New Roman" w:eastAsia="黑体"/>
                <w:b/>
                <w:snapToGrid w:val="0"/>
                <w:kern w:val="0"/>
                <w:sz w:val="26"/>
                <w:szCs w:val="26"/>
              </w:rPr>
              <w:t>重庆港力环保股份有限公司</w:t>
            </w:r>
          </w:p>
        </w:tc>
      </w:tr>
    </w:tbl>
    <w:p>
      <w:pPr>
        <w:spacing w:line="460" w:lineRule="exact"/>
        <w:jc w:val="center"/>
        <w:rPr>
          <w:rFonts w:ascii="Times New Roman" w:hAnsi="Times New Roman"/>
          <w:b/>
          <w:sz w:val="26"/>
          <w:szCs w:val="26"/>
        </w:rPr>
        <w:sectPr>
          <w:headerReference r:id="rId3" w:type="default"/>
          <w:footerReference r:id="rId5" w:type="default"/>
          <w:headerReference r:id="rId4" w:type="even"/>
          <w:footerReference r:id="rId6" w:type="even"/>
          <w:pgSz w:w="23814" w:h="16840" w:orient="landscape"/>
          <w:pgMar w:top="1701" w:right="1701" w:bottom="1701" w:left="13325" w:header="851" w:footer="992" w:gutter="0"/>
          <w:cols w:space="720" w:num="1"/>
          <w:titlePg/>
          <w:docGrid w:linePitch="312" w:charSpace="0"/>
        </w:sectPr>
      </w:pPr>
      <w:r>
        <w:rPr>
          <w:rFonts w:ascii="Times New Roman" w:hAnsi="Times New Roman"/>
          <w:b/>
          <w:sz w:val="26"/>
          <w:szCs w:val="26"/>
        </w:rPr>
        <w:t>二O一八年九月</w:t>
      </w:r>
    </w:p>
    <w:p>
      <w:pPr>
        <w:pStyle w:val="60"/>
        <w:spacing w:before="0" w:line="460" w:lineRule="exact"/>
        <w:jc w:val="center"/>
        <w:rPr>
          <w:rFonts w:ascii="Times New Roman" w:hAnsi="Times New Roman"/>
          <w:b/>
          <w:color w:val="auto"/>
          <w:sz w:val="26"/>
          <w:szCs w:val="26"/>
          <w:lang w:val="zh-CN"/>
        </w:rPr>
      </w:pPr>
      <w:r>
        <w:rPr>
          <w:rFonts w:ascii="Times New Roman" w:hAnsi="Times New Roman"/>
          <w:b/>
          <w:color w:val="auto"/>
          <w:sz w:val="26"/>
          <w:szCs w:val="26"/>
          <w:lang w:val="zh-CN"/>
        </w:rPr>
        <w:t>目 录</w:t>
      </w:r>
    </w:p>
    <w:p>
      <w:pPr>
        <w:rPr>
          <w:rFonts w:ascii="Times New Roman" w:hAnsi="Times New Roman"/>
          <w:lang w:val="zh-CN"/>
        </w:rPr>
      </w:pPr>
    </w:p>
    <w:p>
      <w:pPr>
        <w:pStyle w:val="18"/>
        <w:rPr>
          <w:rFonts w:ascii="Calibri" w:hAnsi="Calibri"/>
          <w:b w:val="0"/>
          <w:kern w:val="2"/>
        </w:rPr>
      </w:pPr>
      <w:r>
        <w:fldChar w:fldCharType="begin"/>
      </w:r>
      <w:r>
        <w:instrText xml:space="preserve"> TOC \o "1-3" \h \z \u </w:instrText>
      </w:r>
      <w:r>
        <w:fldChar w:fldCharType="separate"/>
      </w:r>
      <w:r>
        <w:fldChar w:fldCharType="begin"/>
      </w:r>
      <w:r>
        <w:instrText xml:space="preserve"> HYPERLINK \l "_Toc524938231" </w:instrText>
      </w:r>
      <w:r>
        <w:fldChar w:fldCharType="separate"/>
      </w:r>
      <w:r>
        <w:rPr>
          <w:rStyle w:val="29"/>
          <w:rFonts w:hint="eastAsia"/>
        </w:rPr>
        <w:t>前</w:t>
      </w:r>
      <w:r>
        <w:rPr>
          <w:rStyle w:val="29"/>
        </w:rPr>
        <w:t xml:space="preserve"> </w:t>
      </w:r>
      <w:r>
        <w:rPr>
          <w:rStyle w:val="29"/>
          <w:rFonts w:hint="eastAsia"/>
        </w:rPr>
        <w:t>言</w:t>
      </w:r>
      <w:r>
        <w:tab/>
      </w:r>
      <w:r>
        <w:fldChar w:fldCharType="begin"/>
      </w:r>
      <w:r>
        <w:instrText xml:space="preserve"> PAGEREF _Toc524938231 \h </w:instrText>
      </w:r>
      <w:r>
        <w:fldChar w:fldCharType="separate"/>
      </w:r>
      <w:r>
        <w:t>1</w:t>
      </w:r>
      <w:r>
        <w:fldChar w:fldCharType="end"/>
      </w:r>
      <w:r>
        <w:fldChar w:fldCharType="end"/>
      </w:r>
    </w:p>
    <w:p>
      <w:pPr>
        <w:pStyle w:val="18"/>
        <w:rPr>
          <w:rFonts w:ascii="Calibri" w:hAnsi="Calibri"/>
          <w:b w:val="0"/>
          <w:kern w:val="2"/>
        </w:rPr>
      </w:pPr>
      <w:r>
        <w:fldChar w:fldCharType="begin"/>
      </w:r>
      <w:r>
        <w:instrText xml:space="preserve"> HYPERLINK \l "_Toc524938232" </w:instrText>
      </w:r>
      <w:r>
        <w:fldChar w:fldCharType="separate"/>
      </w:r>
      <w:r>
        <w:rPr>
          <w:rStyle w:val="29"/>
        </w:rPr>
        <w:t xml:space="preserve">1 </w:t>
      </w:r>
      <w:r>
        <w:rPr>
          <w:rStyle w:val="29"/>
          <w:rFonts w:hint="eastAsia"/>
        </w:rPr>
        <w:t>总则</w:t>
      </w:r>
      <w:r>
        <w:tab/>
      </w:r>
      <w:r>
        <w:fldChar w:fldCharType="begin"/>
      </w:r>
      <w:r>
        <w:instrText xml:space="preserve"> PAGEREF _Toc524938232 \h </w:instrText>
      </w:r>
      <w:r>
        <w:fldChar w:fldCharType="separate"/>
      </w:r>
      <w:r>
        <w:t>1</w:t>
      </w:r>
      <w:r>
        <w:fldChar w:fldCharType="end"/>
      </w:r>
      <w: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"_Toc524938233" </w:instrText>
      </w:r>
      <w:r>
        <w:fldChar w:fldCharType="separate"/>
      </w:r>
      <w:r>
        <w:rPr>
          <w:rStyle w:val="29"/>
          <w:rFonts w:ascii="Times New Roman" w:hAnsi="Times New Roman"/>
          <w:sz w:val="26"/>
          <w:szCs w:val="26"/>
        </w:rPr>
        <w:t>1.1</w:t>
      </w:r>
      <w:r>
        <w:rPr>
          <w:rStyle w:val="29"/>
          <w:rFonts w:hint="eastAsia" w:ascii="Times New Roman" w:hAnsi="Times New Roman"/>
          <w:sz w:val="26"/>
          <w:szCs w:val="26"/>
        </w:rPr>
        <w:t>评价目的</w:t>
      </w:r>
      <w:r>
        <w:rPr>
          <w:sz w:val="26"/>
          <w:szCs w:val="26"/>
        </w:rPr>
        <w:tab/>
      </w:r>
      <w:r>
        <w:rPr>
          <w:sz w:val="26"/>
          <w:szCs w:val="26"/>
        </w:rPr>
        <w:fldChar w:fldCharType="begin"/>
      </w:r>
      <w:r>
        <w:rPr>
          <w:sz w:val="26"/>
          <w:szCs w:val="26"/>
        </w:rPr>
        <w:instrText xml:space="preserve"> PAGEREF _Toc524938233 \h </w:instrText>
      </w:r>
      <w:r>
        <w:rPr>
          <w:sz w:val="26"/>
          <w:szCs w:val="26"/>
        </w:rPr>
        <w:fldChar w:fldCharType="separate"/>
      </w:r>
      <w:r>
        <w:rPr>
          <w:sz w:val="26"/>
          <w:szCs w:val="26"/>
        </w:rPr>
        <w:t>1</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"_Toc524938234" </w:instrText>
      </w:r>
      <w:r>
        <w:fldChar w:fldCharType="separate"/>
      </w:r>
      <w:r>
        <w:rPr>
          <w:rStyle w:val="29"/>
          <w:rFonts w:ascii="Times New Roman" w:hAnsi="Times New Roman"/>
          <w:sz w:val="26"/>
          <w:szCs w:val="26"/>
        </w:rPr>
        <w:t>1.2</w:t>
      </w:r>
      <w:r>
        <w:rPr>
          <w:rStyle w:val="29"/>
          <w:rFonts w:hint="eastAsia" w:ascii="Times New Roman" w:hAnsi="Times New Roman"/>
          <w:sz w:val="26"/>
          <w:szCs w:val="26"/>
        </w:rPr>
        <w:t>评价原则</w:t>
      </w:r>
      <w:r>
        <w:rPr>
          <w:sz w:val="26"/>
          <w:szCs w:val="26"/>
        </w:rPr>
        <w:tab/>
      </w:r>
      <w:r>
        <w:rPr>
          <w:sz w:val="26"/>
          <w:szCs w:val="26"/>
        </w:rPr>
        <w:fldChar w:fldCharType="begin"/>
      </w:r>
      <w:r>
        <w:rPr>
          <w:sz w:val="26"/>
          <w:szCs w:val="26"/>
        </w:rPr>
        <w:instrText xml:space="preserve"> PAGEREF _Toc524938234 \h </w:instrText>
      </w:r>
      <w:r>
        <w:rPr>
          <w:sz w:val="26"/>
          <w:szCs w:val="26"/>
        </w:rPr>
        <w:fldChar w:fldCharType="separate"/>
      </w:r>
      <w:r>
        <w:rPr>
          <w:sz w:val="26"/>
          <w:szCs w:val="26"/>
        </w:rPr>
        <w:t>1</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"_Toc524938235" </w:instrText>
      </w:r>
      <w:r>
        <w:fldChar w:fldCharType="separate"/>
      </w:r>
      <w:r>
        <w:rPr>
          <w:rStyle w:val="29"/>
          <w:rFonts w:ascii="Times New Roman" w:hAnsi="Times New Roman"/>
          <w:sz w:val="26"/>
          <w:szCs w:val="26"/>
        </w:rPr>
        <w:t>1.3</w:t>
      </w:r>
      <w:r>
        <w:rPr>
          <w:rStyle w:val="29"/>
          <w:rFonts w:hint="eastAsia" w:ascii="Times New Roman" w:hAnsi="Times New Roman"/>
          <w:sz w:val="26"/>
          <w:szCs w:val="26"/>
        </w:rPr>
        <w:t>评价依据</w:t>
      </w:r>
      <w:r>
        <w:rPr>
          <w:sz w:val="26"/>
          <w:szCs w:val="26"/>
        </w:rPr>
        <w:tab/>
      </w:r>
      <w:r>
        <w:rPr>
          <w:sz w:val="26"/>
          <w:szCs w:val="26"/>
        </w:rPr>
        <w:fldChar w:fldCharType="begin"/>
      </w:r>
      <w:r>
        <w:rPr>
          <w:sz w:val="26"/>
          <w:szCs w:val="26"/>
        </w:rPr>
        <w:instrText xml:space="preserve"> PAGEREF _Toc524938235 \h </w:instrText>
      </w:r>
      <w:r>
        <w:rPr>
          <w:sz w:val="26"/>
          <w:szCs w:val="26"/>
        </w:rPr>
        <w:fldChar w:fldCharType="separate"/>
      </w:r>
      <w:r>
        <w:rPr>
          <w:sz w:val="26"/>
          <w:szCs w:val="26"/>
        </w:rPr>
        <w:t>1</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"_Toc524938241" </w:instrText>
      </w:r>
      <w:r>
        <w:fldChar w:fldCharType="separate"/>
      </w:r>
      <w:r>
        <w:rPr>
          <w:rStyle w:val="29"/>
          <w:rFonts w:ascii="Times New Roman" w:hAnsi="Times New Roman"/>
          <w:sz w:val="26"/>
          <w:szCs w:val="26"/>
        </w:rPr>
        <w:t>1.4</w:t>
      </w:r>
      <w:r>
        <w:rPr>
          <w:rStyle w:val="29"/>
          <w:rFonts w:hint="eastAsia" w:ascii="Times New Roman" w:hAnsi="Times New Roman"/>
          <w:sz w:val="26"/>
          <w:szCs w:val="26"/>
        </w:rPr>
        <w:t>评价范围与时段</w:t>
      </w:r>
      <w:r>
        <w:rPr>
          <w:sz w:val="26"/>
          <w:szCs w:val="26"/>
        </w:rPr>
        <w:tab/>
      </w:r>
      <w:r>
        <w:rPr>
          <w:sz w:val="26"/>
          <w:szCs w:val="26"/>
        </w:rPr>
        <w:fldChar w:fldCharType="begin"/>
      </w:r>
      <w:r>
        <w:rPr>
          <w:sz w:val="26"/>
          <w:szCs w:val="26"/>
        </w:rPr>
        <w:instrText xml:space="preserve"> PAGEREF _Toc524938241 \h </w:instrText>
      </w:r>
      <w:r>
        <w:rPr>
          <w:sz w:val="26"/>
          <w:szCs w:val="26"/>
        </w:rPr>
        <w:fldChar w:fldCharType="separate"/>
      </w:r>
      <w:r>
        <w:rPr>
          <w:sz w:val="26"/>
          <w:szCs w:val="26"/>
        </w:rPr>
        <w:t>6</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"_Toc524938244" </w:instrText>
      </w:r>
      <w:r>
        <w:fldChar w:fldCharType="separate"/>
      </w:r>
      <w:r>
        <w:rPr>
          <w:rStyle w:val="29"/>
          <w:rFonts w:ascii="Times New Roman" w:hAnsi="Times New Roman"/>
          <w:sz w:val="26"/>
          <w:szCs w:val="26"/>
        </w:rPr>
        <w:t>1.5</w:t>
      </w:r>
      <w:r>
        <w:rPr>
          <w:rStyle w:val="29"/>
          <w:rFonts w:hint="eastAsia" w:ascii="Times New Roman" w:hAnsi="Times New Roman"/>
          <w:sz w:val="26"/>
          <w:szCs w:val="26"/>
        </w:rPr>
        <w:t>评价标准</w:t>
      </w:r>
      <w:r>
        <w:rPr>
          <w:sz w:val="26"/>
          <w:szCs w:val="26"/>
        </w:rPr>
        <w:tab/>
      </w:r>
      <w:r>
        <w:rPr>
          <w:sz w:val="26"/>
          <w:szCs w:val="26"/>
        </w:rPr>
        <w:fldChar w:fldCharType="begin"/>
      </w:r>
      <w:r>
        <w:rPr>
          <w:sz w:val="26"/>
          <w:szCs w:val="26"/>
        </w:rPr>
        <w:instrText xml:space="preserve"> PAGEREF _Toc524938244 \h </w:instrText>
      </w:r>
      <w:r>
        <w:rPr>
          <w:sz w:val="26"/>
          <w:szCs w:val="26"/>
        </w:rPr>
        <w:fldChar w:fldCharType="separate"/>
      </w:r>
      <w:r>
        <w:rPr>
          <w:sz w:val="26"/>
          <w:szCs w:val="26"/>
        </w:rPr>
        <w:t>7</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"_Toc524938247" </w:instrText>
      </w:r>
      <w:r>
        <w:fldChar w:fldCharType="separate"/>
      </w:r>
      <w:r>
        <w:rPr>
          <w:rStyle w:val="29"/>
          <w:rFonts w:ascii="Times New Roman" w:hAnsi="Times New Roman"/>
          <w:sz w:val="26"/>
          <w:szCs w:val="26"/>
        </w:rPr>
        <w:t>1.6</w:t>
      </w:r>
      <w:r>
        <w:rPr>
          <w:rStyle w:val="29"/>
          <w:rFonts w:hint="eastAsia" w:ascii="Times New Roman" w:hAnsi="Times New Roman"/>
          <w:sz w:val="26"/>
          <w:szCs w:val="26"/>
        </w:rPr>
        <w:t>评价构思与评价重点</w:t>
      </w:r>
      <w:r>
        <w:rPr>
          <w:sz w:val="26"/>
          <w:szCs w:val="26"/>
        </w:rPr>
        <w:tab/>
      </w:r>
      <w:r>
        <w:rPr>
          <w:sz w:val="26"/>
          <w:szCs w:val="26"/>
        </w:rPr>
        <w:fldChar w:fldCharType="begin"/>
      </w:r>
      <w:r>
        <w:rPr>
          <w:sz w:val="26"/>
          <w:szCs w:val="26"/>
        </w:rPr>
        <w:instrText xml:space="preserve"> PAGEREF _Toc524938247 \h </w:instrText>
      </w:r>
      <w:r>
        <w:rPr>
          <w:sz w:val="26"/>
          <w:szCs w:val="26"/>
        </w:rPr>
        <w:fldChar w:fldCharType="separate"/>
      </w:r>
      <w:r>
        <w:rPr>
          <w:sz w:val="26"/>
          <w:szCs w:val="26"/>
        </w:rPr>
        <w:t>13</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"_Toc524938248" </w:instrText>
      </w:r>
      <w:r>
        <w:fldChar w:fldCharType="separate"/>
      </w:r>
      <w:r>
        <w:rPr>
          <w:rStyle w:val="29"/>
          <w:rFonts w:ascii="Times New Roman" w:hAnsi="Times New Roman"/>
          <w:sz w:val="26"/>
          <w:szCs w:val="26"/>
        </w:rPr>
        <w:t>1.7</w:t>
      </w:r>
      <w:r>
        <w:rPr>
          <w:rStyle w:val="29"/>
          <w:rFonts w:hint="eastAsia" w:ascii="Times New Roman" w:hAnsi="Times New Roman"/>
          <w:sz w:val="26"/>
          <w:szCs w:val="26"/>
        </w:rPr>
        <w:t>评价方法</w:t>
      </w:r>
      <w:r>
        <w:rPr>
          <w:sz w:val="26"/>
          <w:szCs w:val="26"/>
        </w:rPr>
        <w:tab/>
      </w:r>
      <w:r>
        <w:rPr>
          <w:sz w:val="26"/>
          <w:szCs w:val="26"/>
        </w:rPr>
        <w:fldChar w:fldCharType="begin"/>
      </w:r>
      <w:r>
        <w:rPr>
          <w:sz w:val="26"/>
          <w:szCs w:val="26"/>
        </w:rPr>
        <w:instrText xml:space="preserve"> PAGEREF _Toc524938248 \h </w:instrText>
      </w:r>
      <w:r>
        <w:rPr>
          <w:sz w:val="26"/>
          <w:szCs w:val="26"/>
        </w:rPr>
        <w:fldChar w:fldCharType="separate"/>
      </w:r>
      <w:r>
        <w:rPr>
          <w:sz w:val="26"/>
          <w:szCs w:val="26"/>
        </w:rPr>
        <w:t>13</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"_Toc524938249" </w:instrText>
      </w:r>
      <w:r>
        <w:fldChar w:fldCharType="separate"/>
      </w:r>
      <w:r>
        <w:rPr>
          <w:rStyle w:val="29"/>
          <w:rFonts w:ascii="Times New Roman" w:hAnsi="Times New Roman"/>
          <w:sz w:val="26"/>
          <w:szCs w:val="26"/>
        </w:rPr>
        <w:t>1.8</w:t>
      </w:r>
      <w:r>
        <w:rPr>
          <w:rStyle w:val="29"/>
          <w:rFonts w:hint="eastAsia" w:ascii="Times New Roman" w:hAnsi="Times New Roman"/>
          <w:sz w:val="26"/>
          <w:szCs w:val="26"/>
        </w:rPr>
        <w:t>环境敏感目标</w:t>
      </w:r>
      <w:r>
        <w:rPr>
          <w:sz w:val="26"/>
          <w:szCs w:val="26"/>
        </w:rPr>
        <w:tab/>
      </w:r>
      <w:r>
        <w:rPr>
          <w:sz w:val="26"/>
          <w:szCs w:val="26"/>
        </w:rPr>
        <w:fldChar w:fldCharType="begin"/>
      </w:r>
      <w:r>
        <w:rPr>
          <w:sz w:val="26"/>
          <w:szCs w:val="26"/>
        </w:rPr>
        <w:instrText xml:space="preserve"> PAGEREF _Toc524938249 \h </w:instrText>
      </w:r>
      <w:r>
        <w:rPr>
          <w:sz w:val="26"/>
          <w:szCs w:val="26"/>
        </w:rPr>
        <w:fldChar w:fldCharType="separate"/>
      </w:r>
      <w:r>
        <w:rPr>
          <w:sz w:val="26"/>
          <w:szCs w:val="26"/>
        </w:rPr>
        <w:t>14</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"_Toc524938250" </w:instrText>
      </w:r>
      <w:r>
        <w:fldChar w:fldCharType="separate"/>
      </w:r>
      <w:r>
        <w:rPr>
          <w:rStyle w:val="29"/>
          <w:rFonts w:ascii="Times New Roman" w:hAnsi="Times New Roman"/>
          <w:sz w:val="26"/>
          <w:szCs w:val="26"/>
        </w:rPr>
        <w:t>1.9</w:t>
      </w:r>
      <w:r>
        <w:rPr>
          <w:rStyle w:val="29"/>
          <w:rFonts w:hint="eastAsia" w:ascii="Times New Roman" w:hAnsi="Times New Roman"/>
          <w:sz w:val="26"/>
          <w:szCs w:val="26"/>
        </w:rPr>
        <w:t>评价工作程序</w:t>
      </w:r>
      <w:r>
        <w:rPr>
          <w:sz w:val="26"/>
          <w:szCs w:val="26"/>
        </w:rPr>
        <w:tab/>
      </w:r>
      <w:r>
        <w:rPr>
          <w:sz w:val="26"/>
          <w:szCs w:val="26"/>
        </w:rPr>
        <w:fldChar w:fldCharType="begin"/>
      </w:r>
      <w:r>
        <w:rPr>
          <w:sz w:val="26"/>
          <w:szCs w:val="26"/>
        </w:rPr>
        <w:instrText xml:space="preserve"> PAGEREF _Toc524938250 \h </w:instrText>
      </w:r>
      <w:r>
        <w:rPr>
          <w:sz w:val="26"/>
          <w:szCs w:val="26"/>
        </w:rPr>
        <w:fldChar w:fldCharType="separate"/>
      </w:r>
      <w:r>
        <w:rPr>
          <w:sz w:val="26"/>
          <w:szCs w:val="26"/>
        </w:rPr>
        <w:t>19</w:t>
      </w:r>
      <w:r>
        <w:rPr>
          <w:sz w:val="26"/>
          <w:szCs w:val="26"/>
        </w:rPr>
        <w:fldChar w:fldCharType="end"/>
      </w:r>
      <w:r>
        <w:rPr>
          <w:sz w:val="26"/>
          <w:szCs w:val="26"/>
        </w:rPr>
        <w:fldChar w:fldCharType="end"/>
      </w:r>
    </w:p>
    <w:p>
      <w:pPr>
        <w:pStyle w:val="18"/>
        <w:rPr>
          <w:rFonts w:ascii="Calibri" w:hAnsi="Calibri"/>
          <w:b w:val="0"/>
          <w:kern w:val="2"/>
        </w:rPr>
      </w:pPr>
      <w:r>
        <w:fldChar w:fldCharType="begin"/>
      </w:r>
      <w:r>
        <w:instrText xml:space="preserve"> HYPERLINK \l "_Toc524938251" </w:instrText>
      </w:r>
      <w:r>
        <w:fldChar w:fldCharType="separate"/>
      </w:r>
      <w:r>
        <w:rPr>
          <w:rStyle w:val="29"/>
        </w:rPr>
        <w:t xml:space="preserve">2 </w:t>
      </w:r>
      <w:r>
        <w:rPr>
          <w:rStyle w:val="29"/>
          <w:rFonts w:hint="eastAsia"/>
        </w:rPr>
        <w:t>规划分析</w:t>
      </w:r>
      <w:r>
        <w:tab/>
      </w:r>
      <w:r>
        <w:fldChar w:fldCharType="begin"/>
      </w:r>
      <w:r>
        <w:instrText xml:space="preserve"> PAGEREF _Toc524938251 \h </w:instrText>
      </w:r>
      <w:r>
        <w:fldChar w:fldCharType="separate"/>
      </w:r>
      <w:r>
        <w:t>20</w:t>
      </w:r>
      <w:r>
        <w:fldChar w:fldCharType="end"/>
      </w:r>
      <w: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"_Toc524938252" </w:instrText>
      </w:r>
      <w:r>
        <w:fldChar w:fldCharType="separate"/>
      </w:r>
      <w:r>
        <w:rPr>
          <w:rStyle w:val="29"/>
          <w:rFonts w:ascii="Times New Roman" w:hAnsi="Times New Roman"/>
          <w:sz w:val="26"/>
          <w:szCs w:val="26"/>
        </w:rPr>
        <w:t>2.1</w:t>
      </w:r>
      <w:r>
        <w:rPr>
          <w:rStyle w:val="29"/>
          <w:rFonts w:hint="eastAsia" w:ascii="Times New Roman" w:hAnsi="Times New Roman"/>
          <w:sz w:val="26"/>
          <w:szCs w:val="26"/>
        </w:rPr>
        <w:t>原有规划概要及规划环评开展情况</w:t>
      </w:r>
      <w:r>
        <w:rPr>
          <w:sz w:val="26"/>
          <w:szCs w:val="26"/>
        </w:rPr>
        <w:tab/>
      </w:r>
      <w:r>
        <w:rPr>
          <w:sz w:val="26"/>
          <w:szCs w:val="26"/>
        </w:rPr>
        <w:fldChar w:fldCharType="begin"/>
      </w:r>
      <w:r>
        <w:rPr>
          <w:sz w:val="26"/>
          <w:szCs w:val="26"/>
        </w:rPr>
        <w:instrText xml:space="preserve"> PAGEREF _Toc524938252 \h </w:instrText>
      </w:r>
      <w:r>
        <w:rPr>
          <w:sz w:val="26"/>
          <w:szCs w:val="26"/>
        </w:rPr>
        <w:fldChar w:fldCharType="separate"/>
      </w:r>
      <w:r>
        <w:rPr>
          <w:sz w:val="26"/>
          <w:szCs w:val="26"/>
        </w:rPr>
        <w:t>20</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"_Toc524938255" </w:instrText>
      </w:r>
      <w:r>
        <w:fldChar w:fldCharType="separate"/>
      </w:r>
      <w:r>
        <w:rPr>
          <w:rStyle w:val="29"/>
          <w:rFonts w:ascii="Times New Roman" w:hAnsi="Times New Roman"/>
          <w:sz w:val="26"/>
          <w:szCs w:val="26"/>
        </w:rPr>
        <w:t>2.2</w:t>
      </w:r>
      <w:r>
        <w:rPr>
          <w:rStyle w:val="29"/>
          <w:rFonts w:hint="eastAsia" w:ascii="Times New Roman" w:hAnsi="Times New Roman"/>
          <w:sz w:val="26"/>
          <w:szCs w:val="26"/>
        </w:rPr>
        <w:t>本次规划修改情况</w:t>
      </w:r>
      <w:r>
        <w:rPr>
          <w:sz w:val="26"/>
          <w:szCs w:val="26"/>
        </w:rPr>
        <w:tab/>
      </w:r>
      <w:r>
        <w:rPr>
          <w:sz w:val="26"/>
          <w:szCs w:val="26"/>
        </w:rPr>
        <w:fldChar w:fldCharType="begin"/>
      </w:r>
      <w:r>
        <w:rPr>
          <w:sz w:val="26"/>
          <w:szCs w:val="26"/>
        </w:rPr>
        <w:instrText xml:space="preserve"> PAGEREF _Toc524938255 \h </w:instrText>
      </w:r>
      <w:r>
        <w:rPr>
          <w:sz w:val="26"/>
          <w:szCs w:val="26"/>
        </w:rPr>
        <w:fldChar w:fldCharType="separate"/>
      </w:r>
      <w:r>
        <w:rPr>
          <w:sz w:val="26"/>
          <w:szCs w:val="26"/>
        </w:rPr>
        <w:t>25</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"_Toc524938258" </w:instrText>
      </w:r>
      <w:r>
        <w:fldChar w:fldCharType="separate"/>
      </w:r>
      <w:r>
        <w:rPr>
          <w:rStyle w:val="29"/>
          <w:rFonts w:ascii="Times New Roman" w:hAnsi="Times New Roman"/>
          <w:sz w:val="26"/>
          <w:szCs w:val="26"/>
        </w:rPr>
        <w:t>2.3</w:t>
      </w:r>
      <w:r>
        <w:rPr>
          <w:rStyle w:val="29"/>
          <w:rFonts w:hint="eastAsia" w:ascii="Times New Roman" w:hAnsi="Times New Roman"/>
          <w:sz w:val="26"/>
          <w:szCs w:val="26"/>
        </w:rPr>
        <w:t>规划协调性分析</w:t>
      </w:r>
      <w:r>
        <w:rPr>
          <w:sz w:val="26"/>
          <w:szCs w:val="26"/>
        </w:rPr>
        <w:tab/>
      </w:r>
      <w:r>
        <w:rPr>
          <w:sz w:val="26"/>
          <w:szCs w:val="26"/>
        </w:rPr>
        <w:fldChar w:fldCharType="begin"/>
      </w:r>
      <w:r>
        <w:rPr>
          <w:sz w:val="26"/>
          <w:szCs w:val="26"/>
        </w:rPr>
        <w:instrText xml:space="preserve"> PAGEREF _Toc524938258 \h </w:instrText>
      </w:r>
      <w:r>
        <w:rPr>
          <w:sz w:val="26"/>
          <w:szCs w:val="26"/>
        </w:rPr>
        <w:fldChar w:fldCharType="separate"/>
      </w:r>
      <w:r>
        <w:rPr>
          <w:sz w:val="26"/>
          <w:szCs w:val="26"/>
        </w:rPr>
        <w:t>30</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"_Toc524938259" </w:instrText>
      </w:r>
      <w:r>
        <w:fldChar w:fldCharType="separate"/>
      </w:r>
      <w:r>
        <w:rPr>
          <w:rStyle w:val="29"/>
          <w:rFonts w:ascii="Times New Roman" w:hAnsi="Times New Roman"/>
          <w:sz w:val="26"/>
          <w:szCs w:val="26"/>
        </w:rPr>
        <w:t>2.4</w:t>
      </w:r>
      <w:r>
        <w:rPr>
          <w:rStyle w:val="29"/>
          <w:rFonts w:hint="eastAsia" w:ascii="Times New Roman" w:hAnsi="Times New Roman"/>
          <w:sz w:val="26"/>
          <w:szCs w:val="26"/>
        </w:rPr>
        <w:t>上次评价审查意见执行情况</w:t>
      </w:r>
      <w:r>
        <w:rPr>
          <w:sz w:val="26"/>
          <w:szCs w:val="26"/>
        </w:rPr>
        <w:tab/>
      </w:r>
      <w:r>
        <w:rPr>
          <w:sz w:val="26"/>
          <w:szCs w:val="26"/>
        </w:rPr>
        <w:fldChar w:fldCharType="begin"/>
      </w:r>
      <w:r>
        <w:rPr>
          <w:sz w:val="26"/>
          <w:szCs w:val="26"/>
        </w:rPr>
        <w:instrText xml:space="preserve"> PAGEREF _Toc524938259 \h </w:instrText>
      </w:r>
      <w:r>
        <w:rPr>
          <w:sz w:val="26"/>
          <w:szCs w:val="26"/>
        </w:rPr>
        <w:fldChar w:fldCharType="separate"/>
      </w:r>
      <w:r>
        <w:rPr>
          <w:sz w:val="26"/>
          <w:szCs w:val="26"/>
        </w:rPr>
        <w:t>34</w:t>
      </w:r>
      <w:r>
        <w:rPr>
          <w:sz w:val="26"/>
          <w:szCs w:val="26"/>
        </w:rPr>
        <w:fldChar w:fldCharType="end"/>
      </w:r>
      <w:r>
        <w:rPr>
          <w:sz w:val="26"/>
          <w:szCs w:val="26"/>
        </w:rPr>
        <w:fldChar w:fldCharType="end"/>
      </w:r>
    </w:p>
    <w:p>
      <w:pPr>
        <w:pStyle w:val="18"/>
        <w:rPr>
          <w:rFonts w:ascii="Calibri" w:hAnsi="Calibri"/>
          <w:b w:val="0"/>
          <w:kern w:val="2"/>
        </w:rPr>
      </w:pPr>
      <w:r>
        <w:fldChar w:fldCharType="begin"/>
      </w:r>
      <w:r>
        <w:instrText xml:space="preserve"> HYPERLINK \l "_Toc524938260" </w:instrText>
      </w:r>
      <w:r>
        <w:fldChar w:fldCharType="separate"/>
      </w:r>
      <w:r>
        <w:rPr>
          <w:rStyle w:val="29"/>
        </w:rPr>
        <w:t xml:space="preserve">3 </w:t>
      </w:r>
      <w:r>
        <w:rPr>
          <w:rStyle w:val="29"/>
          <w:rFonts w:hint="eastAsia"/>
        </w:rPr>
        <w:t>区域概况与环境质量现状</w:t>
      </w:r>
      <w:r>
        <w:tab/>
      </w:r>
      <w:r>
        <w:fldChar w:fldCharType="begin"/>
      </w:r>
      <w:r>
        <w:instrText xml:space="preserve"> PAGEREF _Toc524938260 \h </w:instrText>
      </w:r>
      <w:r>
        <w:fldChar w:fldCharType="separate"/>
      </w:r>
      <w:r>
        <w:t>37</w:t>
      </w:r>
      <w:r>
        <w:fldChar w:fldCharType="end"/>
      </w:r>
      <w: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"_Toc524938261" </w:instrText>
      </w:r>
      <w:r>
        <w:fldChar w:fldCharType="separate"/>
      </w:r>
      <w:r>
        <w:rPr>
          <w:rStyle w:val="29"/>
          <w:rFonts w:ascii="Times New Roman" w:hAnsi="Times New Roman"/>
          <w:sz w:val="26"/>
          <w:szCs w:val="26"/>
        </w:rPr>
        <w:t>3.1</w:t>
      </w:r>
      <w:r>
        <w:rPr>
          <w:rStyle w:val="29"/>
          <w:rFonts w:hint="eastAsia" w:ascii="Times New Roman" w:hAnsi="Times New Roman"/>
          <w:sz w:val="26"/>
          <w:szCs w:val="26"/>
        </w:rPr>
        <w:t>自然环境概况</w:t>
      </w:r>
      <w:r>
        <w:rPr>
          <w:sz w:val="26"/>
          <w:szCs w:val="26"/>
        </w:rPr>
        <w:tab/>
      </w:r>
      <w:r>
        <w:rPr>
          <w:sz w:val="26"/>
          <w:szCs w:val="26"/>
        </w:rPr>
        <w:fldChar w:fldCharType="begin"/>
      </w:r>
      <w:r>
        <w:rPr>
          <w:sz w:val="26"/>
          <w:szCs w:val="26"/>
        </w:rPr>
        <w:instrText xml:space="preserve"> PAGEREF _Toc524938261 \h </w:instrText>
      </w:r>
      <w:r>
        <w:rPr>
          <w:sz w:val="26"/>
          <w:szCs w:val="26"/>
        </w:rPr>
        <w:fldChar w:fldCharType="separate"/>
      </w:r>
      <w:r>
        <w:rPr>
          <w:sz w:val="26"/>
          <w:szCs w:val="26"/>
        </w:rPr>
        <w:t>37</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"_Toc524938262" </w:instrText>
      </w:r>
      <w:r>
        <w:fldChar w:fldCharType="separate"/>
      </w:r>
      <w:r>
        <w:rPr>
          <w:rStyle w:val="29"/>
          <w:rFonts w:ascii="Times New Roman" w:hAnsi="Times New Roman"/>
          <w:sz w:val="26"/>
          <w:szCs w:val="26"/>
        </w:rPr>
        <w:t>3.2</w:t>
      </w:r>
      <w:r>
        <w:rPr>
          <w:rStyle w:val="29"/>
          <w:rFonts w:hint="eastAsia" w:ascii="Times New Roman" w:hAnsi="Times New Roman"/>
          <w:sz w:val="26"/>
          <w:szCs w:val="26"/>
        </w:rPr>
        <w:t>社会经济概况</w:t>
      </w:r>
      <w:r>
        <w:rPr>
          <w:sz w:val="26"/>
          <w:szCs w:val="26"/>
        </w:rPr>
        <w:tab/>
      </w:r>
      <w:r>
        <w:rPr>
          <w:sz w:val="26"/>
          <w:szCs w:val="26"/>
        </w:rPr>
        <w:fldChar w:fldCharType="begin"/>
      </w:r>
      <w:r>
        <w:rPr>
          <w:sz w:val="26"/>
          <w:szCs w:val="26"/>
        </w:rPr>
        <w:instrText xml:space="preserve"> PAGEREF _Toc524938262 \h </w:instrText>
      </w:r>
      <w:r>
        <w:rPr>
          <w:sz w:val="26"/>
          <w:szCs w:val="26"/>
        </w:rPr>
        <w:fldChar w:fldCharType="separate"/>
      </w:r>
      <w:r>
        <w:rPr>
          <w:sz w:val="26"/>
          <w:szCs w:val="26"/>
        </w:rPr>
        <w:t>44</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"_Toc524938263" </w:instrText>
      </w:r>
      <w:r>
        <w:fldChar w:fldCharType="separate"/>
      </w:r>
      <w:r>
        <w:rPr>
          <w:rStyle w:val="29"/>
          <w:rFonts w:ascii="Times New Roman" w:hAnsi="Times New Roman"/>
          <w:sz w:val="26"/>
          <w:szCs w:val="26"/>
        </w:rPr>
        <w:t>3.3</w:t>
      </w:r>
      <w:r>
        <w:rPr>
          <w:rStyle w:val="29"/>
          <w:rFonts w:hint="eastAsia" w:ascii="Times New Roman" w:hAnsi="Times New Roman"/>
          <w:sz w:val="26"/>
          <w:szCs w:val="26"/>
        </w:rPr>
        <w:t>规划区发展现状</w:t>
      </w:r>
      <w:r>
        <w:rPr>
          <w:sz w:val="26"/>
          <w:szCs w:val="26"/>
        </w:rPr>
        <w:tab/>
      </w:r>
      <w:r>
        <w:rPr>
          <w:sz w:val="26"/>
          <w:szCs w:val="26"/>
        </w:rPr>
        <w:fldChar w:fldCharType="begin"/>
      </w:r>
      <w:r>
        <w:rPr>
          <w:sz w:val="26"/>
          <w:szCs w:val="26"/>
        </w:rPr>
        <w:instrText xml:space="preserve"> PAGEREF _Toc524938263 \h </w:instrText>
      </w:r>
      <w:r>
        <w:rPr>
          <w:sz w:val="26"/>
          <w:szCs w:val="26"/>
        </w:rPr>
        <w:fldChar w:fldCharType="separate"/>
      </w:r>
      <w:r>
        <w:rPr>
          <w:sz w:val="26"/>
          <w:szCs w:val="26"/>
        </w:rPr>
        <w:t>44</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"_Toc524938268" </w:instrText>
      </w:r>
      <w:r>
        <w:fldChar w:fldCharType="separate"/>
      </w:r>
      <w:r>
        <w:rPr>
          <w:rStyle w:val="29"/>
          <w:rFonts w:ascii="Times New Roman" w:hAnsi="Times New Roman"/>
          <w:sz w:val="26"/>
          <w:szCs w:val="26"/>
        </w:rPr>
        <w:t>3.4</w:t>
      </w:r>
      <w:r>
        <w:rPr>
          <w:rStyle w:val="29"/>
          <w:rFonts w:hint="eastAsia" w:ascii="Times New Roman" w:hAnsi="Times New Roman"/>
          <w:sz w:val="26"/>
          <w:szCs w:val="26"/>
        </w:rPr>
        <w:t>规划区环境质量现状</w:t>
      </w:r>
      <w:r>
        <w:rPr>
          <w:sz w:val="26"/>
          <w:szCs w:val="26"/>
        </w:rPr>
        <w:tab/>
      </w:r>
      <w:r>
        <w:rPr>
          <w:sz w:val="26"/>
          <w:szCs w:val="26"/>
        </w:rPr>
        <w:fldChar w:fldCharType="begin"/>
      </w:r>
      <w:r>
        <w:rPr>
          <w:sz w:val="26"/>
          <w:szCs w:val="26"/>
        </w:rPr>
        <w:instrText xml:space="preserve"> PAGEREF _Toc524938268 \h </w:instrText>
      </w:r>
      <w:r>
        <w:rPr>
          <w:sz w:val="26"/>
          <w:szCs w:val="26"/>
        </w:rPr>
        <w:fldChar w:fldCharType="separate"/>
      </w:r>
      <w:r>
        <w:rPr>
          <w:sz w:val="26"/>
          <w:szCs w:val="26"/>
        </w:rPr>
        <w:t>56</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"_Toc524938275" </w:instrText>
      </w:r>
      <w:r>
        <w:fldChar w:fldCharType="separate"/>
      </w:r>
      <w:r>
        <w:rPr>
          <w:rStyle w:val="29"/>
          <w:rFonts w:ascii="Times New Roman" w:hAnsi="Times New Roman"/>
          <w:sz w:val="26"/>
          <w:szCs w:val="26"/>
        </w:rPr>
        <w:t>3.5</w:t>
      </w:r>
      <w:r>
        <w:rPr>
          <w:rStyle w:val="29"/>
          <w:rFonts w:hint="eastAsia" w:ascii="Times New Roman" w:hAnsi="Times New Roman"/>
          <w:sz w:val="26"/>
          <w:szCs w:val="26"/>
        </w:rPr>
        <w:t>规划区目前存在的环境问题及解决方案</w:t>
      </w:r>
      <w:r>
        <w:rPr>
          <w:sz w:val="26"/>
          <w:szCs w:val="26"/>
        </w:rPr>
        <w:tab/>
      </w:r>
      <w:r>
        <w:rPr>
          <w:sz w:val="26"/>
          <w:szCs w:val="26"/>
        </w:rPr>
        <w:fldChar w:fldCharType="begin"/>
      </w:r>
      <w:r>
        <w:rPr>
          <w:sz w:val="26"/>
          <w:szCs w:val="26"/>
        </w:rPr>
        <w:instrText xml:space="preserve"> PAGEREF _Toc524938275 \h </w:instrText>
      </w:r>
      <w:r>
        <w:rPr>
          <w:sz w:val="26"/>
          <w:szCs w:val="26"/>
        </w:rPr>
        <w:fldChar w:fldCharType="separate"/>
      </w:r>
      <w:r>
        <w:rPr>
          <w:sz w:val="26"/>
          <w:szCs w:val="26"/>
        </w:rPr>
        <w:t>70</w:t>
      </w:r>
      <w:r>
        <w:rPr>
          <w:sz w:val="26"/>
          <w:szCs w:val="26"/>
        </w:rPr>
        <w:fldChar w:fldCharType="end"/>
      </w:r>
      <w:r>
        <w:rPr>
          <w:sz w:val="26"/>
          <w:szCs w:val="26"/>
        </w:rPr>
        <w:fldChar w:fldCharType="end"/>
      </w:r>
    </w:p>
    <w:p>
      <w:pPr>
        <w:pStyle w:val="18"/>
        <w:rPr>
          <w:rFonts w:ascii="Calibri" w:hAnsi="Calibri"/>
          <w:b w:val="0"/>
          <w:kern w:val="2"/>
        </w:rPr>
      </w:pPr>
      <w:r>
        <w:fldChar w:fldCharType="begin"/>
      </w:r>
      <w:r>
        <w:instrText xml:space="preserve"> HYPERLINK \l "_Toc524938276" </w:instrText>
      </w:r>
      <w:r>
        <w:fldChar w:fldCharType="separate"/>
      </w:r>
      <w:r>
        <w:rPr>
          <w:rStyle w:val="29"/>
        </w:rPr>
        <w:t xml:space="preserve">4 </w:t>
      </w:r>
      <w:r>
        <w:rPr>
          <w:rStyle w:val="29"/>
          <w:rFonts w:hint="eastAsia"/>
        </w:rPr>
        <w:t>环境影响识别及评价指标体系</w:t>
      </w:r>
      <w:r>
        <w:tab/>
      </w:r>
      <w:r>
        <w:fldChar w:fldCharType="begin"/>
      </w:r>
      <w:r>
        <w:instrText xml:space="preserve"> PAGEREF _Toc524938276 \h </w:instrText>
      </w:r>
      <w:r>
        <w:fldChar w:fldCharType="separate"/>
      </w:r>
      <w:r>
        <w:t>72</w:t>
      </w:r>
      <w:r>
        <w:fldChar w:fldCharType="end"/>
      </w:r>
      <w: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"_Toc524938277" </w:instrText>
      </w:r>
      <w:r>
        <w:fldChar w:fldCharType="separate"/>
      </w:r>
      <w:r>
        <w:rPr>
          <w:rStyle w:val="29"/>
          <w:rFonts w:ascii="Times New Roman" w:hAnsi="Times New Roman"/>
          <w:sz w:val="26"/>
          <w:szCs w:val="26"/>
        </w:rPr>
        <w:t>4.1</w:t>
      </w:r>
      <w:r>
        <w:rPr>
          <w:rStyle w:val="29"/>
          <w:rFonts w:hint="eastAsia" w:ascii="Times New Roman" w:hAnsi="Times New Roman"/>
          <w:sz w:val="26"/>
          <w:szCs w:val="26"/>
        </w:rPr>
        <w:t>环境影响识别</w:t>
      </w:r>
      <w:r>
        <w:rPr>
          <w:sz w:val="26"/>
          <w:szCs w:val="26"/>
        </w:rPr>
        <w:tab/>
      </w:r>
      <w:r>
        <w:rPr>
          <w:sz w:val="26"/>
          <w:szCs w:val="26"/>
        </w:rPr>
        <w:fldChar w:fldCharType="begin"/>
      </w:r>
      <w:r>
        <w:rPr>
          <w:sz w:val="26"/>
          <w:szCs w:val="26"/>
        </w:rPr>
        <w:instrText xml:space="preserve"> PAGEREF _Toc524938277 \h </w:instrText>
      </w:r>
      <w:r>
        <w:rPr>
          <w:sz w:val="26"/>
          <w:szCs w:val="26"/>
        </w:rPr>
        <w:fldChar w:fldCharType="separate"/>
      </w:r>
      <w:r>
        <w:rPr>
          <w:sz w:val="26"/>
          <w:szCs w:val="26"/>
        </w:rPr>
        <w:t>72</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"_Toc524938283" </w:instrText>
      </w:r>
      <w:r>
        <w:fldChar w:fldCharType="separate"/>
      </w:r>
      <w:r>
        <w:rPr>
          <w:rStyle w:val="29"/>
          <w:rFonts w:ascii="Times New Roman" w:hAnsi="Times New Roman"/>
          <w:sz w:val="26"/>
          <w:szCs w:val="26"/>
        </w:rPr>
        <w:t>4.2</w:t>
      </w:r>
      <w:r>
        <w:rPr>
          <w:rStyle w:val="29"/>
          <w:rFonts w:hint="eastAsia" w:ascii="Times New Roman" w:hAnsi="Times New Roman"/>
          <w:sz w:val="26"/>
          <w:szCs w:val="26"/>
        </w:rPr>
        <w:t>环境影响控制目标</w:t>
      </w:r>
      <w:r>
        <w:rPr>
          <w:sz w:val="26"/>
          <w:szCs w:val="26"/>
        </w:rPr>
        <w:tab/>
      </w:r>
      <w:r>
        <w:rPr>
          <w:sz w:val="26"/>
          <w:szCs w:val="26"/>
        </w:rPr>
        <w:fldChar w:fldCharType="begin"/>
      </w:r>
      <w:r>
        <w:rPr>
          <w:sz w:val="26"/>
          <w:szCs w:val="26"/>
        </w:rPr>
        <w:instrText xml:space="preserve"> PAGEREF _Toc524938283 \h </w:instrText>
      </w:r>
      <w:r>
        <w:rPr>
          <w:sz w:val="26"/>
          <w:szCs w:val="26"/>
        </w:rPr>
        <w:fldChar w:fldCharType="separate"/>
      </w:r>
      <w:r>
        <w:rPr>
          <w:sz w:val="26"/>
          <w:szCs w:val="26"/>
        </w:rPr>
        <w:t>75</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"_Toc524938284" </w:instrText>
      </w:r>
      <w:r>
        <w:fldChar w:fldCharType="separate"/>
      </w:r>
      <w:r>
        <w:rPr>
          <w:rStyle w:val="29"/>
          <w:rFonts w:ascii="Times New Roman" w:hAnsi="Times New Roman"/>
          <w:sz w:val="26"/>
          <w:szCs w:val="26"/>
        </w:rPr>
        <w:t>4.3</w:t>
      </w:r>
      <w:r>
        <w:rPr>
          <w:rStyle w:val="29"/>
          <w:rFonts w:hint="eastAsia" w:ascii="Times New Roman" w:hAnsi="Times New Roman"/>
          <w:sz w:val="26"/>
          <w:szCs w:val="26"/>
        </w:rPr>
        <w:t>评价指标体系确定</w:t>
      </w:r>
      <w:r>
        <w:rPr>
          <w:sz w:val="26"/>
          <w:szCs w:val="26"/>
        </w:rPr>
        <w:tab/>
      </w:r>
      <w:r>
        <w:rPr>
          <w:sz w:val="26"/>
          <w:szCs w:val="26"/>
        </w:rPr>
        <w:fldChar w:fldCharType="begin"/>
      </w:r>
      <w:r>
        <w:rPr>
          <w:sz w:val="26"/>
          <w:szCs w:val="26"/>
        </w:rPr>
        <w:instrText xml:space="preserve"> PAGEREF _Toc524938284 \h </w:instrText>
      </w:r>
      <w:r>
        <w:rPr>
          <w:sz w:val="26"/>
          <w:szCs w:val="26"/>
        </w:rPr>
        <w:fldChar w:fldCharType="separate"/>
      </w:r>
      <w:r>
        <w:rPr>
          <w:sz w:val="26"/>
          <w:szCs w:val="26"/>
        </w:rPr>
        <w:t>75</w:t>
      </w:r>
      <w:r>
        <w:rPr>
          <w:sz w:val="26"/>
          <w:szCs w:val="26"/>
        </w:rPr>
        <w:fldChar w:fldCharType="end"/>
      </w:r>
      <w:r>
        <w:rPr>
          <w:sz w:val="26"/>
          <w:szCs w:val="26"/>
        </w:rPr>
        <w:fldChar w:fldCharType="end"/>
      </w:r>
    </w:p>
    <w:p>
      <w:pPr>
        <w:pStyle w:val="18"/>
        <w:rPr>
          <w:rFonts w:ascii="Calibri" w:hAnsi="Calibri"/>
          <w:b w:val="0"/>
          <w:kern w:val="2"/>
        </w:rPr>
      </w:pPr>
      <w:r>
        <w:fldChar w:fldCharType="begin"/>
      </w:r>
      <w:r>
        <w:instrText xml:space="preserve"> HYPERLINK \l "_Toc524938285" </w:instrText>
      </w:r>
      <w:r>
        <w:fldChar w:fldCharType="separate"/>
      </w:r>
      <w:r>
        <w:rPr>
          <w:rStyle w:val="29"/>
        </w:rPr>
        <w:t xml:space="preserve">5 </w:t>
      </w:r>
      <w:r>
        <w:rPr>
          <w:rStyle w:val="29"/>
          <w:rFonts w:hint="eastAsia"/>
        </w:rPr>
        <w:t>环境影响预测与评价</w:t>
      </w:r>
      <w:r>
        <w:tab/>
      </w:r>
      <w:r>
        <w:fldChar w:fldCharType="begin"/>
      </w:r>
      <w:r>
        <w:instrText xml:space="preserve"> PAGEREF _Toc524938285 \h </w:instrText>
      </w:r>
      <w:r>
        <w:fldChar w:fldCharType="separate"/>
      </w:r>
      <w:r>
        <w:t>77</w:t>
      </w:r>
      <w:r>
        <w:fldChar w:fldCharType="end"/>
      </w:r>
      <w: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"_Toc524938286" </w:instrText>
      </w:r>
      <w:r>
        <w:fldChar w:fldCharType="separate"/>
      </w:r>
      <w:r>
        <w:rPr>
          <w:rStyle w:val="29"/>
          <w:rFonts w:ascii="Times New Roman" w:hAnsi="Times New Roman"/>
          <w:sz w:val="26"/>
          <w:szCs w:val="26"/>
        </w:rPr>
        <w:t>5.1</w:t>
      </w:r>
      <w:r>
        <w:rPr>
          <w:rStyle w:val="29"/>
          <w:rFonts w:hint="eastAsia" w:ascii="Times New Roman" w:hAnsi="Times New Roman"/>
          <w:sz w:val="26"/>
          <w:szCs w:val="26"/>
        </w:rPr>
        <w:t>规划方案污染负荷预测</w:t>
      </w:r>
      <w:r>
        <w:rPr>
          <w:sz w:val="26"/>
          <w:szCs w:val="26"/>
        </w:rPr>
        <w:tab/>
      </w:r>
      <w:r>
        <w:rPr>
          <w:sz w:val="26"/>
          <w:szCs w:val="26"/>
        </w:rPr>
        <w:fldChar w:fldCharType="begin"/>
      </w:r>
      <w:r>
        <w:rPr>
          <w:sz w:val="26"/>
          <w:szCs w:val="26"/>
        </w:rPr>
        <w:instrText xml:space="preserve"> PAGEREF _Toc524938286 \h </w:instrText>
      </w:r>
      <w:r>
        <w:rPr>
          <w:sz w:val="26"/>
          <w:szCs w:val="26"/>
        </w:rPr>
        <w:fldChar w:fldCharType="separate"/>
      </w:r>
      <w:r>
        <w:rPr>
          <w:sz w:val="26"/>
          <w:szCs w:val="26"/>
        </w:rPr>
        <w:t>77</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"_Toc524938292" </w:instrText>
      </w:r>
      <w:r>
        <w:fldChar w:fldCharType="separate"/>
      </w:r>
      <w:r>
        <w:rPr>
          <w:rStyle w:val="29"/>
          <w:rFonts w:ascii="Times New Roman" w:hAnsi="Times New Roman"/>
          <w:sz w:val="26"/>
          <w:szCs w:val="26"/>
        </w:rPr>
        <w:t>5.2</w:t>
      </w:r>
      <w:r>
        <w:rPr>
          <w:rStyle w:val="29"/>
          <w:rFonts w:hint="eastAsia" w:ascii="Times New Roman" w:hAnsi="Times New Roman"/>
          <w:sz w:val="26"/>
          <w:szCs w:val="26"/>
        </w:rPr>
        <w:t>环境影响预测与分析</w:t>
      </w:r>
      <w:r>
        <w:rPr>
          <w:sz w:val="26"/>
          <w:szCs w:val="26"/>
        </w:rPr>
        <w:tab/>
      </w:r>
      <w:r>
        <w:rPr>
          <w:sz w:val="26"/>
          <w:szCs w:val="26"/>
        </w:rPr>
        <w:fldChar w:fldCharType="begin"/>
      </w:r>
      <w:r>
        <w:rPr>
          <w:sz w:val="26"/>
          <w:szCs w:val="26"/>
        </w:rPr>
        <w:instrText xml:space="preserve"> PAGEREF _Toc524938292 \h </w:instrText>
      </w:r>
      <w:r>
        <w:rPr>
          <w:sz w:val="26"/>
          <w:szCs w:val="26"/>
        </w:rPr>
        <w:fldChar w:fldCharType="separate"/>
      </w:r>
      <w:r>
        <w:rPr>
          <w:sz w:val="26"/>
          <w:szCs w:val="26"/>
        </w:rPr>
        <w:t>81</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"_Toc524938300" </w:instrText>
      </w:r>
      <w:r>
        <w:fldChar w:fldCharType="separate"/>
      </w:r>
      <w:r>
        <w:rPr>
          <w:rStyle w:val="29"/>
          <w:rFonts w:ascii="Times New Roman" w:hAnsi="Times New Roman"/>
          <w:sz w:val="26"/>
          <w:szCs w:val="26"/>
        </w:rPr>
        <w:t>5.3</w:t>
      </w:r>
      <w:r>
        <w:rPr>
          <w:rStyle w:val="29"/>
          <w:rFonts w:hint="eastAsia" w:ascii="Times New Roman" w:hAnsi="Times New Roman"/>
          <w:sz w:val="26"/>
          <w:szCs w:val="26"/>
        </w:rPr>
        <w:t>清洁生产与循环经济分析</w:t>
      </w:r>
      <w:r>
        <w:rPr>
          <w:sz w:val="26"/>
          <w:szCs w:val="26"/>
        </w:rPr>
        <w:tab/>
      </w:r>
      <w:r>
        <w:rPr>
          <w:sz w:val="26"/>
          <w:szCs w:val="26"/>
        </w:rPr>
        <w:fldChar w:fldCharType="begin"/>
      </w:r>
      <w:r>
        <w:rPr>
          <w:sz w:val="26"/>
          <w:szCs w:val="26"/>
        </w:rPr>
        <w:instrText xml:space="preserve"> PAGEREF _Toc524938300 \h </w:instrText>
      </w:r>
      <w:r>
        <w:rPr>
          <w:sz w:val="26"/>
          <w:szCs w:val="26"/>
        </w:rPr>
        <w:fldChar w:fldCharType="separate"/>
      </w:r>
      <w:r>
        <w:rPr>
          <w:sz w:val="26"/>
          <w:szCs w:val="26"/>
        </w:rPr>
        <w:t>85</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"_Toc524938303" </w:instrText>
      </w:r>
      <w:r>
        <w:fldChar w:fldCharType="separate"/>
      </w:r>
      <w:r>
        <w:rPr>
          <w:rStyle w:val="29"/>
          <w:rFonts w:ascii="Times New Roman" w:hAnsi="Times New Roman"/>
          <w:sz w:val="26"/>
          <w:szCs w:val="26"/>
        </w:rPr>
        <w:t>5.4</w:t>
      </w:r>
      <w:r>
        <w:rPr>
          <w:rStyle w:val="29"/>
          <w:rFonts w:hint="eastAsia" w:ascii="Times New Roman" w:hAnsi="Times New Roman"/>
          <w:sz w:val="26"/>
          <w:szCs w:val="26"/>
        </w:rPr>
        <w:t>资源环境承载力分析</w:t>
      </w:r>
      <w:r>
        <w:rPr>
          <w:sz w:val="26"/>
          <w:szCs w:val="26"/>
        </w:rPr>
        <w:tab/>
      </w:r>
      <w:r>
        <w:rPr>
          <w:sz w:val="26"/>
          <w:szCs w:val="26"/>
        </w:rPr>
        <w:fldChar w:fldCharType="begin"/>
      </w:r>
      <w:r>
        <w:rPr>
          <w:sz w:val="26"/>
          <w:szCs w:val="26"/>
        </w:rPr>
        <w:instrText xml:space="preserve"> PAGEREF _Toc524938303 \h </w:instrText>
      </w:r>
      <w:r>
        <w:rPr>
          <w:sz w:val="26"/>
          <w:szCs w:val="26"/>
        </w:rPr>
        <w:fldChar w:fldCharType="separate"/>
      </w:r>
      <w:r>
        <w:rPr>
          <w:sz w:val="26"/>
          <w:szCs w:val="26"/>
        </w:rPr>
        <w:t>86</w:t>
      </w:r>
      <w:r>
        <w:rPr>
          <w:sz w:val="26"/>
          <w:szCs w:val="26"/>
        </w:rPr>
        <w:fldChar w:fldCharType="end"/>
      </w:r>
      <w:r>
        <w:rPr>
          <w:sz w:val="26"/>
          <w:szCs w:val="26"/>
        </w:rPr>
        <w:fldChar w:fldCharType="end"/>
      </w:r>
    </w:p>
    <w:p>
      <w:pPr>
        <w:pStyle w:val="18"/>
        <w:rPr>
          <w:rFonts w:ascii="Calibri" w:hAnsi="Calibri"/>
          <w:b w:val="0"/>
          <w:kern w:val="2"/>
        </w:rPr>
      </w:pPr>
      <w:r>
        <w:fldChar w:fldCharType="begin"/>
      </w:r>
      <w:r>
        <w:instrText xml:space="preserve"> HYPERLINK \l "_Toc524938306" </w:instrText>
      </w:r>
      <w:r>
        <w:fldChar w:fldCharType="separate"/>
      </w:r>
      <w:r>
        <w:rPr>
          <w:rStyle w:val="29"/>
        </w:rPr>
        <w:t>6</w:t>
      </w:r>
      <w:r>
        <w:rPr>
          <w:rStyle w:val="29"/>
          <w:rFonts w:hint="eastAsia"/>
        </w:rPr>
        <w:t>规划方案综合论证</w:t>
      </w:r>
      <w:r>
        <w:tab/>
      </w:r>
      <w:r>
        <w:fldChar w:fldCharType="begin"/>
      </w:r>
      <w:r>
        <w:instrText xml:space="preserve"> PAGEREF _Toc524938306 \h </w:instrText>
      </w:r>
      <w:r>
        <w:fldChar w:fldCharType="separate"/>
      </w:r>
      <w:r>
        <w:t>91</w:t>
      </w:r>
      <w:r>
        <w:fldChar w:fldCharType="end"/>
      </w:r>
      <w: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"_Toc524938307" </w:instrText>
      </w:r>
      <w:r>
        <w:fldChar w:fldCharType="separate"/>
      </w:r>
      <w:r>
        <w:rPr>
          <w:rStyle w:val="29"/>
          <w:rFonts w:ascii="Times New Roman" w:hAnsi="Times New Roman"/>
          <w:sz w:val="26"/>
          <w:szCs w:val="26"/>
        </w:rPr>
        <w:t>6.1</w:t>
      </w:r>
      <w:r>
        <w:rPr>
          <w:rStyle w:val="29"/>
          <w:rFonts w:hint="eastAsia" w:ascii="Times New Roman" w:hAnsi="Times New Roman"/>
          <w:sz w:val="26"/>
          <w:szCs w:val="26"/>
        </w:rPr>
        <w:t>规划方案综合论证</w:t>
      </w:r>
      <w:r>
        <w:rPr>
          <w:sz w:val="26"/>
          <w:szCs w:val="26"/>
        </w:rPr>
        <w:tab/>
      </w:r>
      <w:r>
        <w:rPr>
          <w:sz w:val="26"/>
          <w:szCs w:val="26"/>
        </w:rPr>
        <w:fldChar w:fldCharType="begin"/>
      </w:r>
      <w:r>
        <w:rPr>
          <w:sz w:val="26"/>
          <w:szCs w:val="26"/>
        </w:rPr>
        <w:instrText xml:space="preserve"> PAGEREF _Toc524938307 \h </w:instrText>
      </w:r>
      <w:r>
        <w:rPr>
          <w:sz w:val="26"/>
          <w:szCs w:val="26"/>
        </w:rPr>
        <w:fldChar w:fldCharType="separate"/>
      </w:r>
      <w:r>
        <w:rPr>
          <w:sz w:val="26"/>
          <w:szCs w:val="26"/>
        </w:rPr>
        <w:t>91</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"_Toc524938311" </w:instrText>
      </w:r>
      <w:r>
        <w:fldChar w:fldCharType="separate"/>
      </w:r>
      <w:r>
        <w:rPr>
          <w:rStyle w:val="29"/>
          <w:rFonts w:ascii="Times New Roman" w:hAnsi="Times New Roman"/>
          <w:sz w:val="26"/>
          <w:szCs w:val="26"/>
        </w:rPr>
        <w:t>6.2“</w:t>
      </w:r>
      <w:r>
        <w:rPr>
          <w:rStyle w:val="29"/>
          <w:rFonts w:hint="eastAsia" w:ascii="Times New Roman" w:hAnsi="Times New Roman"/>
          <w:sz w:val="26"/>
          <w:szCs w:val="26"/>
        </w:rPr>
        <w:t>三线一单</w:t>
      </w:r>
      <w:r>
        <w:rPr>
          <w:rStyle w:val="29"/>
          <w:rFonts w:ascii="Times New Roman" w:hAnsi="Times New Roman"/>
          <w:sz w:val="26"/>
          <w:szCs w:val="26"/>
        </w:rPr>
        <w:t>”</w:t>
      </w:r>
      <w:r>
        <w:rPr>
          <w:rStyle w:val="29"/>
          <w:rFonts w:hint="eastAsia" w:ascii="Times New Roman" w:hAnsi="Times New Roman"/>
          <w:sz w:val="26"/>
          <w:szCs w:val="26"/>
        </w:rPr>
        <w:t>管控要求</w:t>
      </w:r>
      <w:r>
        <w:rPr>
          <w:sz w:val="26"/>
          <w:szCs w:val="26"/>
        </w:rPr>
        <w:tab/>
      </w:r>
      <w:r>
        <w:rPr>
          <w:sz w:val="26"/>
          <w:szCs w:val="26"/>
        </w:rPr>
        <w:fldChar w:fldCharType="begin"/>
      </w:r>
      <w:r>
        <w:rPr>
          <w:sz w:val="26"/>
          <w:szCs w:val="26"/>
        </w:rPr>
        <w:instrText xml:space="preserve"> PAGEREF _Toc524938311 \h </w:instrText>
      </w:r>
      <w:r>
        <w:rPr>
          <w:sz w:val="26"/>
          <w:szCs w:val="26"/>
        </w:rPr>
        <w:fldChar w:fldCharType="separate"/>
      </w:r>
      <w:r>
        <w:rPr>
          <w:sz w:val="26"/>
          <w:szCs w:val="26"/>
        </w:rPr>
        <w:t>94</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"_Toc524938316" </w:instrText>
      </w:r>
      <w:r>
        <w:fldChar w:fldCharType="separate"/>
      </w:r>
      <w:r>
        <w:rPr>
          <w:rStyle w:val="29"/>
          <w:rFonts w:ascii="Times New Roman" w:hAnsi="Times New Roman"/>
          <w:sz w:val="26"/>
          <w:szCs w:val="26"/>
        </w:rPr>
        <w:t>6.3</w:t>
      </w:r>
      <w:r>
        <w:rPr>
          <w:rStyle w:val="29"/>
          <w:rFonts w:hint="eastAsia" w:ascii="Times New Roman" w:hAnsi="Times New Roman"/>
          <w:sz w:val="26"/>
          <w:szCs w:val="26"/>
        </w:rPr>
        <w:t>优化调整建议</w:t>
      </w:r>
      <w:r>
        <w:rPr>
          <w:sz w:val="26"/>
          <w:szCs w:val="26"/>
        </w:rPr>
        <w:tab/>
      </w:r>
      <w:r>
        <w:rPr>
          <w:sz w:val="26"/>
          <w:szCs w:val="26"/>
        </w:rPr>
        <w:fldChar w:fldCharType="begin"/>
      </w:r>
      <w:r>
        <w:rPr>
          <w:sz w:val="26"/>
          <w:szCs w:val="26"/>
        </w:rPr>
        <w:instrText xml:space="preserve"> PAGEREF _Toc524938316 \h </w:instrText>
      </w:r>
      <w:r>
        <w:rPr>
          <w:sz w:val="26"/>
          <w:szCs w:val="26"/>
        </w:rPr>
        <w:fldChar w:fldCharType="separate"/>
      </w:r>
      <w:r>
        <w:rPr>
          <w:sz w:val="26"/>
          <w:szCs w:val="26"/>
        </w:rPr>
        <w:t>100</w:t>
      </w:r>
      <w:r>
        <w:rPr>
          <w:sz w:val="26"/>
          <w:szCs w:val="26"/>
        </w:rPr>
        <w:fldChar w:fldCharType="end"/>
      </w:r>
      <w:r>
        <w:rPr>
          <w:sz w:val="26"/>
          <w:szCs w:val="26"/>
        </w:rPr>
        <w:fldChar w:fldCharType="end"/>
      </w:r>
    </w:p>
    <w:p>
      <w:pPr>
        <w:pStyle w:val="18"/>
        <w:rPr>
          <w:rFonts w:ascii="Calibri" w:hAnsi="Calibri"/>
          <w:b w:val="0"/>
          <w:kern w:val="2"/>
        </w:rPr>
      </w:pPr>
      <w:r>
        <w:fldChar w:fldCharType="begin"/>
      </w:r>
      <w:r>
        <w:instrText xml:space="preserve"> HYPERLINK \l "_Toc524938317" </w:instrText>
      </w:r>
      <w:r>
        <w:fldChar w:fldCharType="separate"/>
      </w:r>
      <w:r>
        <w:rPr>
          <w:rStyle w:val="29"/>
        </w:rPr>
        <w:t xml:space="preserve">7 </w:t>
      </w:r>
      <w:r>
        <w:rPr>
          <w:rStyle w:val="29"/>
          <w:rFonts w:hint="eastAsia"/>
        </w:rPr>
        <w:t>环境影响减缓措施</w:t>
      </w:r>
      <w:r>
        <w:tab/>
      </w:r>
      <w:r>
        <w:fldChar w:fldCharType="begin"/>
      </w:r>
      <w:r>
        <w:instrText xml:space="preserve"> PAGEREF _Toc524938317 \h </w:instrText>
      </w:r>
      <w:r>
        <w:fldChar w:fldCharType="separate"/>
      </w:r>
      <w:r>
        <w:t>100</w:t>
      </w:r>
      <w:r>
        <w:fldChar w:fldCharType="end"/>
      </w:r>
      <w: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"_Toc524938318" </w:instrText>
      </w:r>
      <w:r>
        <w:fldChar w:fldCharType="separate"/>
      </w:r>
      <w:r>
        <w:rPr>
          <w:rStyle w:val="29"/>
          <w:rFonts w:ascii="Times New Roman" w:hAnsi="Times New Roman"/>
          <w:sz w:val="26"/>
          <w:szCs w:val="26"/>
        </w:rPr>
        <w:t>7.1</w:t>
      </w:r>
      <w:r>
        <w:rPr>
          <w:rStyle w:val="29"/>
          <w:rFonts w:hint="eastAsia" w:ascii="Times New Roman" w:hAnsi="Times New Roman"/>
          <w:sz w:val="26"/>
          <w:szCs w:val="26"/>
        </w:rPr>
        <w:t>大气环境影响减缓措施</w:t>
      </w:r>
      <w:r>
        <w:rPr>
          <w:sz w:val="26"/>
          <w:szCs w:val="26"/>
        </w:rPr>
        <w:tab/>
      </w:r>
      <w:r>
        <w:rPr>
          <w:sz w:val="26"/>
          <w:szCs w:val="26"/>
        </w:rPr>
        <w:fldChar w:fldCharType="begin"/>
      </w:r>
      <w:r>
        <w:rPr>
          <w:sz w:val="26"/>
          <w:szCs w:val="26"/>
        </w:rPr>
        <w:instrText xml:space="preserve"> PAGEREF _Toc524938318 \h </w:instrText>
      </w:r>
      <w:r>
        <w:rPr>
          <w:sz w:val="26"/>
          <w:szCs w:val="26"/>
        </w:rPr>
        <w:fldChar w:fldCharType="separate"/>
      </w:r>
      <w:r>
        <w:rPr>
          <w:sz w:val="26"/>
          <w:szCs w:val="26"/>
        </w:rPr>
        <w:t>100</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"_Toc524938319" </w:instrText>
      </w:r>
      <w:r>
        <w:fldChar w:fldCharType="separate"/>
      </w:r>
      <w:r>
        <w:rPr>
          <w:rStyle w:val="29"/>
          <w:rFonts w:ascii="Times New Roman" w:hAnsi="Times New Roman"/>
          <w:sz w:val="26"/>
          <w:szCs w:val="26"/>
        </w:rPr>
        <w:t>7.2</w:t>
      </w:r>
      <w:r>
        <w:rPr>
          <w:rStyle w:val="29"/>
          <w:rFonts w:hint="eastAsia" w:ascii="Times New Roman" w:hAnsi="Times New Roman"/>
          <w:sz w:val="26"/>
          <w:szCs w:val="26"/>
        </w:rPr>
        <w:t>地表水环境影响减缓措施</w:t>
      </w:r>
      <w:r>
        <w:rPr>
          <w:sz w:val="26"/>
          <w:szCs w:val="26"/>
        </w:rPr>
        <w:tab/>
      </w:r>
      <w:r>
        <w:rPr>
          <w:sz w:val="26"/>
          <w:szCs w:val="26"/>
        </w:rPr>
        <w:fldChar w:fldCharType="begin"/>
      </w:r>
      <w:r>
        <w:rPr>
          <w:sz w:val="26"/>
          <w:szCs w:val="26"/>
        </w:rPr>
        <w:instrText xml:space="preserve"> PAGEREF _Toc524938319 \h </w:instrText>
      </w:r>
      <w:r>
        <w:rPr>
          <w:sz w:val="26"/>
          <w:szCs w:val="26"/>
        </w:rPr>
        <w:fldChar w:fldCharType="separate"/>
      </w:r>
      <w:r>
        <w:rPr>
          <w:sz w:val="26"/>
          <w:szCs w:val="26"/>
        </w:rPr>
        <w:t>101</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"_Toc524938320" </w:instrText>
      </w:r>
      <w:r>
        <w:fldChar w:fldCharType="separate"/>
      </w:r>
      <w:r>
        <w:rPr>
          <w:rStyle w:val="29"/>
          <w:rFonts w:ascii="Times New Roman" w:hAnsi="Times New Roman"/>
          <w:sz w:val="26"/>
          <w:szCs w:val="26"/>
        </w:rPr>
        <w:t>7.3</w:t>
      </w:r>
      <w:r>
        <w:rPr>
          <w:rStyle w:val="29"/>
          <w:rFonts w:hint="eastAsia" w:ascii="Times New Roman" w:hAnsi="Times New Roman"/>
          <w:sz w:val="26"/>
          <w:szCs w:val="26"/>
        </w:rPr>
        <w:t>地下水环境影响减缓措施</w:t>
      </w:r>
      <w:r>
        <w:rPr>
          <w:sz w:val="26"/>
          <w:szCs w:val="26"/>
        </w:rPr>
        <w:tab/>
      </w:r>
      <w:r>
        <w:rPr>
          <w:sz w:val="26"/>
          <w:szCs w:val="26"/>
        </w:rPr>
        <w:fldChar w:fldCharType="begin"/>
      </w:r>
      <w:r>
        <w:rPr>
          <w:sz w:val="26"/>
          <w:szCs w:val="26"/>
        </w:rPr>
        <w:instrText xml:space="preserve"> PAGEREF _Toc524938320 \h </w:instrText>
      </w:r>
      <w:r>
        <w:rPr>
          <w:sz w:val="26"/>
          <w:szCs w:val="26"/>
        </w:rPr>
        <w:fldChar w:fldCharType="separate"/>
      </w:r>
      <w:r>
        <w:rPr>
          <w:sz w:val="26"/>
          <w:szCs w:val="26"/>
        </w:rPr>
        <w:t>101</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"_Toc524938321" </w:instrText>
      </w:r>
      <w:r>
        <w:fldChar w:fldCharType="separate"/>
      </w:r>
      <w:r>
        <w:rPr>
          <w:rStyle w:val="29"/>
          <w:rFonts w:ascii="Times New Roman" w:hAnsi="Times New Roman"/>
          <w:sz w:val="26"/>
          <w:szCs w:val="26"/>
        </w:rPr>
        <w:t>7.4</w:t>
      </w:r>
      <w:r>
        <w:rPr>
          <w:rStyle w:val="29"/>
          <w:rFonts w:hint="eastAsia" w:ascii="Times New Roman" w:hAnsi="Times New Roman"/>
          <w:sz w:val="26"/>
          <w:szCs w:val="26"/>
        </w:rPr>
        <w:t>声环境影响减缓措施</w:t>
      </w:r>
      <w:r>
        <w:rPr>
          <w:sz w:val="26"/>
          <w:szCs w:val="26"/>
        </w:rPr>
        <w:tab/>
      </w:r>
      <w:r>
        <w:rPr>
          <w:sz w:val="26"/>
          <w:szCs w:val="26"/>
        </w:rPr>
        <w:fldChar w:fldCharType="begin"/>
      </w:r>
      <w:r>
        <w:rPr>
          <w:sz w:val="26"/>
          <w:szCs w:val="26"/>
        </w:rPr>
        <w:instrText xml:space="preserve"> PAGEREF _Toc524938321 \h </w:instrText>
      </w:r>
      <w:r>
        <w:rPr>
          <w:sz w:val="26"/>
          <w:szCs w:val="26"/>
        </w:rPr>
        <w:fldChar w:fldCharType="separate"/>
      </w:r>
      <w:r>
        <w:rPr>
          <w:sz w:val="26"/>
          <w:szCs w:val="26"/>
        </w:rPr>
        <w:t>102</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"_Toc524938322" </w:instrText>
      </w:r>
      <w:r>
        <w:fldChar w:fldCharType="separate"/>
      </w:r>
      <w:r>
        <w:rPr>
          <w:rStyle w:val="29"/>
          <w:rFonts w:ascii="Times New Roman" w:hAnsi="Times New Roman"/>
          <w:sz w:val="26"/>
          <w:szCs w:val="26"/>
        </w:rPr>
        <w:t>7.5</w:t>
      </w:r>
      <w:r>
        <w:rPr>
          <w:rStyle w:val="29"/>
          <w:rFonts w:hint="eastAsia" w:ascii="Times New Roman" w:hAnsi="Times New Roman"/>
          <w:sz w:val="26"/>
          <w:szCs w:val="26"/>
        </w:rPr>
        <w:t>固体废物环境影响减缓措施</w:t>
      </w:r>
      <w:r>
        <w:rPr>
          <w:sz w:val="26"/>
          <w:szCs w:val="26"/>
        </w:rPr>
        <w:tab/>
      </w:r>
      <w:r>
        <w:rPr>
          <w:sz w:val="26"/>
          <w:szCs w:val="26"/>
        </w:rPr>
        <w:fldChar w:fldCharType="begin"/>
      </w:r>
      <w:r>
        <w:rPr>
          <w:sz w:val="26"/>
          <w:szCs w:val="26"/>
        </w:rPr>
        <w:instrText xml:space="preserve"> PAGEREF _Toc524938322 \h </w:instrText>
      </w:r>
      <w:r>
        <w:rPr>
          <w:sz w:val="26"/>
          <w:szCs w:val="26"/>
        </w:rPr>
        <w:fldChar w:fldCharType="separate"/>
      </w:r>
      <w:r>
        <w:rPr>
          <w:sz w:val="26"/>
          <w:szCs w:val="26"/>
        </w:rPr>
        <w:t>102</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"_Toc524938323" </w:instrText>
      </w:r>
      <w:r>
        <w:fldChar w:fldCharType="separate"/>
      </w:r>
      <w:r>
        <w:rPr>
          <w:rStyle w:val="29"/>
          <w:rFonts w:ascii="Times New Roman" w:hAnsi="Times New Roman"/>
          <w:sz w:val="26"/>
          <w:szCs w:val="26"/>
        </w:rPr>
        <w:t>7.6</w:t>
      </w:r>
      <w:r>
        <w:rPr>
          <w:rStyle w:val="29"/>
          <w:rFonts w:hint="eastAsia" w:ascii="Times New Roman" w:hAnsi="Times New Roman"/>
          <w:sz w:val="26"/>
          <w:szCs w:val="26"/>
        </w:rPr>
        <w:t>生态环境影响减缓措施</w:t>
      </w:r>
      <w:r>
        <w:rPr>
          <w:sz w:val="26"/>
          <w:szCs w:val="26"/>
        </w:rPr>
        <w:tab/>
      </w:r>
      <w:r>
        <w:rPr>
          <w:sz w:val="26"/>
          <w:szCs w:val="26"/>
        </w:rPr>
        <w:fldChar w:fldCharType="begin"/>
      </w:r>
      <w:r>
        <w:rPr>
          <w:sz w:val="26"/>
          <w:szCs w:val="26"/>
        </w:rPr>
        <w:instrText xml:space="preserve"> PAGEREF _Toc524938323 \h </w:instrText>
      </w:r>
      <w:r>
        <w:rPr>
          <w:sz w:val="26"/>
          <w:szCs w:val="26"/>
        </w:rPr>
        <w:fldChar w:fldCharType="separate"/>
      </w:r>
      <w:r>
        <w:rPr>
          <w:sz w:val="26"/>
          <w:szCs w:val="26"/>
        </w:rPr>
        <w:t>103</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"_Toc524938324" </w:instrText>
      </w:r>
      <w:r>
        <w:fldChar w:fldCharType="separate"/>
      </w:r>
      <w:r>
        <w:rPr>
          <w:rStyle w:val="29"/>
          <w:rFonts w:ascii="Times New Roman" w:hAnsi="Times New Roman"/>
          <w:sz w:val="26"/>
          <w:szCs w:val="26"/>
        </w:rPr>
        <w:t>7.7</w:t>
      </w:r>
      <w:r>
        <w:rPr>
          <w:rStyle w:val="29"/>
          <w:rFonts w:hint="eastAsia" w:ascii="Times New Roman" w:hAnsi="Times New Roman"/>
          <w:sz w:val="26"/>
          <w:szCs w:val="26"/>
        </w:rPr>
        <w:t>环境风险防范措施</w:t>
      </w:r>
      <w:r>
        <w:rPr>
          <w:sz w:val="26"/>
          <w:szCs w:val="26"/>
        </w:rPr>
        <w:tab/>
      </w:r>
      <w:r>
        <w:rPr>
          <w:sz w:val="26"/>
          <w:szCs w:val="26"/>
        </w:rPr>
        <w:fldChar w:fldCharType="begin"/>
      </w:r>
      <w:r>
        <w:rPr>
          <w:sz w:val="26"/>
          <w:szCs w:val="26"/>
        </w:rPr>
        <w:instrText xml:space="preserve"> PAGEREF _Toc524938324 \h </w:instrText>
      </w:r>
      <w:r>
        <w:rPr>
          <w:sz w:val="26"/>
          <w:szCs w:val="26"/>
        </w:rPr>
        <w:fldChar w:fldCharType="separate"/>
      </w:r>
      <w:r>
        <w:rPr>
          <w:sz w:val="26"/>
          <w:szCs w:val="26"/>
        </w:rPr>
        <w:t>103</w:t>
      </w:r>
      <w:r>
        <w:rPr>
          <w:sz w:val="26"/>
          <w:szCs w:val="26"/>
        </w:rPr>
        <w:fldChar w:fldCharType="end"/>
      </w:r>
      <w:r>
        <w:rPr>
          <w:sz w:val="26"/>
          <w:szCs w:val="26"/>
        </w:rPr>
        <w:fldChar w:fldCharType="end"/>
      </w:r>
    </w:p>
    <w:p>
      <w:pPr>
        <w:pStyle w:val="18"/>
        <w:rPr>
          <w:rFonts w:ascii="Calibri" w:hAnsi="Calibri"/>
          <w:b w:val="0"/>
          <w:kern w:val="2"/>
        </w:rPr>
      </w:pPr>
      <w:r>
        <w:fldChar w:fldCharType="begin"/>
      </w:r>
      <w:r>
        <w:instrText xml:space="preserve"> HYPERLINK \l "_Toc524938325" </w:instrText>
      </w:r>
      <w:r>
        <w:fldChar w:fldCharType="separate"/>
      </w:r>
      <w:r>
        <w:rPr>
          <w:rStyle w:val="29"/>
        </w:rPr>
        <w:t xml:space="preserve">8 </w:t>
      </w:r>
      <w:r>
        <w:rPr>
          <w:rStyle w:val="29"/>
          <w:rFonts w:hint="eastAsia"/>
        </w:rPr>
        <w:t>环境管理、环境监测与跟踪评价</w:t>
      </w:r>
      <w:r>
        <w:tab/>
      </w:r>
      <w:r>
        <w:fldChar w:fldCharType="begin"/>
      </w:r>
      <w:r>
        <w:instrText xml:space="preserve"> PAGEREF _Toc524938325 \h </w:instrText>
      </w:r>
      <w:r>
        <w:fldChar w:fldCharType="separate"/>
      </w:r>
      <w:r>
        <w:t>105</w:t>
      </w:r>
      <w:r>
        <w:fldChar w:fldCharType="end"/>
      </w:r>
      <w: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"_Toc524938326" </w:instrText>
      </w:r>
      <w:r>
        <w:fldChar w:fldCharType="separate"/>
      </w:r>
      <w:r>
        <w:rPr>
          <w:rStyle w:val="29"/>
          <w:rFonts w:ascii="Times New Roman" w:hAnsi="Times New Roman"/>
          <w:sz w:val="26"/>
          <w:szCs w:val="26"/>
        </w:rPr>
        <w:t>8.1</w:t>
      </w:r>
      <w:r>
        <w:rPr>
          <w:rStyle w:val="29"/>
          <w:rFonts w:hint="eastAsia" w:ascii="Times New Roman" w:hAnsi="Times New Roman"/>
          <w:sz w:val="26"/>
          <w:szCs w:val="26"/>
        </w:rPr>
        <w:t>环境管理体系</w:t>
      </w:r>
      <w:r>
        <w:rPr>
          <w:sz w:val="26"/>
          <w:szCs w:val="26"/>
        </w:rPr>
        <w:tab/>
      </w:r>
      <w:r>
        <w:rPr>
          <w:sz w:val="26"/>
          <w:szCs w:val="26"/>
        </w:rPr>
        <w:fldChar w:fldCharType="begin"/>
      </w:r>
      <w:r>
        <w:rPr>
          <w:sz w:val="26"/>
          <w:szCs w:val="26"/>
        </w:rPr>
        <w:instrText xml:space="preserve"> PAGEREF _Toc524938326 \h </w:instrText>
      </w:r>
      <w:r>
        <w:rPr>
          <w:sz w:val="26"/>
          <w:szCs w:val="26"/>
        </w:rPr>
        <w:fldChar w:fldCharType="separate"/>
      </w:r>
      <w:r>
        <w:rPr>
          <w:sz w:val="26"/>
          <w:szCs w:val="26"/>
        </w:rPr>
        <w:t>105</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"_Toc524938327" </w:instrText>
      </w:r>
      <w:r>
        <w:fldChar w:fldCharType="separate"/>
      </w:r>
      <w:r>
        <w:rPr>
          <w:rStyle w:val="29"/>
          <w:rFonts w:ascii="Times New Roman" w:hAnsi="Times New Roman"/>
          <w:sz w:val="26"/>
          <w:szCs w:val="26"/>
        </w:rPr>
        <w:t>8.2</w:t>
      </w:r>
      <w:r>
        <w:rPr>
          <w:rStyle w:val="29"/>
          <w:rFonts w:hint="eastAsia" w:ascii="Times New Roman" w:hAnsi="Times New Roman"/>
          <w:sz w:val="26"/>
          <w:szCs w:val="26"/>
        </w:rPr>
        <w:t>环境监测计划</w:t>
      </w:r>
      <w:r>
        <w:rPr>
          <w:sz w:val="26"/>
          <w:szCs w:val="26"/>
        </w:rPr>
        <w:tab/>
      </w:r>
      <w:r>
        <w:rPr>
          <w:sz w:val="26"/>
          <w:szCs w:val="26"/>
        </w:rPr>
        <w:fldChar w:fldCharType="begin"/>
      </w:r>
      <w:r>
        <w:rPr>
          <w:sz w:val="26"/>
          <w:szCs w:val="26"/>
        </w:rPr>
        <w:instrText xml:space="preserve"> PAGEREF _Toc524938327 \h </w:instrText>
      </w:r>
      <w:r>
        <w:rPr>
          <w:sz w:val="26"/>
          <w:szCs w:val="26"/>
        </w:rPr>
        <w:fldChar w:fldCharType="separate"/>
      </w:r>
      <w:r>
        <w:rPr>
          <w:sz w:val="26"/>
          <w:szCs w:val="26"/>
        </w:rPr>
        <w:t>105</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"_Toc524938330" </w:instrText>
      </w:r>
      <w:r>
        <w:fldChar w:fldCharType="separate"/>
      </w:r>
      <w:r>
        <w:rPr>
          <w:rStyle w:val="29"/>
          <w:rFonts w:ascii="Times New Roman" w:hAnsi="Times New Roman"/>
          <w:sz w:val="26"/>
          <w:szCs w:val="26"/>
        </w:rPr>
        <w:t>8.3</w:t>
      </w:r>
      <w:r>
        <w:rPr>
          <w:rStyle w:val="29"/>
          <w:rFonts w:hint="eastAsia" w:ascii="Times New Roman" w:hAnsi="Times New Roman"/>
          <w:sz w:val="26"/>
          <w:szCs w:val="26"/>
        </w:rPr>
        <w:t>跟踪评价要求</w:t>
      </w:r>
      <w:r>
        <w:rPr>
          <w:sz w:val="26"/>
          <w:szCs w:val="26"/>
        </w:rPr>
        <w:tab/>
      </w:r>
      <w:r>
        <w:rPr>
          <w:sz w:val="26"/>
          <w:szCs w:val="26"/>
        </w:rPr>
        <w:fldChar w:fldCharType="begin"/>
      </w:r>
      <w:r>
        <w:rPr>
          <w:sz w:val="26"/>
          <w:szCs w:val="26"/>
        </w:rPr>
        <w:instrText xml:space="preserve"> PAGEREF _Toc524938330 \h </w:instrText>
      </w:r>
      <w:r>
        <w:rPr>
          <w:sz w:val="26"/>
          <w:szCs w:val="26"/>
        </w:rPr>
        <w:fldChar w:fldCharType="separate"/>
      </w:r>
      <w:r>
        <w:rPr>
          <w:sz w:val="26"/>
          <w:szCs w:val="26"/>
        </w:rPr>
        <w:t>107</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"_Toc524938336" </w:instrText>
      </w:r>
      <w:r>
        <w:fldChar w:fldCharType="separate"/>
      </w:r>
      <w:r>
        <w:rPr>
          <w:rStyle w:val="29"/>
          <w:rFonts w:ascii="Times New Roman" w:hAnsi="Times New Roman"/>
          <w:sz w:val="26"/>
          <w:szCs w:val="26"/>
        </w:rPr>
        <w:t>8.4</w:t>
      </w:r>
      <w:r>
        <w:rPr>
          <w:rStyle w:val="29"/>
          <w:rFonts w:hint="eastAsia" w:ascii="Times New Roman" w:hAnsi="Times New Roman"/>
          <w:sz w:val="26"/>
          <w:szCs w:val="26"/>
        </w:rPr>
        <w:t>对下一层次建设项目环境影响评价的建议</w:t>
      </w:r>
      <w:r>
        <w:rPr>
          <w:sz w:val="26"/>
          <w:szCs w:val="26"/>
        </w:rPr>
        <w:tab/>
      </w:r>
      <w:r>
        <w:rPr>
          <w:sz w:val="26"/>
          <w:szCs w:val="26"/>
        </w:rPr>
        <w:fldChar w:fldCharType="begin"/>
      </w:r>
      <w:r>
        <w:rPr>
          <w:sz w:val="26"/>
          <w:szCs w:val="26"/>
        </w:rPr>
        <w:instrText xml:space="preserve"> PAGEREF _Toc524938336 \h </w:instrText>
      </w:r>
      <w:r>
        <w:rPr>
          <w:sz w:val="26"/>
          <w:szCs w:val="26"/>
        </w:rPr>
        <w:fldChar w:fldCharType="separate"/>
      </w:r>
      <w:r>
        <w:rPr>
          <w:sz w:val="26"/>
          <w:szCs w:val="26"/>
        </w:rPr>
        <w:t>109</w:t>
      </w:r>
      <w:r>
        <w:rPr>
          <w:sz w:val="26"/>
          <w:szCs w:val="26"/>
        </w:rPr>
        <w:fldChar w:fldCharType="end"/>
      </w:r>
      <w:r>
        <w:rPr>
          <w:sz w:val="26"/>
          <w:szCs w:val="26"/>
        </w:rPr>
        <w:fldChar w:fldCharType="end"/>
      </w:r>
    </w:p>
    <w:p>
      <w:pPr>
        <w:pStyle w:val="18"/>
        <w:rPr>
          <w:rFonts w:ascii="Calibri" w:hAnsi="Calibri"/>
          <w:b w:val="0"/>
          <w:kern w:val="2"/>
        </w:rPr>
      </w:pPr>
      <w:r>
        <w:fldChar w:fldCharType="begin"/>
      </w:r>
      <w:r>
        <w:instrText xml:space="preserve"> HYPERLINK \l "_Toc524938339" </w:instrText>
      </w:r>
      <w:r>
        <w:fldChar w:fldCharType="separate"/>
      </w:r>
      <w:r>
        <w:rPr>
          <w:rStyle w:val="29"/>
        </w:rPr>
        <w:t xml:space="preserve">9 </w:t>
      </w:r>
      <w:r>
        <w:rPr>
          <w:rStyle w:val="29"/>
          <w:rFonts w:hint="eastAsia"/>
        </w:rPr>
        <w:t>公众参与</w:t>
      </w:r>
      <w:r>
        <w:tab/>
      </w:r>
      <w:r>
        <w:fldChar w:fldCharType="begin"/>
      </w:r>
      <w:r>
        <w:instrText xml:space="preserve"> PAGEREF _Toc524938339 \h </w:instrText>
      </w:r>
      <w:r>
        <w:fldChar w:fldCharType="separate"/>
      </w:r>
      <w:r>
        <w:t>110</w:t>
      </w:r>
      <w:r>
        <w:fldChar w:fldCharType="end"/>
      </w:r>
      <w: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"_Toc524938340" </w:instrText>
      </w:r>
      <w:r>
        <w:fldChar w:fldCharType="separate"/>
      </w:r>
      <w:r>
        <w:rPr>
          <w:rStyle w:val="29"/>
          <w:rFonts w:ascii="Times New Roman" w:hAnsi="Times New Roman"/>
          <w:sz w:val="26"/>
          <w:szCs w:val="26"/>
        </w:rPr>
        <w:t>9.1</w:t>
      </w:r>
      <w:r>
        <w:rPr>
          <w:rStyle w:val="29"/>
          <w:rFonts w:hint="eastAsia" w:ascii="Times New Roman" w:hAnsi="Times New Roman"/>
          <w:sz w:val="26"/>
          <w:szCs w:val="26"/>
        </w:rPr>
        <w:t>公众参与目的</w:t>
      </w:r>
      <w:r>
        <w:rPr>
          <w:sz w:val="26"/>
          <w:szCs w:val="26"/>
        </w:rPr>
        <w:tab/>
      </w:r>
      <w:r>
        <w:rPr>
          <w:sz w:val="26"/>
          <w:szCs w:val="26"/>
        </w:rPr>
        <w:fldChar w:fldCharType="begin"/>
      </w:r>
      <w:r>
        <w:rPr>
          <w:sz w:val="26"/>
          <w:szCs w:val="26"/>
        </w:rPr>
        <w:instrText xml:space="preserve"> PAGEREF _Toc524938340 \h </w:instrText>
      </w:r>
      <w:r>
        <w:rPr>
          <w:sz w:val="26"/>
          <w:szCs w:val="26"/>
        </w:rPr>
        <w:fldChar w:fldCharType="separate"/>
      </w:r>
      <w:r>
        <w:rPr>
          <w:sz w:val="26"/>
          <w:szCs w:val="26"/>
        </w:rPr>
        <w:t>110</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"_Toc524938341" </w:instrText>
      </w:r>
      <w:r>
        <w:fldChar w:fldCharType="separate"/>
      </w:r>
      <w:r>
        <w:rPr>
          <w:rStyle w:val="29"/>
          <w:rFonts w:ascii="Times New Roman" w:hAnsi="Times New Roman"/>
          <w:sz w:val="26"/>
          <w:szCs w:val="26"/>
        </w:rPr>
        <w:t>9.2</w:t>
      </w:r>
      <w:r>
        <w:rPr>
          <w:rStyle w:val="29"/>
          <w:rFonts w:hint="eastAsia" w:ascii="Times New Roman" w:hAnsi="Times New Roman"/>
          <w:sz w:val="26"/>
          <w:szCs w:val="26"/>
        </w:rPr>
        <w:t>信息公开方式及内容</w:t>
      </w:r>
      <w:r>
        <w:rPr>
          <w:sz w:val="26"/>
          <w:szCs w:val="26"/>
        </w:rPr>
        <w:tab/>
      </w:r>
      <w:r>
        <w:rPr>
          <w:sz w:val="26"/>
          <w:szCs w:val="26"/>
        </w:rPr>
        <w:fldChar w:fldCharType="begin"/>
      </w:r>
      <w:r>
        <w:rPr>
          <w:sz w:val="26"/>
          <w:szCs w:val="26"/>
        </w:rPr>
        <w:instrText xml:space="preserve"> PAGEREF _Toc524938341 \h </w:instrText>
      </w:r>
      <w:r>
        <w:rPr>
          <w:sz w:val="26"/>
          <w:szCs w:val="26"/>
        </w:rPr>
        <w:fldChar w:fldCharType="separate"/>
      </w:r>
      <w:r>
        <w:rPr>
          <w:sz w:val="26"/>
          <w:szCs w:val="26"/>
        </w:rPr>
        <w:t>110</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"_Toc524938342" </w:instrText>
      </w:r>
      <w:r>
        <w:fldChar w:fldCharType="separate"/>
      </w:r>
      <w:r>
        <w:rPr>
          <w:rStyle w:val="29"/>
          <w:rFonts w:ascii="Times New Roman" w:hAnsi="Times New Roman"/>
          <w:sz w:val="26"/>
          <w:szCs w:val="26"/>
        </w:rPr>
        <w:t>9.3</w:t>
      </w:r>
      <w:r>
        <w:rPr>
          <w:rStyle w:val="29"/>
          <w:rFonts w:hint="eastAsia" w:ascii="Times New Roman" w:hAnsi="Times New Roman"/>
          <w:sz w:val="26"/>
          <w:szCs w:val="26"/>
        </w:rPr>
        <w:t>征求公众意见方式及内容</w:t>
      </w:r>
      <w:r>
        <w:rPr>
          <w:sz w:val="26"/>
          <w:szCs w:val="26"/>
        </w:rPr>
        <w:tab/>
      </w:r>
      <w:r>
        <w:rPr>
          <w:sz w:val="26"/>
          <w:szCs w:val="26"/>
        </w:rPr>
        <w:fldChar w:fldCharType="begin"/>
      </w:r>
      <w:r>
        <w:rPr>
          <w:sz w:val="26"/>
          <w:szCs w:val="26"/>
        </w:rPr>
        <w:instrText xml:space="preserve"> PAGEREF _Toc524938342 \h </w:instrText>
      </w:r>
      <w:r>
        <w:rPr>
          <w:sz w:val="26"/>
          <w:szCs w:val="26"/>
        </w:rPr>
        <w:fldChar w:fldCharType="separate"/>
      </w:r>
      <w:r>
        <w:rPr>
          <w:sz w:val="26"/>
          <w:szCs w:val="26"/>
        </w:rPr>
        <w:t>112</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"_Toc524938343" </w:instrText>
      </w:r>
      <w:r>
        <w:fldChar w:fldCharType="separate"/>
      </w:r>
      <w:r>
        <w:rPr>
          <w:rStyle w:val="29"/>
          <w:rFonts w:ascii="Times New Roman" w:hAnsi="Times New Roman"/>
          <w:sz w:val="26"/>
          <w:szCs w:val="26"/>
        </w:rPr>
        <w:t>9.4</w:t>
      </w:r>
      <w:r>
        <w:rPr>
          <w:rStyle w:val="29"/>
          <w:rFonts w:hint="eastAsia" w:ascii="Times New Roman" w:hAnsi="Times New Roman"/>
          <w:sz w:val="26"/>
          <w:szCs w:val="26"/>
        </w:rPr>
        <w:t>公众参与结果</w:t>
      </w:r>
      <w:r>
        <w:rPr>
          <w:sz w:val="26"/>
          <w:szCs w:val="26"/>
        </w:rPr>
        <w:tab/>
      </w:r>
      <w:r>
        <w:rPr>
          <w:sz w:val="26"/>
          <w:szCs w:val="26"/>
        </w:rPr>
        <w:fldChar w:fldCharType="begin"/>
      </w:r>
      <w:r>
        <w:rPr>
          <w:sz w:val="26"/>
          <w:szCs w:val="26"/>
        </w:rPr>
        <w:instrText xml:space="preserve"> PAGEREF _Toc524938343 \h </w:instrText>
      </w:r>
      <w:r>
        <w:rPr>
          <w:sz w:val="26"/>
          <w:szCs w:val="26"/>
        </w:rPr>
        <w:fldChar w:fldCharType="separate"/>
      </w:r>
      <w:r>
        <w:rPr>
          <w:sz w:val="26"/>
          <w:szCs w:val="26"/>
        </w:rPr>
        <w:t>112</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"_Toc524938344" </w:instrText>
      </w:r>
      <w:r>
        <w:fldChar w:fldCharType="separate"/>
      </w:r>
      <w:r>
        <w:rPr>
          <w:rStyle w:val="29"/>
          <w:rFonts w:ascii="Times New Roman" w:hAnsi="Times New Roman"/>
          <w:sz w:val="26"/>
          <w:szCs w:val="26"/>
        </w:rPr>
        <w:t>9.5</w:t>
      </w:r>
      <w:r>
        <w:rPr>
          <w:rStyle w:val="29"/>
          <w:rFonts w:hint="eastAsia" w:ascii="Times New Roman" w:hAnsi="Times New Roman"/>
          <w:sz w:val="26"/>
          <w:szCs w:val="26"/>
        </w:rPr>
        <w:t>公众参与意见和建议的采纳情况说明</w:t>
      </w:r>
      <w:r>
        <w:rPr>
          <w:sz w:val="26"/>
          <w:szCs w:val="26"/>
        </w:rPr>
        <w:tab/>
      </w:r>
      <w:r>
        <w:rPr>
          <w:sz w:val="26"/>
          <w:szCs w:val="26"/>
        </w:rPr>
        <w:fldChar w:fldCharType="begin"/>
      </w:r>
      <w:r>
        <w:rPr>
          <w:sz w:val="26"/>
          <w:szCs w:val="26"/>
        </w:rPr>
        <w:instrText xml:space="preserve"> PAGEREF _Toc524938344 \h </w:instrText>
      </w:r>
      <w:r>
        <w:rPr>
          <w:sz w:val="26"/>
          <w:szCs w:val="26"/>
        </w:rPr>
        <w:fldChar w:fldCharType="separate"/>
      </w:r>
      <w:r>
        <w:rPr>
          <w:sz w:val="26"/>
          <w:szCs w:val="26"/>
        </w:rPr>
        <w:t>114</w:t>
      </w:r>
      <w:r>
        <w:rPr>
          <w:sz w:val="26"/>
          <w:szCs w:val="26"/>
        </w:rPr>
        <w:fldChar w:fldCharType="end"/>
      </w:r>
      <w:r>
        <w:rPr>
          <w:sz w:val="26"/>
          <w:szCs w:val="26"/>
        </w:rPr>
        <w:fldChar w:fldCharType="end"/>
      </w:r>
    </w:p>
    <w:p>
      <w:pPr>
        <w:pStyle w:val="18"/>
        <w:rPr>
          <w:rFonts w:ascii="Calibri" w:hAnsi="Calibri"/>
          <w:b w:val="0"/>
          <w:kern w:val="2"/>
        </w:rPr>
      </w:pPr>
      <w:r>
        <w:fldChar w:fldCharType="begin"/>
      </w:r>
      <w:r>
        <w:instrText xml:space="preserve"> HYPERLINK \l "_Toc524938345" </w:instrText>
      </w:r>
      <w:r>
        <w:fldChar w:fldCharType="separate"/>
      </w:r>
      <w:r>
        <w:rPr>
          <w:rStyle w:val="29"/>
        </w:rPr>
        <w:t>10</w:t>
      </w:r>
      <w:r>
        <w:rPr>
          <w:rStyle w:val="29"/>
          <w:rFonts w:hint="eastAsia"/>
        </w:rPr>
        <w:t>评价结论</w:t>
      </w:r>
      <w:r>
        <w:tab/>
      </w:r>
      <w:r>
        <w:fldChar w:fldCharType="begin"/>
      </w:r>
      <w:r>
        <w:instrText xml:space="preserve"> PAGEREF _Toc524938345 \h </w:instrText>
      </w:r>
      <w:r>
        <w:fldChar w:fldCharType="separate"/>
      </w:r>
      <w:r>
        <w:t>115</w:t>
      </w:r>
      <w:r>
        <w:fldChar w:fldCharType="end"/>
      </w:r>
      <w: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"_Toc524938346" </w:instrText>
      </w:r>
      <w:r>
        <w:fldChar w:fldCharType="separate"/>
      </w:r>
      <w:r>
        <w:rPr>
          <w:rStyle w:val="29"/>
          <w:rFonts w:ascii="Times New Roman" w:hAnsi="Times New Roman"/>
          <w:sz w:val="26"/>
          <w:szCs w:val="26"/>
        </w:rPr>
        <w:t>10.1</w:t>
      </w:r>
      <w:r>
        <w:rPr>
          <w:rStyle w:val="29"/>
          <w:rFonts w:hint="eastAsia" w:ascii="Times New Roman" w:hAnsi="Times New Roman"/>
          <w:sz w:val="26"/>
          <w:szCs w:val="26"/>
        </w:rPr>
        <w:t>规划概况</w:t>
      </w:r>
      <w:r>
        <w:rPr>
          <w:sz w:val="26"/>
          <w:szCs w:val="26"/>
        </w:rPr>
        <w:tab/>
      </w:r>
      <w:r>
        <w:rPr>
          <w:sz w:val="26"/>
          <w:szCs w:val="26"/>
        </w:rPr>
        <w:fldChar w:fldCharType="begin"/>
      </w:r>
      <w:r>
        <w:rPr>
          <w:sz w:val="26"/>
          <w:szCs w:val="26"/>
        </w:rPr>
        <w:instrText xml:space="preserve"> PAGEREF _Toc524938346 \h </w:instrText>
      </w:r>
      <w:r>
        <w:rPr>
          <w:sz w:val="26"/>
          <w:szCs w:val="26"/>
        </w:rPr>
        <w:fldChar w:fldCharType="separate"/>
      </w:r>
      <w:r>
        <w:rPr>
          <w:sz w:val="26"/>
          <w:szCs w:val="26"/>
        </w:rPr>
        <w:t>115</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"_Toc524938347" </w:instrText>
      </w:r>
      <w:r>
        <w:fldChar w:fldCharType="separate"/>
      </w:r>
      <w:r>
        <w:rPr>
          <w:rStyle w:val="29"/>
          <w:rFonts w:ascii="Times New Roman" w:hAnsi="Times New Roman"/>
          <w:sz w:val="26"/>
          <w:szCs w:val="26"/>
        </w:rPr>
        <w:t>10.2</w:t>
      </w:r>
      <w:r>
        <w:rPr>
          <w:rStyle w:val="29"/>
          <w:rFonts w:hint="eastAsia" w:ascii="Times New Roman" w:hAnsi="Times New Roman"/>
          <w:sz w:val="26"/>
          <w:szCs w:val="26"/>
        </w:rPr>
        <w:t>规划方案协调性分析</w:t>
      </w:r>
      <w:r>
        <w:rPr>
          <w:sz w:val="26"/>
          <w:szCs w:val="26"/>
        </w:rPr>
        <w:tab/>
      </w:r>
      <w:r>
        <w:rPr>
          <w:sz w:val="26"/>
          <w:szCs w:val="26"/>
        </w:rPr>
        <w:fldChar w:fldCharType="begin"/>
      </w:r>
      <w:r>
        <w:rPr>
          <w:sz w:val="26"/>
          <w:szCs w:val="26"/>
        </w:rPr>
        <w:instrText xml:space="preserve"> PAGEREF _Toc524938347 \h </w:instrText>
      </w:r>
      <w:r>
        <w:rPr>
          <w:sz w:val="26"/>
          <w:szCs w:val="26"/>
        </w:rPr>
        <w:fldChar w:fldCharType="separate"/>
      </w:r>
      <w:r>
        <w:rPr>
          <w:sz w:val="26"/>
          <w:szCs w:val="26"/>
        </w:rPr>
        <w:t>115</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"_Toc524938348" </w:instrText>
      </w:r>
      <w:r>
        <w:fldChar w:fldCharType="separate"/>
      </w:r>
      <w:r>
        <w:rPr>
          <w:rStyle w:val="29"/>
          <w:rFonts w:ascii="Times New Roman" w:hAnsi="Times New Roman"/>
          <w:sz w:val="26"/>
          <w:szCs w:val="26"/>
        </w:rPr>
        <w:t>10.3</w:t>
      </w:r>
      <w:r>
        <w:rPr>
          <w:rStyle w:val="29"/>
          <w:rFonts w:hint="eastAsia" w:ascii="Times New Roman" w:hAnsi="Times New Roman"/>
          <w:sz w:val="26"/>
          <w:szCs w:val="26"/>
        </w:rPr>
        <w:t>区域环境质量现状</w:t>
      </w:r>
      <w:r>
        <w:rPr>
          <w:sz w:val="26"/>
          <w:szCs w:val="26"/>
        </w:rPr>
        <w:tab/>
      </w:r>
      <w:r>
        <w:rPr>
          <w:sz w:val="26"/>
          <w:szCs w:val="26"/>
        </w:rPr>
        <w:fldChar w:fldCharType="begin"/>
      </w:r>
      <w:r>
        <w:rPr>
          <w:sz w:val="26"/>
          <w:szCs w:val="26"/>
        </w:rPr>
        <w:instrText xml:space="preserve"> PAGEREF _Toc524938348 \h </w:instrText>
      </w:r>
      <w:r>
        <w:rPr>
          <w:sz w:val="26"/>
          <w:szCs w:val="26"/>
        </w:rPr>
        <w:fldChar w:fldCharType="separate"/>
      </w:r>
      <w:r>
        <w:rPr>
          <w:sz w:val="26"/>
          <w:szCs w:val="26"/>
        </w:rPr>
        <w:t>115</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"_Toc524938349" </w:instrText>
      </w:r>
      <w:r>
        <w:fldChar w:fldCharType="separate"/>
      </w:r>
      <w:r>
        <w:rPr>
          <w:rStyle w:val="29"/>
          <w:rFonts w:ascii="Times New Roman" w:hAnsi="Times New Roman"/>
          <w:sz w:val="26"/>
          <w:szCs w:val="26"/>
        </w:rPr>
        <w:t>10.4</w:t>
      </w:r>
      <w:r>
        <w:rPr>
          <w:rStyle w:val="29"/>
          <w:rFonts w:hint="eastAsia" w:ascii="Times New Roman" w:hAnsi="Times New Roman"/>
          <w:sz w:val="26"/>
          <w:szCs w:val="26"/>
        </w:rPr>
        <w:t>规划规模的环境合理性分析</w:t>
      </w:r>
      <w:r>
        <w:rPr>
          <w:sz w:val="26"/>
          <w:szCs w:val="26"/>
        </w:rPr>
        <w:tab/>
      </w:r>
      <w:r>
        <w:rPr>
          <w:sz w:val="26"/>
          <w:szCs w:val="26"/>
        </w:rPr>
        <w:fldChar w:fldCharType="begin"/>
      </w:r>
      <w:r>
        <w:rPr>
          <w:sz w:val="26"/>
          <w:szCs w:val="26"/>
        </w:rPr>
        <w:instrText xml:space="preserve"> PAGEREF _Toc524938349 \h </w:instrText>
      </w:r>
      <w:r>
        <w:rPr>
          <w:sz w:val="26"/>
          <w:szCs w:val="26"/>
        </w:rPr>
        <w:fldChar w:fldCharType="separate"/>
      </w:r>
      <w:r>
        <w:rPr>
          <w:sz w:val="26"/>
          <w:szCs w:val="26"/>
        </w:rPr>
        <w:t>116</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"_Toc524938350" </w:instrText>
      </w:r>
      <w:r>
        <w:fldChar w:fldCharType="separate"/>
      </w:r>
      <w:r>
        <w:rPr>
          <w:rStyle w:val="29"/>
          <w:rFonts w:ascii="Times New Roman" w:hAnsi="Times New Roman"/>
          <w:sz w:val="26"/>
          <w:szCs w:val="26"/>
        </w:rPr>
        <w:t>10.5</w:t>
      </w:r>
      <w:r>
        <w:rPr>
          <w:rStyle w:val="29"/>
          <w:rFonts w:hint="eastAsia" w:ascii="Times New Roman" w:hAnsi="Times New Roman"/>
          <w:sz w:val="26"/>
          <w:szCs w:val="26"/>
        </w:rPr>
        <w:t>规划布局的环境合理性</w:t>
      </w:r>
      <w:r>
        <w:rPr>
          <w:sz w:val="26"/>
          <w:szCs w:val="26"/>
        </w:rPr>
        <w:tab/>
      </w:r>
      <w:r>
        <w:rPr>
          <w:sz w:val="26"/>
          <w:szCs w:val="26"/>
        </w:rPr>
        <w:fldChar w:fldCharType="begin"/>
      </w:r>
      <w:r>
        <w:rPr>
          <w:sz w:val="26"/>
          <w:szCs w:val="26"/>
        </w:rPr>
        <w:instrText xml:space="preserve"> PAGEREF _Toc524938350 \h </w:instrText>
      </w:r>
      <w:r>
        <w:rPr>
          <w:sz w:val="26"/>
          <w:szCs w:val="26"/>
        </w:rPr>
        <w:fldChar w:fldCharType="separate"/>
      </w:r>
      <w:r>
        <w:rPr>
          <w:sz w:val="26"/>
          <w:szCs w:val="26"/>
        </w:rPr>
        <w:t>117</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"_Toc524938351" </w:instrText>
      </w:r>
      <w:r>
        <w:fldChar w:fldCharType="separate"/>
      </w:r>
      <w:r>
        <w:rPr>
          <w:rStyle w:val="29"/>
          <w:rFonts w:ascii="Times New Roman" w:hAnsi="Times New Roman"/>
          <w:sz w:val="26"/>
          <w:szCs w:val="26"/>
        </w:rPr>
        <w:t>10.6</w:t>
      </w:r>
      <w:r>
        <w:rPr>
          <w:rStyle w:val="29"/>
          <w:rFonts w:hint="eastAsia" w:ascii="Times New Roman" w:hAnsi="Times New Roman"/>
          <w:sz w:val="26"/>
          <w:szCs w:val="26"/>
        </w:rPr>
        <w:t>环境影响评价</w:t>
      </w:r>
      <w:r>
        <w:rPr>
          <w:sz w:val="26"/>
          <w:szCs w:val="26"/>
        </w:rPr>
        <w:tab/>
      </w:r>
      <w:r>
        <w:rPr>
          <w:sz w:val="26"/>
          <w:szCs w:val="26"/>
        </w:rPr>
        <w:fldChar w:fldCharType="begin"/>
      </w:r>
      <w:r>
        <w:rPr>
          <w:sz w:val="26"/>
          <w:szCs w:val="26"/>
        </w:rPr>
        <w:instrText xml:space="preserve"> PAGEREF _Toc524938351 \h </w:instrText>
      </w:r>
      <w:r>
        <w:rPr>
          <w:sz w:val="26"/>
          <w:szCs w:val="26"/>
        </w:rPr>
        <w:fldChar w:fldCharType="separate"/>
      </w:r>
      <w:r>
        <w:rPr>
          <w:sz w:val="26"/>
          <w:szCs w:val="26"/>
        </w:rPr>
        <w:t>117</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"_Toc524938359" </w:instrText>
      </w:r>
      <w:r>
        <w:fldChar w:fldCharType="separate"/>
      </w:r>
      <w:r>
        <w:rPr>
          <w:rStyle w:val="29"/>
          <w:rFonts w:ascii="Times New Roman" w:hAnsi="Times New Roman"/>
          <w:sz w:val="26"/>
          <w:szCs w:val="26"/>
        </w:rPr>
        <w:t>10.7“</w:t>
      </w:r>
      <w:r>
        <w:rPr>
          <w:rStyle w:val="29"/>
          <w:rFonts w:hint="eastAsia" w:ascii="Times New Roman" w:hAnsi="Times New Roman"/>
          <w:sz w:val="26"/>
          <w:szCs w:val="26"/>
        </w:rPr>
        <w:t>三线一单</w:t>
      </w:r>
      <w:r>
        <w:rPr>
          <w:rStyle w:val="29"/>
          <w:rFonts w:ascii="Times New Roman" w:hAnsi="Times New Roman"/>
          <w:sz w:val="26"/>
          <w:szCs w:val="26"/>
        </w:rPr>
        <w:t>”</w:t>
      </w:r>
      <w:r>
        <w:rPr>
          <w:rStyle w:val="29"/>
          <w:rFonts w:hint="eastAsia" w:ascii="Times New Roman" w:hAnsi="Times New Roman"/>
          <w:sz w:val="26"/>
          <w:szCs w:val="26"/>
        </w:rPr>
        <w:t>管控要求</w:t>
      </w:r>
      <w:r>
        <w:rPr>
          <w:sz w:val="26"/>
          <w:szCs w:val="26"/>
        </w:rPr>
        <w:tab/>
      </w:r>
      <w:r>
        <w:rPr>
          <w:sz w:val="26"/>
          <w:szCs w:val="26"/>
        </w:rPr>
        <w:fldChar w:fldCharType="begin"/>
      </w:r>
      <w:r>
        <w:rPr>
          <w:sz w:val="26"/>
          <w:szCs w:val="26"/>
        </w:rPr>
        <w:instrText xml:space="preserve"> PAGEREF _Toc524938359 \h </w:instrText>
      </w:r>
      <w:r>
        <w:rPr>
          <w:sz w:val="26"/>
          <w:szCs w:val="26"/>
        </w:rPr>
        <w:fldChar w:fldCharType="separate"/>
      </w:r>
      <w:r>
        <w:rPr>
          <w:sz w:val="26"/>
          <w:szCs w:val="26"/>
        </w:rPr>
        <w:t>119</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"_Toc524938365" </w:instrText>
      </w:r>
      <w:r>
        <w:fldChar w:fldCharType="separate"/>
      </w:r>
      <w:r>
        <w:rPr>
          <w:rStyle w:val="29"/>
          <w:rFonts w:ascii="Times New Roman" w:hAnsi="Times New Roman"/>
          <w:sz w:val="26"/>
          <w:szCs w:val="26"/>
        </w:rPr>
        <w:t>10.8</w:t>
      </w:r>
      <w:r>
        <w:rPr>
          <w:rStyle w:val="29"/>
          <w:rFonts w:hint="eastAsia" w:ascii="Times New Roman" w:hAnsi="Times New Roman"/>
          <w:sz w:val="26"/>
          <w:szCs w:val="26"/>
        </w:rPr>
        <w:t>公众参与</w:t>
      </w:r>
      <w:r>
        <w:rPr>
          <w:sz w:val="26"/>
          <w:szCs w:val="26"/>
        </w:rPr>
        <w:tab/>
      </w:r>
      <w:r>
        <w:rPr>
          <w:sz w:val="26"/>
          <w:szCs w:val="26"/>
        </w:rPr>
        <w:fldChar w:fldCharType="begin"/>
      </w:r>
      <w:r>
        <w:rPr>
          <w:sz w:val="26"/>
          <w:szCs w:val="26"/>
        </w:rPr>
        <w:instrText xml:space="preserve"> PAGEREF _Toc524938365 \h </w:instrText>
      </w:r>
      <w:r>
        <w:rPr>
          <w:sz w:val="26"/>
          <w:szCs w:val="26"/>
        </w:rPr>
        <w:fldChar w:fldCharType="separate"/>
      </w:r>
      <w:r>
        <w:rPr>
          <w:sz w:val="26"/>
          <w:szCs w:val="26"/>
        </w:rPr>
        <w:t>120</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"_Toc524938366" </w:instrText>
      </w:r>
      <w:r>
        <w:fldChar w:fldCharType="separate"/>
      </w:r>
      <w:r>
        <w:rPr>
          <w:rStyle w:val="29"/>
          <w:rFonts w:ascii="Times New Roman" w:hAnsi="Times New Roman"/>
          <w:sz w:val="26"/>
          <w:szCs w:val="26"/>
        </w:rPr>
        <w:t>10.9</w:t>
      </w:r>
      <w:r>
        <w:rPr>
          <w:rStyle w:val="29"/>
          <w:rFonts w:hint="eastAsia" w:ascii="Times New Roman" w:hAnsi="Times New Roman"/>
          <w:sz w:val="26"/>
          <w:szCs w:val="26"/>
        </w:rPr>
        <w:t>综合结论</w:t>
      </w:r>
      <w:r>
        <w:rPr>
          <w:sz w:val="26"/>
          <w:szCs w:val="26"/>
        </w:rPr>
        <w:tab/>
      </w:r>
      <w:r>
        <w:rPr>
          <w:sz w:val="26"/>
          <w:szCs w:val="26"/>
        </w:rPr>
        <w:fldChar w:fldCharType="begin"/>
      </w:r>
      <w:r>
        <w:rPr>
          <w:sz w:val="26"/>
          <w:szCs w:val="26"/>
        </w:rPr>
        <w:instrText xml:space="preserve"> PAGEREF _Toc524938366 \h </w:instrText>
      </w:r>
      <w:r>
        <w:rPr>
          <w:sz w:val="26"/>
          <w:szCs w:val="26"/>
        </w:rPr>
        <w:fldChar w:fldCharType="separate"/>
      </w:r>
      <w:r>
        <w:rPr>
          <w:sz w:val="26"/>
          <w:szCs w:val="26"/>
        </w:rPr>
        <w:t>120</w:t>
      </w:r>
      <w:r>
        <w:rPr>
          <w:sz w:val="26"/>
          <w:szCs w:val="26"/>
        </w:rPr>
        <w:fldChar w:fldCharType="end"/>
      </w:r>
      <w:r>
        <w:rPr>
          <w:sz w:val="26"/>
          <w:szCs w:val="26"/>
        </w:rPr>
        <w:fldChar w:fldCharType="end"/>
      </w:r>
    </w:p>
    <w:p>
      <w:pPr>
        <w:pStyle w:val="18"/>
        <w:rPr>
          <w:rFonts w:ascii="Calibri" w:hAnsi="Calibri"/>
          <w:b w:val="0"/>
          <w:kern w:val="2"/>
        </w:rPr>
      </w:pPr>
      <w:r>
        <w:fldChar w:fldCharType="begin"/>
      </w:r>
      <w:r>
        <w:instrText xml:space="preserve"> HYPERLINK \l "_Toc524938367" </w:instrText>
      </w:r>
      <w:r>
        <w:fldChar w:fldCharType="separate"/>
      </w:r>
      <w:r>
        <w:rPr>
          <w:rStyle w:val="29"/>
        </w:rPr>
        <w:t>11</w:t>
      </w:r>
      <w:r>
        <w:rPr>
          <w:rStyle w:val="29"/>
          <w:rFonts w:hint="eastAsia"/>
        </w:rPr>
        <w:t>附图、附件</w:t>
      </w:r>
      <w:r>
        <w:tab/>
      </w:r>
      <w:r>
        <w:fldChar w:fldCharType="begin"/>
      </w:r>
      <w:r>
        <w:instrText xml:space="preserve"> PAGEREF _Toc524938367 \h </w:instrText>
      </w:r>
      <w:r>
        <w:fldChar w:fldCharType="separate"/>
      </w:r>
      <w:r>
        <w:t>122</w:t>
      </w:r>
      <w:r>
        <w:fldChar w:fldCharType="end"/>
      </w:r>
      <w: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"_Toc524938368" </w:instrText>
      </w:r>
      <w:r>
        <w:fldChar w:fldCharType="separate"/>
      </w:r>
      <w:r>
        <w:rPr>
          <w:rStyle w:val="29"/>
          <w:rFonts w:ascii="Times New Roman" w:hAnsi="Times New Roman"/>
          <w:sz w:val="26"/>
          <w:szCs w:val="26"/>
        </w:rPr>
        <w:t>11.1</w:t>
      </w:r>
      <w:r>
        <w:rPr>
          <w:rStyle w:val="29"/>
          <w:rFonts w:hint="eastAsia" w:ascii="Times New Roman" w:hAnsi="Times New Roman"/>
          <w:sz w:val="26"/>
          <w:szCs w:val="26"/>
        </w:rPr>
        <w:t>附图</w:t>
      </w:r>
      <w:r>
        <w:rPr>
          <w:sz w:val="26"/>
          <w:szCs w:val="26"/>
        </w:rPr>
        <w:tab/>
      </w:r>
      <w:r>
        <w:rPr>
          <w:sz w:val="26"/>
          <w:szCs w:val="26"/>
        </w:rPr>
        <w:fldChar w:fldCharType="begin"/>
      </w:r>
      <w:r>
        <w:rPr>
          <w:sz w:val="26"/>
          <w:szCs w:val="26"/>
        </w:rPr>
        <w:instrText xml:space="preserve"> PAGEREF _Toc524938368 \h </w:instrText>
      </w:r>
      <w:r>
        <w:rPr>
          <w:sz w:val="26"/>
          <w:szCs w:val="26"/>
        </w:rPr>
        <w:fldChar w:fldCharType="separate"/>
      </w:r>
      <w:r>
        <w:rPr>
          <w:sz w:val="26"/>
          <w:szCs w:val="26"/>
        </w:rPr>
        <w:t>122</w:t>
      </w:r>
      <w:r>
        <w:rPr>
          <w:sz w:val="26"/>
          <w:szCs w:val="26"/>
        </w:rPr>
        <w:fldChar w:fldCharType="end"/>
      </w:r>
      <w:r>
        <w:rPr>
          <w:sz w:val="26"/>
          <w:szCs w:val="26"/>
        </w:rPr>
        <w:fldChar w:fldCharType="end"/>
      </w:r>
    </w:p>
    <w:p>
      <w:pPr>
        <w:pStyle w:val="21"/>
        <w:tabs>
          <w:tab w:val="right" w:leader="dot" w:pos="8296"/>
        </w:tabs>
        <w:spacing w:after="0" w:line="460" w:lineRule="exact"/>
        <w:rPr>
          <w:kern w:val="2"/>
          <w:sz w:val="26"/>
          <w:szCs w:val="26"/>
        </w:rPr>
      </w:pPr>
      <w:r>
        <w:fldChar w:fldCharType="begin"/>
      </w:r>
      <w:r>
        <w:instrText xml:space="preserve"> HYPERLINK \l "_Toc524938369" </w:instrText>
      </w:r>
      <w:r>
        <w:fldChar w:fldCharType="separate"/>
      </w:r>
      <w:r>
        <w:rPr>
          <w:rStyle w:val="29"/>
          <w:rFonts w:ascii="Times New Roman" w:hAnsi="Times New Roman"/>
          <w:sz w:val="26"/>
          <w:szCs w:val="26"/>
        </w:rPr>
        <w:t>11.2</w:t>
      </w:r>
      <w:r>
        <w:rPr>
          <w:rStyle w:val="29"/>
          <w:rFonts w:hint="eastAsia" w:ascii="Times New Roman" w:hAnsi="Times New Roman"/>
          <w:sz w:val="26"/>
          <w:szCs w:val="26"/>
        </w:rPr>
        <w:t>附件</w:t>
      </w:r>
      <w:r>
        <w:rPr>
          <w:sz w:val="26"/>
          <w:szCs w:val="26"/>
        </w:rPr>
        <w:tab/>
      </w:r>
      <w:r>
        <w:rPr>
          <w:sz w:val="26"/>
          <w:szCs w:val="26"/>
        </w:rPr>
        <w:fldChar w:fldCharType="begin"/>
      </w:r>
      <w:r>
        <w:rPr>
          <w:sz w:val="26"/>
          <w:szCs w:val="26"/>
        </w:rPr>
        <w:instrText xml:space="preserve"> PAGEREF _Toc524938369 \h </w:instrText>
      </w:r>
      <w:r>
        <w:rPr>
          <w:sz w:val="26"/>
          <w:szCs w:val="26"/>
        </w:rPr>
        <w:fldChar w:fldCharType="separate"/>
      </w:r>
      <w:r>
        <w:rPr>
          <w:sz w:val="26"/>
          <w:szCs w:val="26"/>
        </w:rPr>
        <w:t>122</w:t>
      </w:r>
      <w:r>
        <w:rPr>
          <w:sz w:val="26"/>
          <w:szCs w:val="26"/>
        </w:rPr>
        <w:fldChar w:fldCharType="end"/>
      </w:r>
      <w:r>
        <w:rPr>
          <w:sz w:val="26"/>
          <w:szCs w:val="26"/>
        </w:rPr>
        <w:fldChar w:fldCharType="end"/>
      </w:r>
    </w:p>
    <w:p>
      <w:pPr>
        <w:spacing w:line="460" w:lineRule="exact"/>
        <w:rPr>
          <w:rFonts w:ascii="Times New Roman" w:hAnsi="Times New Roman"/>
        </w:rPr>
      </w:pPr>
      <w:r>
        <w:rPr>
          <w:rFonts w:ascii="Times New Roman" w:hAnsi="Times New Roman"/>
          <w:b/>
          <w:bCs/>
          <w:sz w:val="26"/>
          <w:szCs w:val="26"/>
          <w:lang w:val="zh-CN"/>
        </w:rPr>
        <w:fldChar w:fldCharType="end"/>
      </w:r>
    </w:p>
    <w:p>
      <w:pPr>
        <w:spacing w:line="460" w:lineRule="exact"/>
        <w:jc w:val="center"/>
        <w:rPr>
          <w:rFonts w:ascii="Times New Roman" w:hAnsi="Times New Roman"/>
          <w:b/>
          <w:sz w:val="26"/>
          <w:szCs w:val="26"/>
        </w:rPr>
      </w:pPr>
    </w:p>
    <w:p>
      <w:pPr>
        <w:spacing w:line="460" w:lineRule="exact"/>
        <w:rPr>
          <w:rFonts w:ascii="Times New Roman" w:hAnsi="Times New Roman"/>
          <w:sz w:val="26"/>
          <w:szCs w:val="26"/>
        </w:rPr>
        <w:sectPr>
          <w:footerReference r:id="rId7" w:type="default"/>
          <w:pgSz w:w="11906" w:h="16838"/>
          <w:pgMar w:top="1440" w:right="1800" w:bottom="1440" w:left="1800" w:header="851" w:footer="992" w:gutter="0"/>
          <w:pgNumType w:fmt="upperRoman" w:start="1"/>
          <w:cols w:space="425" w:num="1"/>
          <w:docGrid w:type="lines" w:linePitch="312" w:charSpace="0"/>
        </w:sectPr>
      </w:pPr>
    </w:p>
    <w:p>
      <w:pPr>
        <w:pStyle w:val="2"/>
        <w:spacing w:before="0" w:after="0" w:line="460" w:lineRule="exact"/>
        <w:jc w:val="center"/>
        <w:rPr>
          <w:rFonts w:ascii="Times New Roman" w:hAnsi="Times New Roman"/>
          <w:sz w:val="26"/>
          <w:szCs w:val="26"/>
        </w:rPr>
      </w:pPr>
      <w:bookmarkStart w:id="0" w:name="_Toc524938231"/>
      <w:r>
        <w:rPr>
          <w:rFonts w:ascii="Times New Roman" w:hAnsi="Times New Roman"/>
          <w:sz w:val="26"/>
          <w:szCs w:val="26"/>
        </w:rPr>
        <w:t>前 言</w:t>
      </w:r>
      <w:bookmarkEnd w:id="0"/>
    </w:p>
    <w:p>
      <w:pPr>
        <w:spacing w:line="460" w:lineRule="exact"/>
        <w:rPr>
          <w:rFonts w:ascii="Times New Roman" w:hAnsi="Times New Roman"/>
          <w:sz w:val="26"/>
          <w:szCs w:val="26"/>
        </w:rPr>
      </w:pPr>
    </w:p>
    <w:p>
      <w:pPr>
        <w:spacing w:line="460" w:lineRule="exact"/>
        <w:ind w:firstLine="520" w:firstLineChars="200"/>
        <w:rPr>
          <w:rFonts w:ascii="Times New Roman" w:hAnsi="Times New Roman"/>
          <w:kern w:val="0"/>
          <w:sz w:val="26"/>
          <w:szCs w:val="26"/>
        </w:rPr>
      </w:pPr>
      <w:r>
        <w:rPr>
          <w:rFonts w:ascii="Times New Roman" w:hAnsi="Times New Roman"/>
          <w:kern w:val="0"/>
          <w:sz w:val="26"/>
          <w:szCs w:val="26"/>
        </w:rPr>
        <w:t>重庆市西彭工业园区B标准分区开发历史较早，主导</w:t>
      </w:r>
      <w:r>
        <w:rPr>
          <w:rFonts w:ascii="Times New Roman" w:hAnsi="Times New Roman"/>
          <w:sz w:val="26"/>
          <w:szCs w:val="26"/>
        </w:rPr>
        <w:t>企业</w:t>
      </w:r>
      <w:r>
        <w:rPr>
          <w:rFonts w:ascii="Times New Roman" w:hAnsi="Times New Roman"/>
          <w:kern w:val="0"/>
          <w:sz w:val="26"/>
          <w:szCs w:val="26"/>
        </w:rPr>
        <w:t>西南铝业（集团）有限责任公司（前身是西南铝加工厂，以下简称“西南铝”）始建于1965年。</w:t>
      </w:r>
      <w:r>
        <w:rPr>
          <w:rFonts w:ascii="Times New Roman" w:hAnsi="Times New Roman"/>
          <w:sz w:val="26"/>
          <w:szCs w:val="26"/>
        </w:rPr>
        <w:t>2007年</w:t>
      </w:r>
      <w:r>
        <w:rPr>
          <w:rFonts w:ascii="Times New Roman" w:hAnsi="Times New Roman"/>
          <w:kern w:val="0"/>
          <w:sz w:val="26"/>
          <w:szCs w:val="26"/>
        </w:rPr>
        <w:t>为控制和规范B标准分区的发展，在</w:t>
      </w:r>
      <w:r>
        <w:rPr>
          <w:rFonts w:ascii="Times New Roman" w:hAnsi="Times New Roman"/>
          <w:sz w:val="26"/>
          <w:szCs w:val="26"/>
        </w:rPr>
        <w:t>开发建设现状基础上编制完成《重庆市主城区西彭组团B标准分区控制性详细规划》，后未开展规划环评。2017年，按照《中华人民共和国环境影响评价法》、《规划环境影响评价条例》、《关于</w:t>
      </w:r>
      <w:r>
        <w:rPr>
          <w:rFonts w:ascii="Times New Roman" w:hAnsi="Times New Roman"/>
          <w:snapToGrid w:val="0"/>
          <w:kern w:val="0"/>
          <w:sz w:val="26"/>
          <w:szCs w:val="26"/>
        </w:rPr>
        <w:t>加强产业园区规划环境影响评价有关工作的通知》(环发[2011]14号)</w:t>
      </w:r>
      <w:r>
        <w:rPr>
          <w:rFonts w:ascii="Times New Roman" w:hAnsi="Times New Roman"/>
          <w:sz w:val="26"/>
          <w:szCs w:val="26"/>
        </w:rPr>
        <w:t>及有关规定，重庆市西彭</w:t>
      </w:r>
      <w:r>
        <w:rPr>
          <w:rFonts w:ascii="Times New Roman" w:hAnsi="Times New Roman"/>
          <w:kern w:val="0"/>
          <w:sz w:val="26"/>
          <w:szCs w:val="26"/>
        </w:rPr>
        <w:t>工业园区B标准分区一并纳入了重庆市西彭工业园区一期规划环境影响跟踪评价并取得重庆市环保局的审查意见函。</w:t>
      </w:r>
    </w:p>
    <w:p>
      <w:pPr>
        <w:spacing w:line="460" w:lineRule="exact"/>
        <w:ind w:firstLine="520" w:firstLineChars="200"/>
        <w:rPr>
          <w:rFonts w:ascii="Times New Roman" w:hAnsi="Times New Roman"/>
          <w:kern w:val="0"/>
          <w:sz w:val="26"/>
          <w:szCs w:val="26"/>
        </w:rPr>
      </w:pPr>
      <w:r>
        <w:rPr>
          <w:rFonts w:ascii="Times New Roman" w:hAnsi="Times New Roman"/>
          <w:kern w:val="0"/>
          <w:sz w:val="26"/>
          <w:szCs w:val="26"/>
        </w:rPr>
        <w:t>为优化用地布局，提高土地使用效率，支持西南铝战略发展，本次修改主要是对B标准分区内的B01-7等地块（西南铝业项目）控规进行修改，</w:t>
      </w:r>
      <w:r>
        <w:rPr>
          <w:rFonts w:ascii="Times New Roman" w:hAnsi="Times New Roman"/>
          <w:sz w:val="26"/>
          <w:szCs w:val="26"/>
        </w:rPr>
        <w:t>此次修改未改变B标准分区规划区的规划范围、总规划面积和产业结构，主要修改内容是对规划区内部分用地类型、道路及高压线等市政基础设施布局进行优化调整。其中用地类型调整后，工业用地增加12.13ha，居住用地和绿地分别减少0.51ha、11.62ha；道路和高压线布局走向调整后，等级、规模等均不变。</w:t>
      </w:r>
    </w:p>
    <w:p>
      <w:pPr>
        <w:spacing w:line="460" w:lineRule="exact"/>
        <w:ind w:firstLine="520" w:firstLineChars="200"/>
        <w:rPr>
          <w:rFonts w:ascii="Times New Roman" w:hAnsi="Times New Roman"/>
          <w:sz w:val="26"/>
          <w:szCs w:val="26"/>
        </w:rPr>
      </w:pPr>
      <w:r>
        <w:rPr>
          <w:rFonts w:ascii="Times New Roman" w:hAnsi="Times New Roman"/>
          <w:kern w:val="0"/>
          <w:sz w:val="26"/>
          <w:szCs w:val="26"/>
        </w:rPr>
        <w:t>规划修改后，重庆市西彭工业园区B标准分区规划</w:t>
      </w:r>
      <w:r>
        <w:rPr>
          <w:rFonts w:ascii="Times New Roman" w:hAnsi="Times New Roman"/>
          <w:sz w:val="26"/>
          <w:szCs w:val="26"/>
        </w:rPr>
        <w:t>北以D标准分区为界，东以铝城北路及铝城南路为界，南以永安路、庆西路为界，西至西彭物资有限公司、西彭养老院和西铝厂仓库一线，总规划面积348.34ha；规划主要布置铝精深加工业；规划以铝城大道为界划分为东、西两个片区，即西侧为工业区、东侧为居住区。</w:t>
      </w:r>
    </w:p>
    <w:p>
      <w:pPr>
        <w:spacing w:line="460" w:lineRule="exact"/>
        <w:ind w:firstLine="520" w:firstLineChars="200"/>
        <w:rPr>
          <w:rFonts w:ascii="Times New Roman" w:hAnsi="Times New Roman"/>
          <w:sz w:val="26"/>
          <w:szCs w:val="26"/>
        </w:rPr>
      </w:pPr>
      <w:r>
        <w:rPr>
          <w:rFonts w:ascii="Times New Roman" w:hAnsi="Times New Roman"/>
          <w:sz w:val="26"/>
          <w:szCs w:val="26"/>
        </w:rPr>
        <w:t>根据《中华人民共和国环境影响评价法》、《规划环境影响评价条例》（国务院令第559号）等有关规定，受重庆市西彭工业园区管理委员会委托，由重庆港力环保股份有限公司承担重庆市西彭工业园区B标准分区（局部调整）</w:t>
      </w:r>
      <w:r>
        <w:rPr>
          <w:rFonts w:ascii="Times New Roman" w:hAnsi="Times New Roman"/>
          <w:sz w:val="26"/>
          <w:szCs w:val="26"/>
          <w:shd w:val="clear" w:color="auto" w:fill="FFFFFF"/>
        </w:rPr>
        <w:t>规划</w:t>
      </w:r>
      <w:r>
        <w:rPr>
          <w:rFonts w:ascii="Times New Roman" w:hAnsi="Times New Roman"/>
          <w:sz w:val="26"/>
          <w:szCs w:val="26"/>
        </w:rPr>
        <w:t>环境影响评价工作。由于上次跟踪评价至今，B标准分区发展现状未发生明显变化，区域污染源和环境质量现状未发生明显变化，因此本次评价在上次跟踪评价基础上，按照《规划环境影响评价技术导则 总纲》（HJ130-2014）等有关技术要求，重点对规划修改内容修改前后的污染负荷及环境影响进行分析，并补充提出相应的“三线一单”管理要求及环境影响减缓措施，在此基础上编制完成了《重庆市西彭工业园区B标准分区（局部调整）规划环境影响报告书》（审核版）。</w:t>
      </w:r>
    </w:p>
    <w:p>
      <w:pPr>
        <w:spacing w:line="460" w:lineRule="exact"/>
        <w:ind w:firstLine="520" w:firstLineChars="200"/>
        <w:rPr>
          <w:rFonts w:ascii="Times New Roman" w:hAnsi="Times New Roman"/>
          <w:sz w:val="26"/>
          <w:szCs w:val="26"/>
        </w:rPr>
      </w:pPr>
      <w:r>
        <w:rPr>
          <w:rFonts w:ascii="Times New Roman" w:hAnsi="Times New Roman"/>
          <w:sz w:val="26"/>
          <w:szCs w:val="26"/>
        </w:rPr>
        <w:t>2018年8月3日，由重庆市环境工程评估中心主持召开了《重庆市西彭工业园区B标准分区（局部调整）规划环境影响报告书》技术审核会，根据与会专家审核意见和会议精神，环评单位对报告书进行修改、补充和完善，形成《重庆市西彭工业园区B标准分区（局部调整）规划环境影响报告书》（审查版）。</w:t>
      </w:r>
    </w:p>
    <w:p>
      <w:pPr>
        <w:spacing w:line="460" w:lineRule="exact"/>
        <w:ind w:firstLine="520" w:firstLineChars="200"/>
        <w:rPr>
          <w:rFonts w:ascii="Times New Roman" w:hAnsi="Times New Roman"/>
          <w:color w:val="0000FF"/>
          <w:sz w:val="26"/>
          <w:szCs w:val="26"/>
        </w:rPr>
      </w:pPr>
      <w:r>
        <w:rPr>
          <w:rFonts w:ascii="Times New Roman" w:hAnsi="Times New Roman"/>
          <w:snapToGrid w:val="0"/>
          <w:color w:val="0000FF"/>
          <w:kern w:val="0"/>
          <w:sz w:val="26"/>
          <w:szCs w:val="26"/>
        </w:rPr>
        <w:t>2018年9月11日，由</w:t>
      </w:r>
      <w:r>
        <w:rPr>
          <w:rFonts w:ascii="Times New Roman" w:hAnsi="Times New Roman"/>
          <w:bCs/>
          <w:color w:val="0000FF"/>
          <w:kern w:val="0"/>
          <w:sz w:val="26"/>
          <w:szCs w:val="26"/>
        </w:rPr>
        <w:t>重庆市环境工程评估中心主持召开</w:t>
      </w:r>
      <w:r>
        <w:rPr>
          <w:rFonts w:ascii="Times New Roman" w:hAnsi="Times New Roman"/>
          <w:color w:val="0000FF"/>
          <w:sz w:val="26"/>
          <w:szCs w:val="26"/>
        </w:rPr>
        <w:t>《重庆市西彭工业园区B标准分区（局部调整）规划环境影响报告书》</w:t>
      </w:r>
      <w:r>
        <w:rPr>
          <w:rFonts w:ascii="Times New Roman" w:hAnsi="Times New Roman"/>
          <w:bCs/>
          <w:color w:val="0000FF"/>
          <w:kern w:val="0"/>
          <w:sz w:val="26"/>
          <w:szCs w:val="26"/>
        </w:rPr>
        <w:t>技术审查</w:t>
      </w:r>
      <w:r>
        <w:rPr>
          <w:rFonts w:ascii="Times New Roman" w:hAnsi="Times New Roman"/>
          <w:snapToGrid w:val="0"/>
          <w:color w:val="0000FF"/>
          <w:kern w:val="0"/>
          <w:sz w:val="26"/>
          <w:szCs w:val="26"/>
        </w:rPr>
        <w:t>会，根据与会专家审查意见，环评单位对报告书进行了进一步的修改、补充和完善，形成</w:t>
      </w:r>
      <w:r>
        <w:rPr>
          <w:rFonts w:ascii="Times New Roman" w:hAnsi="Times New Roman"/>
          <w:color w:val="0000FF"/>
          <w:sz w:val="26"/>
          <w:szCs w:val="26"/>
        </w:rPr>
        <w:t>《重庆市西彭工业园区B标准分区（局部调整）规划环境影响报告书》</w:t>
      </w:r>
      <w:r>
        <w:rPr>
          <w:rFonts w:ascii="Times New Roman" w:hAnsi="Times New Roman"/>
          <w:snapToGrid w:val="0"/>
          <w:color w:val="0000FF"/>
          <w:kern w:val="0"/>
          <w:sz w:val="26"/>
          <w:szCs w:val="26"/>
        </w:rPr>
        <w:t>（报批版）。</w:t>
      </w:r>
    </w:p>
    <w:p>
      <w:pPr>
        <w:spacing w:line="460" w:lineRule="exact"/>
        <w:ind w:firstLine="528" w:firstLineChars="200"/>
        <w:rPr>
          <w:rFonts w:ascii="Times New Roman" w:hAnsi="Times New Roman"/>
          <w:spacing w:val="2"/>
          <w:sz w:val="26"/>
          <w:szCs w:val="26"/>
        </w:rPr>
      </w:pPr>
      <w:r>
        <w:rPr>
          <w:rFonts w:ascii="Times New Roman" w:hAnsi="Times New Roman"/>
          <w:snapToGrid w:val="0"/>
          <w:spacing w:val="2"/>
          <w:kern w:val="0"/>
          <w:sz w:val="26"/>
          <w:szCs w:val="26"/>
        </w:rPr>
        <w:t>本次评价和报告书编制过程中</w:t>
      </w:r>
      <w:r>
        <w:rPr>
          <w:rFonts w:ascii="Times New Roman" w:hAnsi="Times New Roman"/>
          <w:spacing w:val="2"/>
          <w:sz w:val="26"/>
          <w:szCs w:val="26"/>
        </w:rPr>
        <w:t>，</w:t>
      </w:r>
      <w:r>
        <w:rPr>
          <w:rFonts w:ascii="Times New Roman" w:hAnsi="Times New Roman"/>
          <w:spacing w:val="2"/>
          <w:kern w:val="0"/>
          <w:sz w:val="26"/>
          <w:szCs w:val="26"/>
        </w:rPr>
        <w:t>得到了重庆市环境保护局、重庆市规划局、重庆市环境工程评估中心、重庆市九龙坡区环境保护局、重庆市九龙坡区西彭镇人民政府、</w:t>
      </w:r>
      <w:r>
        <w:rPr>
          <w:rFonts w:ascii="Times New Roman" w:hAnsi="Times New Roman"/>
          <w:spacing w:val="2"/>
          <w:sz w:val="26"/>
          <w:szCs w:val="26"/>
        </w:rPr>
        <w:t>重庆市西彭工业园区管理委员会</w:t>
      </w:r>
      <w:r>
        <w:rPr>
          <w:rFonts w:ascii="Times New Roman" w:hAnsi="Times New Roman"/>
          <w:spacing w:val="2"/>
          <w:kern w:val="0"/>
          <w:sz w:val="26"/>
          <w:szCs w:val="26"/>
        </w:rPr>
        <w:t>、西南铝业（集团）有限责任公司</w:t>
      </w:r>
      <w:r>
        <w:rPr>
          <w:rFonts w:ascii="Times New Roman" w:hAnsi="Times New Roman"/>
          <w:snapToGrid w:val="0"/>
          <w:spacing w:val="2"/>
          <w:kern w:val="0"/>
          <w:sz w:val="26"/>
          <w:szCs w:val="26"/>
        </w:rPr>
        <w:t>等单位的全面指导和积极配合，</w:t>
      </w:r>
      <w:r>
        <w:rPr>
          <w:rFonts w:ascii="Times New Roman" w:hAnsi="Times New Roman"/>
          <w:spacing w:val="2"/>
          <w:sz w:val="26"/>
          <w:szCs w:val="26"/>
        </w:rPr>
        <w:t>在此一并表示衷心的感谢！</w:t>
      </w:r>
    </w:p>
    <w:p>
      <w:pPr>
        <w:spacing w:line="460" w:lineRule="exact"/>
        <w:rPr>
          <w:rFonts w:ascii="Times New Roman" w:hAnsi="Times New Roman"/>
          <w:sz w:val="26"/>
          <w:szCs w:val="26"/>
        </w:rPr>
        <w:sectPr>
          <w:footerReference r:id="rId8" w:type="default"/>
          <w:pgSz w:w="11906" w:h="16838"/>
          <w:pgMar w:top="1440" w:right="1797" w:bottom="1440" w:left="1797" w:header="851" w:footer="992" w:gutter="0"/>
          <w:pgNumType w:start="1"/>
          <w:cols w:space="425" w:num="1"/>
          <w:docGrid w:type="lines" w:linePitch="312" w:charSpace="0"/>
        </w:sectPr>
      </w:pPr>
    </w:p>
    <w:p>
      <w:pPr>
        <w:pStyle w:val="2"/>
        <w:spacing w:before="0" w:after="0" w:line="460" w:lineRule="exact"/>
        <w:jc w:val="center"/>
        <w:rPr>
          <w:rFonts w:ascii="Times New Roman" w:hAnsi="Times New Roman"/>
          <w:sz w:val="26"/>
          <w:szCs w:val="26"/>
        </w:rPr>
      </w:pPr>
      <w:bookmarkStart w:id="1" w:name="_Toc524938232"/>
      <w:r>
        <w:rPr>
          <w:rFonts w:ascii="Times New Roman" w:hAnsi="Times New Roman"/>
          <w:sz w:val="26"/>
          <w:szCs w:val="26"/>
        </w:rPr>
        <w:t>1 总则</w:t>
      </w:r>
      <w:bookmarkEnd w:id="1"/>
    </w:p>
    <w:p>
      <w:pPr>
        <w:spacing w:line="460" w:lineRule="exact"/>
        <w:rPr>
          <w:rFonts w:ascii="Times New Roman" w:hAnsi="Times New Roman"/>
          <w:sz w:val="26"/>
          <w:szCs w:val="26"/>
        </w:rPr>
      </w:pPr>
    </w:p>
    <w:p>
      <w:pPr>
        <w:pStyle w:val="3"/>
        <w:spacing w:before="0" w:after="0" w:line="460" w:lineRule="exact"/>
        <w:ind w:firstLine="522" w:firstLineChars="200"/>
        <w:rPr>
          <w:rFonts w:ascii="Times New Roman" w:hAnsi="Times New Roman"/>
          <w:sz w:val="26"/>
          <w:szCs w:val="26"/>
        </w:rPr>
      </w:pPr>
      <w:bookmarkStart w:id="2" w:name="_Toc524938233"/>
      <w:r>
        <w:rPr>
          <w:rFonts w:ascii="Times New Roman" w:hAnsi="Times New Roman"/>
          <w:sz w:val="26"/>
          <w:szCs w:val="26"/>
        </w:rPr>
        <w:t>1.1评价目的</w:t>
      </w:r>
      <w:bookmarkEnd w:id="2"/>
    </w:p>
    <w:p>
      <w:pPr>
        <w:spacing w:line="460" w:lineRule="exact"/>
        <w:ind w:firstLine="520" w:firstLineChars="200"/>
        <w:rPr>
          <w:rFonts w:ascii="Times New Roman" w:hAnsi="Times New Roman"/>
          <w:sz w:val="26"/>
          <w:szCs w:val="26"/>
        </w:rPr>
      </w:pPr>
      <w:r>
        <w:rPr>
          <w:rFonts w:ascii="Times New Roman" w:hAnsi="Times New Roman"/>
          <w:sz w:val="26"/>
          <w:szCs w:val="26"/>
        </w:rPr>
        <w:t>根据规划修改情况，分析修改内容与相关法律、法规、政策要求的协调性，论证规划修改方案的环境合理性和对可持续发展的影响，在上次评价基础上，补充提出环境影响减缓措施及优化调整建议，为规划编制单位和环境管理提供决策依据。</w:t>
      </w:r>
    </w:p>
    <w:p>
      <w:pPr>
        <w:pStyle w:val="3"/>
        <w:spacing w:before="0" w:after="0" w:line="460" w:lineRule="exact"/>
        <w:ind w:firstLine="522" w:firstLineChars="200"/>
        <w:rPr>
          <w:rFonts w:ascii="Times New Roman" w:hAnsi="Times New Roman"/>
          <w:sz w:val="26"/>
          <w:szCs w:val="26"/>
        </w:rPr>
      </w:pPr>
      <w:bookmarkStart w:id="3" w:name="_Toc524938234"/>
      <w:r>
        <w:rPr>
          <w:rFonts w:ascii="Times New Roman" w:hAnsi="Times New Roman"/>
          <w:sz w:val="26"/>
          <w:szCs w:val="26"/>
        </w:rPr>
        <w:t>1.2评价原则</w:t>
      </w:r>
      <w:bookmarkEnd w:id="3"/>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（1）全程互动</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评价应在规划纲要编制阶段（或规划启动阶段）介入，并与规划方案的研究和规划的编制、修改、完善全过程互动。</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（2）一致性</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评价的重点内容和专题设置应与规划对环境影响的性质、程度和范围相一致，应与规划涉及领域和区域的环境管理要求相适应。</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（3）整体性</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评价应统筹考虑各种资源与环境要素及其相互关系，重点分析规划实施对环境和生态系统产生的整体影响和综合效应。</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（4）层次性</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评价的内容与深度应充分考虑规划的属性和层级，并依据不同属性、不同层级规划的决策需求，提出相应的宏观决策建议以及具体的环境管理要求。</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（5）科学性</w:t>
      </w:r>
    </w:p>
    <w:p>
      <w:pPr>
        <w:pStyle w:val="37"/>
        <w:spacing w:line="460" w:lineRule="exact"/>
        <w:ind w:firstLine="520"/>
        <w:rPr>
          <w:rFonts w:ascii="Times New Roman" w:hAnsi="Times New Roman" w:cs="Times New Roman"/>
          <w:spacing w:val="-6"/>
          <w:sz w:val="26"/>
          <w:szCs w:val="26"/>
        </w:rPr>
      </w:pPr>
      <w:r>
        <w:rPr>
          <w:rFonts w:ascii="Times New Roman" w:hAnsi="Times New Roman" w:cs="Times New Roman"/>
          <w:sz w:val="26"/>
          <w:szCs w:val="26"/>
        </w:rPr>
        <w:t>评价选择的基础资料和数据应真实、有代表性，选择的评价方法应简单、适用，评价的结论应科学、可信。</w:t>
      </w:r>
    </w:p>
    <w:p>
      <w:pPr>
        <w:pStyle w:val="3"/>
        <w:spacing w:before="0" w:after="0" w:line="460" w:lineRule="exact"/>
        <w:ind w:firstLine="522" w:firstLineChars="200"/>
        <w:rPr>
          <w:rFonts w:ascii="Times New Roman" w:hAnsi="Times New Roman"/>
          <w:sz w:val="26"/>
          <w:szCs w:val="26"/>
        </w:rPr>
      </w:pPr>
      <w:bookmarkStart w:id="4" w:name="_Toc524938235"/>
      <w:r>
        <w:rPr>
          <w:rFonts w:ascii="Times New Roman" w:hAnsi="Times New Roman"/>
          <w:sz w:val="26"/>
          <w:szCs w:val="26"/>
        </w:rPr>
        <w:t>1.3评价依据</w:t>
      </w:r>
      <w:bookmarkEnd w:id="4"/>
    </w:p>
    <w:p>
      <w:pPr>
        <w:pStyle w:val="4"/>
        <w:spacing w:before="0" w:after="0" w:line="460" w:lineRule="exact"/>
        <w:ind w:firstLine="522" w:firstLineChars="200"/>
        <w:rPr>
          <w:rFonts w:ascii="Times New Roman" w:hAnsi="Times New Roman"/>
          <w:sz w:val="26"/>
          <w:szCs w:val="26"/>
        </w:rPr>
      </w:pPr>
      <w:bookmarkStart w:id="5" w:name="_Toc519178065"/>
      <w:bookmarkStart w:id="6" w:name="_Toc524938236"/>
      <w:bookmarkStart w:id="7" w:name="_Toc518575824"/>
      <w:bookmarkStart w:id="8" w:name="_Toc518473228"/>
      <w:r>
        <w:rPr>
          <w:rFonts w:ascii="Times New Roman" w:hAnsi="Times New Roman"/>
          <w:sz w:val="26"/>
          <w:szCs w:val="26"/>
        </w:rPr>
        <w:t>1.3.1法律、法规</w:t>
      </w:r>
      <w:bookmarkEnd w:id="5"/>
      <w:bookmarkEnd w:id="6"/>
      <w:bookmarkEnd w:id="7"/>
      <w:bookmarkEnd w:id="8"/>
    </w:p>
    <w:p>
      <w:pPr>
        <w:autoSpaceDE w:val="0"/>
        <w:autoSpaceDN w:val="0"/>
        <w:adjustRightInd w:val="0"/>
        <w:spacing w:line="460" w:lineRule="exact"/>
        <w:ind w:firstLine="520" w:firstLineChars="200"/>
        <w:jc w:val="left"/>
        <w:rPr>
          <w:rFonts w:ascii="Times New Roman" w:hAnsi="Times New Roman"/>
          <w:sz w:val="26"/>
          <w:szCs w:val="26"/>
        </w:rPr>
      </w:pPr>
      <w:r>
        <w:rPr>
          <w:rFonts w:ascii="Times New Roman" w:hAnsi="Times New Roman"/>
          <w:sz w:val="26"/>
          <w:szCs w:val="26"/>
        </w:rPr>
        <w:t>（1）《中华人民共和国环境保护法（修订）》(2015年1月1日起施行)</w:t>
      </w:r>
    </w:p>
    <w:p>
      <w:pPr>
        <w:autoSpaceDE w:val="0"/>
        <w:autoSpaceDN w:val="0"/>
        <w:adjustRightInd w:val="0"/>
        <w:spacing w:line="460" w:lineRule="exact"/>
        <w:ind w:firstLine="520" w:firstLineChars="200"/>
        <w:jc w:val="left"/>
        <w:rPr>
          <w:rFonts w:ascii="Times New Roman" w:hAnsi="Times New Roman"/>
          <w:sz w:val="26"/>
          <w:szCs w:val="26"/>
        </w:rPr>
      </w:pPr>
      <w:r>
        <w:rPr>
          <w:rFonts w:ascii="Times New Roman" w:hAnsi="Times New Roman"/>
          <w:sz w:val="26"/>
          <w:szCs w:val="26"/>
        </w:rPr>
        <w:t>（2）</w:t>
      </w:r>
      <w:r>
        <w:rPr>
          <w:rFonts w:ascii="Times New Roman" w:hAnsi="Times New Roman"/>
          <w:spacing w:val="-6"/>
          <w:sz w:val="26"/>
          <w:szCs w:val="26"/>
        </w:rPr>
        <w:t>《中华人民共和国环境影响评价法（修订）》(2016年9月1日起施行)</w:t>
      </w:r>
    </w:p>
    <w:p>
      <w:pPr>
        <w:autoSpaceDE w:val="0"/>
        <w:autoSpaceDN w:val="0"/>
        <w:adjustRightInd w:val="0"/>
        <w:spacing w:line="460" w:lineRule="exact"/>
        <w:ind w:firstLine="520" w:firstLineChars="200"/>
        <w:jc w:val="left"/>
        <w:rPr>
          <w:rFonts w:ascii="Times New Roman" w:hAnsi="Times New Roman"/>
          <w:sz w:val="26"/>
          <w:szCs w:val="26"/>
        </w:rPr>
      </w:pPr>
      <w:r>
        <w:rPr>
          <w:rFonts w:ascii="Times New Roman" w:hAnsi="Times New Roman"/>
          <w:sz w:val="26"/>
          <w:szCs w:val="26"/>
        </w:rPr>
        <w:t>（3）《中华人民共和国环境噪声污染防治法》(1997年3月1日起施行)</w:t>
      </w:r>
    </w:p>
    <w:p>
      <w:pPr>
        <w:autoSpaceDE w:val="0"/>
        <w:autoSpaceDN w:val="0"/>
        <w:adjustRightInd w:val="0"/>
        <w:spacing w:line="460" w:lineRule="exact"/>
        <w:ind w:firstLine="520" w:firstLineChars="200"/>
        <w:jc w:val="left"/>
        <w:rPr>
          <w:rFonts w:ascii="Times New Roman" w:hAnsi="Times New Roman"/>
          <w:sz w:val="26"/>
          <w:szCs w:val="26"/>
        </w:rPr>
      </w:pPr>
      <w:r>
        <w:rPr>
          <w:rFonts w:ascii="Times New Roman" w:hAnsi="Times New Roman"/>
          <w:sz w:val="26"/>
          <w:szCs w:val="26"/>
        </w:rPr>
        <w:t>（4）</w:t>
      </w:r>
      <w:r>
        <w:rPr>
          <w:rFonts w:ascii="Times New Roman" w:hAnsi="Times New Roman"/>
          <w:spacing w:val="-6"/>
          <w:sz w:val="26"/>
          <w:szCs w:val="26"/>
        </w:rPr>
        <w:t>《中华人民共和国大气污染防治法(修订)》(2016年1月1日起施行)</w:t>
      </w:r>
    </w:p>
    <w:p>
      <w:pPr>
        <w:autoSpaceDE w:val="0"/>
        <w:autoSpaceDN w:val="0"/>
        <w:adjustRightInd w:val="0"/>
        <w:spacing w:line="460" w:lineRule="exact"/>
        <w:ind w:firstLine="504" w:firstLineChars="200"/>
        <w:jc w:val="left"/>
        <w:rPr>
          <w:rFonts w:ascii="Times New Roman" w:hAnsi="Times New Roman"/>
          <w:spacing w:val="-4"/>
          <w:sz w:val="26"/>
          <w:szCs w:val="26"/>
        </w:rPr>
      </w:pPr>
      <w:r>
        <w:rPr>
          <w:rFonts w:ascii="Times New Roman" w:hAnsi="Times New Roman"/>
          <w:spacing w:val="-4"/>
          <w:sz w:val="26"/>
          <w:szCs w:val="26"/>
        </w:rPr>
        <w:t>（5）</w:t>
      </w:r>
      <w:r>
        <w:rPr>
          <w:rFonts w:ascii="Times New Roman" w:hAnsi="Times New Roman"/>
          <w:spacing w:val="4"/>
          <w:sz w:val="26"/>
          <w:szCs w:val="26"/>
        </w:rPr>
        <w:t>《中华人民共和国固体废物污染环境防治法(修改)》(2016年11月7日修正)</w:t>
      </w:r>
    </w:p>
    <w:p>
      <w:pPr>
        <w:autoSpaceDE w:val="0"/>
        <w:autoSpaceDN w:val="0"/>
        <w:adjustRightInd w:val="0"/>
        <w:spacing w:line="460" w:lineRule="exact"/>
        <w:ind w:firstLine="520" w:firstLineChars="200"/>
        <w:jc w:val="left"/>
        <w:rPr>
          <w:rFonts w:ascii="Times New Roman" w:hAnsi="Times New Roman"/>
          <w:sz w:val="26"/>
          <w:szCs w:val="26"/>
        </w:rPr>
      </w:pPr>
      <w:r>
        <w:rPr>
          <w:rFonts w:ascii="Times New Roman" w:hAnsi="Times New Roman"/>
          <w:sz w:val="26"/>
          <w:szCs w:val="26"/>
        </w:rPr>
        <w:t>（6）《中华人民共和国水污染防治法（第二次修正）》(2018年1月1日起施行)</w:t>
      </w:r>
    </w:p>
    <w:p>
      <w:pPr>
        <w:autoSpaceDE w:val="0"/>
        <w:autoSpaceDN w:val="0"/>
        <w:adjustRightInd w:val="0"/>
        <w:spacing w:line="460" w:lineRule="exact"/>
        <w:ind w:firstLine="520" w:firstLineChars="200"/>
        <w:jc w:val="left"/>
        <w:rPr>
          <w:rFonts w:ascii="Times New Roman" w:hAnsi="Times New Roman"/>
          <w:sz w:val="26"/>
          <w:szCs w:val="26"/>
        </w:rPr>
      </w:pPr>
      <w:r>
        <w:rPr>
          <w:rFonts w:ascii="Times New Roman" w:hAnsi="Times New Roman"/>
          <w:sz w:val="26"/>
          <w:szCs w:val="26"/>
        </w:rPr>
        <w:t>（7）《中华人民共和国城乡规划法(修改)》(2015年4月24日修改)</w:t>
      </w:r>
    </w:p>
    <w:p>
      <w:pPr>
        <w:autoSpaceDE w:val="0"/>
        <w:autoSpaceDN w:val="0"/>
        <w:adjustRightInd w:val="0"/>
        <w:spacing w:line="460" w:lineRule="exact"/>
        <w:ind w:firstLine="520" w:firstLineChars="200"/>
        <w:jc w:val="left"/>
        <w:rPr>
          <w:rFonts w:ascii="Times New Roman" w:hAnsi="Times New Roman"/>
          <w:sz w:val="26"/>
          <w:szCs w:val="26"/>
        </w:rPr>
      </w:pPr>
      <w:r>
        <w:rPr>
          <w:rFonts w:ascii="Times New Roman" w:hAnsi="Times New Roman"/>
          <w:sz w:val="26"/>
          <w:szCs w:val="26"/>
        </w:rPr>
        <w:t>（8）《中华人民共和国循环经济促进法》(2009年1月1日起施行)</w:t>
      </w:r>
    </w:p>
    <w:p>
      <w:pPr>
        <w:autoSpaceDE w:val="0"/>
        <w:autoSpaceDN w:val="0"/>
        <w:adjustRightInd w:val="0"/>
        <w:spacing w:line="460" w:lineRule="exact"/>
        <w:ind w:firstLine="520" w:firstLineChars="200"/>
        <w:jc w:val="left"/>
        <w:rPr>
          <w:rFonts w:ascii="Times New Roman" w:hAnsi="Times New Roman"/>
          <w:sz w:val="26"/>
          <w:szCs w:val="26"/>
        </w:rPr>
      </w:pPr>
      <w:r>
        <w:rPr>
          <w:rFonts w:ascii="Times New Roman" w:hAnsi="Times New Roman"/>
          <w:sz w:val="26"/>
          <w:szCs w:val="26"/>
        </w:rPr>
        <w:t>（9）《中华人民共和国水土保持法(修订)》(2011年3月1日起施行)</w:t>
      </w:r>
    </w:p>
    <w:p>
      <w:pPr>
        <w:pStyle w:val="37"/>
        <w:spacing w:line="460" w:lineRule="exact"/>
        <w:ind w:firstLine="520"/>
        <w:jc w:val="left"/>
        <w:rPr>
          <w:rFonts w:ascii="Times New Roman" w:hAnsi="Times New Roman" w:cs="Times New Roman"/>
          <w:sz w:val="26"/>
          <w:szCs w:val="26"/>
        </w:rPr>
      </w:pPr>
      <w:r>
        <w:rPr>
          <w:rFonts w:ascii="Times New Roman" w:hAnsi="Times New Roman" w:cs="Times New Roman"/>
          <w:sz w:val="26"/>
          <w:szCs w:val="26"/>
        </w:rPr>
        <w:t>（10）《中华人民共和国清洁生产促进法(修订)》(2012年7月1日起施行)</w:t>
      </w:r>
    </w:p>
    <w:p>
      <w:pPr>
        <w:autoSpaceDE w:val="0"/>
        <w:autoSpaceDN w:val="0"/>
        <w:adjustRightInd w:val="0"/>
        <w:spacing w:line="460" w:lineRule="exact"/>
        <w:ind w:firstLine="520" w:firstLineChars="200"/>
        <w:jc w:val="left"/>
        <w:rPr>
          <w:rFonts w:ascii="Times New Roman" w:hAnsi="Times New Roman"/>
          <w:sz w:val="26"/>
          <w:szCs w:val="26"/>
        </w:rPr>
      </w:pPr>
      <w:r>
        <w:rPr>
          <w:rFonts w:ascii="Times New Roman" w:hAnsi="Times New Roman"/>
          <w:sz w:val="26"/>
          <w:szCs w:val="26"/>
        </w:rPr>
        <w:t>（11）《规划环境影响评价条例》(国务院令第559号)</w:t>
      </w:r>
    </w:p>
    <w:p>
      <w:pPr>
        <w:autoSpaceDE w:val="0"/>
        <w:autoSpaceDN w:val="0"/>
        <w:adjustRightInd w:val="0"/>
        <w:spacing w:line="460" w:lineRule="exact"/>
        <w:ind w:firstLine="520" w:firstLineChars="200"/>
        <w:jc w:val="left"/>
        <w:rPr>
          <w:rFonts w:ascii="Times New Roman" w:hAnsi="Times New Roman"/>
          <w:sz w:val="26"/>
          <w:szCs w:val="26"/>
        </w:rPr>
      </w:pPr>
      <w:r>
        <w:rPr>
          <w:rFonts w:ascii="Times New Roman" w:hAnsi="Times New Roman"/>
          <w:sz w:val="26"/>
          <w:szCs w:val="26"/>
        </w:rPr>
        <w:t>（12）《建设项目环境保护管理条例》(国务院令第253号)</w:t>
      </w:r>
    </w:p>
    <w:p>
      <w:pPr>
        <w:autoSpaceDE w:val="0"/>
        <w:autoSpaceDN w:val="0"/>
        <w:adjustRightInd w:val="0"/>
        <w:spacing w:line="460" w:lineRule="exact"/>
        <w:ind w:firstLine="520" w:firstLineChars="200"/>
        <w:jc w:val="left"/>
        <w:rPr>
          <w:rFonts w:ascii="Times New Roman" w:hAnsi="Times New Roman"/>
          <w:sz w:val="26"/>
          <w:szCs w:val="26"/>
        </w:rPr>
      </w:pPr>
      <w:r>
        <w:rPr>
          <w:rFonts w:ascii="Times New Roman" w:hAnsi="Times New Roman"/>
          <w:sz w:val="26"/>
          <w:szCs w:val="26"/>
        </w:rPr>
        <w:t>（13）《危险化学品安全管理条例》(国务院令第591号)</w:t>
      </w:r>
    </w:p>
    <w:p>
      <w:pPr>
        <w:pStyle w:val="37"/>
        <w:spacing w:line="460" w:lineRule="exact"/>
        <w:ind w:firstLine="520"/>
        <w:jc w:val="left"/>
        <w:rPr>
          <w:rFonts w:ascii="Times New Roman" w:hAnsi="Times New Roman" w:cs="Times New Roman"/>
          <w:sz w:val="26"/>
          <w:szCs w:val="26"/>
        </w:rPr>
      </w:pPr>
      <w:r>
        <w:rPr>
          <w:rFonts w:ascii="Times New Roman" w:hAnsi="Times New Roman" w:cs="Times New Roman"/>
          <w:bCs/>
          <w:sz w:val="26"/>
          <w:szCs w:val="26"/>
        </w:rPr>
        <w:t>（14）</w:t>
      </w:r>
      <w:r>
        <w:rPr>
          <w:rFonts w:ascii="Times New Roman" w:hAnsi="Times New Roman" w:cs="Times New Roman"/>
          <w:sz w:val="26"/>
          <w:szCs w:val="26"/>
        </w:rPr>
        <w:t>《重庆市环境保护条例（修订）》(2017年6月1日起施行)</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t>（15）《重庆市大气污染防治条例》(2017年6月1日起施行)</w:t>
      </w:r>
    </w:p>
    <w:p>
      <w:pPr>
        <w:spacing w:line="460" w:lineRule="exact"/>
        <w:ind w:firstLine="520" w:firstLineChars="200"/>
        <w:rPr>
          <w:rFonts w:ascii="Times New Roman" w:hAnsi="Times New Roman"/>
          <w:sz w:val="26"/>
          <w:szCs w:val="26"/>
        </w:rPr>
      </w:pPr>
      <w:r>
        <w:rPr>
          <w:rFonts w:ascii="Times New Roman" w:hAnsi="Times New Roman"/>
          <w:sz w:val="26"/>
          <w:szCs w:val="26"/>
        </w:rPr>
        <w:t>（16）《重庆市长江三峡水库库区及流域水污染防治条例》(2011年10月1日起施行)</w:t>
      </w:r>
    </w:p>
    <w:p>
      <w:pPr>
        <w:pStyle w:val="4"/>
        <w:spacing w:before="0" w:after="0" w:line="460" w:lineRule="exact"/>
        <w:ind w:firstLine="522" w:firstLineChars="200"/>
        <w:rPr>
          <w:rFonts w:ascii="Times New Roman" w:hAnsi="Times New Roman"/>
          <w:sz w:val="26"/>
          <w:szCs w:val="26"/>
        </w:rPr>
      </w:pPr>
      <w:bookmarkStart w:id="9" w:name="_Toc519178066"/>
      <w:bookmarkStart w:id="10" w:name="_Toc518473229"/>
      <w:bookmarkStart w:id="11" w:name="_Toc518575825"/>
      <w:bookmarkStart w:id="12" w:name="_Toc524938237"/>
      <w:r>
        <w:rPr>
          <w:rFonts w:ascii="Times New Roman" w:hAnsi="Times New Roman"/>
          <w:sz w:val="26"/>
          <w:szCs w:val="26"/>
        </w:rPr>
        <w:t>1.3.2部门规章及规范性文件</w:t>
      </w:r>
      <w:bookmarkEnd w:id="9"/>
      <w:bookmarkEnd w:id="10"/>
      <w:bookmarkEnd w:id="11"/>
      <w:bookmarkEnd w:id="12"/>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（1）《产业结构调整指导目录(2011年本)》(中华人民共和国国家发展和改革委员会令第9号)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（2）《产业结构调整指导目录(2011年本)(修正)》(中华人民共和国国家发展和改革委员会令2013第21号令)</w:t>
      </w:r>
    </w:p>
    <w:p>
      <w:pPr>
        <w:pStyle w:val="37"/>
        <w:spacing w:line="460" w:lineRule="exact"/>
        <w:ind w:firstLine="496"/>
        <w:rPr>
          <w:rFonts w:ascii="Times New Roman" w:hAnsi="Times New Roman" w:cs="Times New Roman"/>
          <w:spacing w:val="-6"/>
          <w:sz w:val="26"/>
          <w:szCs w:val="26"/>
        </w:rPr>
      </w:pPr>
      <w:r>
        <w:rPr>
          <w:rFonts w:ascii="Times New Roman" w:hAnsi="Times New Roman" w:cs="Times New Roman"/>
          <w:spacing w:val="-6"/>
          <w:sz w:val="26"/>
          <w:szCs w:val="26"/>
        </w:rPr>
        <w:t>（3）《建设项目环境影响评价分类管理名录》(环境保护部令 第44号)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（4）《关于修改〈建设项目环境影响评价分类管理名录〉部分内容的决定》(生态环境令 第1号)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（5）《铸造行业准入条件》(中华人民共和国工业和信息化部公告2013年第26号)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（6）《铝行业规范条件》(中华人民共和国工业和信息化部公告2013年第36号)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（7）《突发环境事件应急管理办法》(环保部令第34号)</w:t>
      </w:r>
    </w:p>
    <w:p>
      <w:pPr>
        <w:autoSpaceDE w:val="0"/>
        <w:autoSpaceDN w:val="0"/>
        <w:adjustRightInd w:val="0"/>
        <w:spacing w:line="460" w:lineRule="exact"/>
        <w:ind w:firstLine="520" w:firstLineChars="200"/>
        <w:jc w:val="left"/>
        <w:rPr>
          <w:rFonts w:ascii="Times New Roman" w:hAnsi="Times New Roman"/>
          <w:sz w:val="26"/>
          <w:szCs w:val="26"/>
        </w:rPr>
      </w:pPr>
      <w:r>
        <w:rPr>
          <w:rFonts w:ascii="Times New Roman" w:hAnsi="Times New Roman"/>
          <w:sz w:val="26"/>
          <w:szCs w:val="26"/>
        </w:rPr>
        <w:t>（8）《国家危险废物名录》(环境保护部令 第39号)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（9）《关于加强产业园区规划环境影响评价有关工作的通知》(环发[2011]14号)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（10）《关于进一步加强环境影响评价管理防范环境风险的通知》(环发[2012] 77号)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（11）《关于切实加强风险防范严格环境影响评价管理的通知》(环发[2012]98号)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（12）《关于加强规划环境影响评价与建设项目环境影响评价联动工作的意见》(环发[2015]178号)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（13）《关于规划环境影响评价加强空间管控、总量控制和环境准入的指导意见（试行）》(环办环评[2016]14号)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（14）《五部委关于加强长江经济带工业绿色发展的指导意见》(工信 部联节[2017]178号)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（15）《关于印发〈长江经济带生态环境保护规划〉的通知》(环规财[2017]88号)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（16）《关于印发 〈“十三五”环境影响评价改革实施方案〉的通知》(环环评 [2016]95号)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（17）《关于落实 〈水污染防治行动计划〉实施区域差别化环境准入的指导意见》(环环评 [2016]90号)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（18）《关于加强环境噪声污染防治工作改善城乡声环境质量的指导意见》(环发[2010]144号)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（19）《企业事业单位突发环境事件应急预案备案管理办法(试行)》(环发[2015]4号)</w:t>
      </w:r>
    </w:p>
    <w:p>
      <w:pPr>
        <w:pStyle w:val="37"/>
        <w:spacing w:line="460" w:lineRule="exact"/>
        <w:ind w:firstLine="496"/>
        <w:rPr>
          <w:rFonts w:ascii="Times New Roman" w:hAnsi="Times New Roman" w:cs="Times New Roman"/>
          <w:bCs/>
          <w:spacing w:val="-6"/>
          <w:sz w:val="26"/>
          <w:szCs w:val="26"/>
        </w:rPr>
      </w:pPr>
      <w:r>
        <w:rPr>
          <w:rFonts w:ascii="Times New Roman" w:hAnsi="Times New Roman" w:cs="Times New Roman"/>
          <w:bCs/>
          <w:spacing w:val="-6"/>
          <w:sz w:val="26"/>
          <w:szCs w:val="26"/>
        </w:rPr>
        <w:t>（20）《国务院关于印发大气污染防治行动计划的通知》(国发[2013]37号)</w:t>
      </w:r>
    </w:p>
    <w:p>
      <w:pPr>
        <w:pStyle w:val="37"/>
        <w:spacing w:line="460" w:lineRule="exact"/>
        <w:ind w:firstLine="496"/>
        <w:rPr>
          <w:rFonts w:ascii="Times New Roman" w:hAnsi="Times New Roman" w:cs="Times New Roman"/>
          <w:bCs/>
          <w:spacing w:val="-6"/>
          <w:sz w:val="26"/>
          <w:szCs w:val="26"/>
        </w:rPr>
      </w:pPr>
      <w:r>
        <w:rPr>
          <w:rFonts w:ascii="Times New Roman" w:hAnsi="Times New Roman" w:cs="Times New Roman"/>
          <w:bCs/>
          <w:spacing w:val="-6"/>
          <w:sz w:val="26"/>
          <w:szCs w:val="26"/>
        </w:rPr>
        <w:t>（21）《国务院关于印发水污染防治行动计划的通知》(国发[2015]17号)</w:t>
      </w:r>
    </w:p>
    <w:p>
      <w:pPr>
        <w:spacing w:line="460" w:lineRule="exact"/>
        <w:ind w:firstLine="496" w:firstLineChars="200"/>
        <w:rPr>
          <w:rFonts w:ascii="Times New Roman" w:hAnsi="Times New Roman"/>
          <w:spacing w:val="-6"/>
          <w:sz w:val="26"/>
          <w:szCs w:val="26"/>
        </w:rPr>
      </w:pPr>
      <w:r>
        <w:rPr>
          <w:rFonts w:ascii="Times New Roman" w:hAnsi="Times New Roman"/>
          <w:bCs/>
          <w:spacing w:val="-6"/>
          <w:sz w:val="26"/>
          <w:szCs w:val="26"/>
        </w:rPr>
        <w:t>（22）《国务院关于印发土壤污染防治行动计划的通知》(国发[2016]31号)</w:t>
      </w:r>
    </w:p>
    <w:p>
      <w:pPr>
        <w:pStyle w:val="4"/>
        <w:spacing w:before="0" w:after="0" w:line="460" w:lineRule="exact"/>
        <w:ind w:firstLine="522" w:firstLineChars="200"/>
        <w:rPr>
          <w:rFonts w:ascii="Times New Roman" w:hAnsi="Times New Roman"/>
          <w:sz w:val="26"/>
          <w:szCs w:val="26"/>
        </w:rPr>
      </w:pPr>
      <w:bookmarkStart w:id="13" w:name="_Toc518575826"/>
      <w:bookmarkStart w:id="14" w:name="_Toc519178067"/>
      <w:bookmarkStart w:id="15" w:name="_Toc524938238"/>
      <w:bookmarkStart w:id="16" w:name="_Toc518473230"/>
      <w:r>
        <w:rPr>
          <w:rFonts w:ascii="Times New Roman" w:hAnsi="Times New Roman"/>
          <w:sz w:val="26"/>
          <w:szCs w:val="26"/>
        </w:rPr>
        <w:t>1.3.3地方政府规章及规范性文件</w:t>
      </w:r>
      <w:bookmarkEnd w:id="13"/>
      <w:bookmarkEnd w:id="14"/>
      <w:bookmarkEnd w:id="15"/>
      <w:bookmarkEnd w:id="16"/>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（1）《重庆市环境噪声污染防治办法》(重庆市人民政府令第 270号)</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t>（2）《重庆市主城区尘污染防治办法》(重庆市人民政府令第 272号)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（3）《重庆市生态功能区划(2008年修编)》</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（4）《重庆市人民政府办公厅关于印发重庆市生态保护红线划定方案的通知》（渝府办发[2016]230号）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（5）《重庆市环境保护局关于印发重庆市开发园区环境噪声标准适用区域划分规定的通知》(渝环发[2005]45号)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（6）《重庆市声环境功能区划分技术规范实施细则(试行)》(渝环发[2015]429号)</w:t>
      </w:r>
    </w:p>
    <w:p>
      <w:pPr>
        <w:pStyle w:val="37"/>
        <w:spacing w:line="460" w:lineRule="exact"/>
        <w:ind w:firstLine="520"/>
        <w:rPr>
          <w:rFonts w:ascii="Times New Roman" w:hAnsi="Times New Roman" w:eastAsia="方正书宋_GBK" w:cs="Times New Roman"/>
          <w:sz w:val="26"/>
          <w:szCs w:val="26"/>
        </w:rPr>
      </w:pPr>
      <w:r>
        <w:rPr>
          <w:rFonts w:ascii="Times New Roman" w:hAnsi="Times New Roman" w:cs="Times New Roman"/>
          <w:sz w:val="26"/>
          <w:szCs w:val="26"/>
        </w:rPr>
        <w:t>（7）</w:t>
      </w:r>
      <w:r>
        <w:rPr>
          <w:rFonts w:ascii="Times New Roman" w:hAnsi="Times New Roman" w:eastAsia="方正书宋_GBK" w:cs="Times New Roman"/>
          <w:sz w:val="26"/>
          <w:szCs w:val="26"/>
        </w:rPr>
        <w:t>《重庆市主城区及合川区挥发性有机物污染治理工作方案》（渝环〔2016〕38号）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（8）</w:t>
      </w:r>
      <w:r>
        <w:rPr>
          <w:rFonts w:ascii="Times New Roman" w:hAnsi="Times New Roman" w:eastAsia="方正书宋_GBK" w:cs="Times New Roman"/>
          <w:sz w:val="26"/>
          <w:szCs w:val="26"/>
        </w:rPr>
        <w:t>《重庆市环境保护局关于强化措施深入贯彻环境影响评价改革工作的通知》（渝环〔2017〕208号）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（9）《重庆市人民政府批转重庆市地表水环境功能类别调整方案的通知》(渝府发[2012]4号)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（10）《重庆市人民政府关于印发重庆市环境空气质量功能区划分规定的通知》(渝府发[2016]19号)</w:t>
      </w:r>
    </w:p>
    <w:p>
      <w:pPr>
        <w:pStyle w:val="37"/>
        <w:spacing w:line="460" w:lineRule="exact"/>
        <w:ind w:firstLine="520"/>
        <w:rPr>
          <w:rFonts w:ascii="Times New Roman" w:hAnsi="Times New Roman" w:cs="Times New Roman"/>
          <w:spacing w:val="-6"/>
          <w:sz w:val="26"/>
          <w:szCs w:val="26"/>
        </w:rPr>
      </w:pPr>
      <w:r>
        <w:rPr>
          <w:rFonts w:ascii="Times New Roman" w:hAnsi="Times New Roman" w:cs="Times New Roman"/>
          <w:sz w:val="26"/>
          <w:szCs w:val="26"/>
        </w:rPr>
        <w:t>（11）</w:t>
      </w:r>
      <w:r>
        <w:rPr>
          <w:rFonts w:ascii="Times New Roman" w:hAnsi="Times New Roman" w:cs="Times New Roman"/>
          <w:spacing w:val="-10"/>
          <w:sz w:val="26"/>
          <w:szCs w:val="26"/>
        </w:rPr>
        <w:t>《重庆市城乡规划绿地与隔离带规划导则(试行)》(渝规发[2008]8号)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（12）</w:t>
      </w:r>
      <w:r>
        <w:rPr>
          <w:rFonts w:ascii="Times New Roman" w:hAnsi="Times New Roman" w:cs="Times New Roman"/>
          <w:bCs/>
          <w:sz w:val="26"/>
          <w:szCs w:val="26"/>
        </w:rPr>
        <w:t>《</w:t>
      </w:r>
      <w:r>
        <w:rPr>
          <w:rFonts w:ascii="Times New Roman" w:hAnsi="Times New Roman" w:cs="Times New Roman"/>
          <w:sz w:val="26"/>
          <w:szCs w:val="26"/>
        </w:rPr>
        <w:t>重庆市人民政府关于贯彻落实大气污染防治行动计划的实施意见</w:t>
      </w:r>
      <w:r>
        <w:rPr>
          <w:rFonts w:ascii="Times New Roman" w:hAnsi="Times New Roman" w:cs="Times New Roman"/>
          <w:bCs/>
          <w:sz w:val="26"/>
          <w:szCs w:val="26"/>
        </w:rPr>
        <w:t>》(渝府发[2013]86号)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（13）《重庆市人民政府关于印发贯彻落实国务院水污染防治行动计划实施方案的通知》(渝府发[2015]69号)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（14）《重庆市人民政府关于印发重庆市贯彻落实土壤污染防治行动计划工作方案的通知》(渝府发[2016]50号)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（15）《重庆市人民政府办公厅关于印发重庆市工业项目环境准入规定(修订)的通知》(渝办发[2012]142号)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（16）《重庆市人民政府关于进一步深化投资体制改革的意见》(渝府发[2014]24号)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（17）《重庆市人民政府关于加快提升工业园区发展水平的意见》(渝府发[2014]25号)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（18）《重庆市人民政府关于贯彻落实国家物流业发展中长期规划(2014- 2020年)的实施意见》(渝府发[2015]9号)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（19）《重庆市人民政府办公厅关于印发重庆市有色金属工业调结构促转型增效益实施方案的通知》(渝府办发[2016]222号)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（20）《重庆市人民政府关于印发重庆市国民经济和社会发展第十三个五年规划纲要的通知》(渝府发[2016]6号)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（21）《重庆市人民政府关于印发重庆市生态文明建设“十三五”规划的通知》(渝府发[2016]34号)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（22）《重庆市人民政府关于印发重庆市建设国家重要现代制造业基地“十三五”规划的通知》(渝府发[2016]39号)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（23）《重庆市发展和改革委员会关于印发重庆市产业投资准入工作手册的通知》（渝发改投[2018]541号文）</w:t>
      </w:r>
    </w:p>
    <w:p>
      <w:pPr>
        <w:pStyle w:val="37"/>
        <w:spacing w:line="460" w:lineRule="exact"/>
        <w:ind w:firstLine="520"/>
        <w:rPr>
          <w:rFonts w:ascii="Times New Roman" w:hAnsi="Times New Roman" w:cs="Times New Roman"/>
          <w:sz w:val="26"/>
          <w:szCs w:val="26"/>
          <w:highlight w:val="yellow"/>
        </w:rPr>
      </w:pPr>
      <w:r>
        <w:rPr>
          <w:rFonts w:ascii="Times New Roman" w:hAnsi="Times New Roman" w:cs="Times New Roman"/>
          <w:sz w:val="26"/>
          <w:szCs w:val="26"/>
        </w:rPr>
        <w:t>（24）《重庆市发展和改革委员 重庆市经济和信息化委员会关于严格工业布局和准入的通知》（渝发改工[2018]781号文）</w:t>
      </w:r>
    </w:p>
    <w:p>
      <w:pPr>
        <w:pStyle w:val="37"/>
        <w:spacing w:line="460" w:lineRule="exact"/>
        <w:ind w:firstLine="520"/>
        <w:rPr>
          <w:rFonts w:ascii="Times New Roman" w:hAnsi="Times New Roman" w:cs="Times New Roman"/>
          <w:bCs/>
          <w:spacing w:val="-2"/>
          <w:sz w:val="26"/>
          <w:szCs w:val="26"/>
        </w:rPr>
      </w:pPr>
      <w:r>
        <w:rPr>
          <w:rFonts w:ascii="Times New Roman" w:hAnsi="Times New Roman" w:cs="Times New Roman"/>
          <w:sz w:val="26"/>
          <w:szCs w:val="26"/>
        </w:rPr>
        <w:t>（25）</w:t>
      </w:r>
      <w:r>
        <w:rPr>
          <w:rFonts w:ascii="Times New Roman" w:hAnsi="Times New Roman" w:cs="Times New Roman"/>
          <w:bCs/>
          <w:spacing w:val="-2"/>
          <w:sz w:val="26"/>
          <w:szCs w:val="26"/>
        </w:rPr>
        <w:t>《重庆市发展和改革委员会 重庆市国土资源和房屋管理局 重庆市规划局 关于重庆市开发区复核整改情况的报告》（渝发改外[2017]531号）</w:t>
      </w:r>
    </w:p>
    <w:p>
      <w:pPr>
        <w:pStyle w:val="37"/>
        <w:spacing w:line="460" w:lineRule="exact"/>
        <w:ind w:firstLine="520"/>
        <w:rPr>
          <w:rFonts w:ascii="Times New Roman" w:hAnsi="Times New Roman" w:cs="Times New Roman"/>
          <w:color w:val="0000FF"/>
          <w:sz w:val="26"/>
          <w:szCs w:val="26"/>
        </w:rPr>
      </w:pPr>
      <w:r>
        <w:rPr>
          <w:rFonts w:ascii="Times New Roman" w:hAnsi="Times New Roman"/>
          <w:color w:val="0000FF"/>
          <w:sz w:val="26"/>
          <w:szCs w:val="26"/>
        </w:rPr>
        <w:t>（26）</w:t>
      </w:r>
      <w:r>
        <w:rPr>
          <w:rFonts w:hint="eastAsia"/>
          <w:color w:val="0000FF"/>
          <w:sz w:val="26"/>
          <w:szCs w:val="26"/>
        </w:rPr>
        <w:t>《重庆市人民政府关于发布重庆市生态保护红线的通知》（渝府发[</w:t>
      </w:r>
      <w:r>
        <w:rPr>
          <w:color w:val="0000FF"/>
          <w:sz w:val="26"/>
          <w:szCs w:val="26"/>
        </w:rPr>
        <w:t>2018</w:t>
      </w:r>
      <w:r>
        <w:rPr>
          <w:rFonts w:hint="eastAsia"/>
          <w:color w:val="0000FF"/>
          <w:sz w:val="26"/>
          <w:szCs w:val="26"/>
        </w:rPr>
        <w:t>]</w:t>
      </w:r>
      <w:r>
        <w:rPr>
          <w:color w:val="0000FF"/>
          <w:sz w:val="26"/>
          <w:szCs w:val="26"/>
        </w:rPr>
        <w:t>25号</w:t>
      </w:r>
      <w:r>
        <w:rPr>
          <w:rFonts w:hint="eastAsia"/>
          <w:color w:val="0000FF"/>
          <w:sz w:val="26"/>
          <w:szCs w:val="26"/>
        </w:rPr>
        <w:t>）</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（27）《重庆市九龙坡区人民政府关于加快发展战略性新兴产业的实施意见》（九龙坡府发[2016]13号）</w:t>
      </w:r>
    </w:p>
    <w:p>
      <w:pPr>
        <w:spacing w:line="460" w:lineRule="exact"/>
        <w:ind w:firstLine="520" w:firstLineChars="200"/>
        <w:rPr>
          <w:rFonts w:ascii="Times New Roman" w:hAnsi="Times New Roman"/>
          <w:sz w:val="26"/>
          <w:szCs w:val="26"/>
        </w:rPr>
      </w:pPr>
      <w:r>
        <w:rPr>
          <w:rFonts w:ascii="Times New Roman" w:hAnsi="Times New Roman"/>
          <w:sz w:val="26"/>
          <w:szCs w:val="26"/>
        </w:rPr>
        <w:t>（28）《重庆市九龙坡区人民政府办公室关于印发&lt;九龙坡区“十三五”工业和信息化发展规划&gt;的通知》(九龙坡府办发[2016]213号)</w:t>
      </w:r>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t>（29）</w:t>
      </w:r>
      <w:r>
        <w:rPr>
          <w:rFonts w:hint="eastAsia"/>
          <w:color w:val="0000FF"/>
          <w:sz w:val="26"/>
          <w:szCs w:val="26"/>
        </w:rPr>
        <w:t>《</w:t>
      </w:r>
      <w:r>
        <w:rPr>
          <w:color w:val="0000FF"/>
          <w:sz w:val="26"/>
          <w:szCs w:val="26"/>
        </w:rPr>
        <w:t>重庆市九龙坡区“十三五”生态</w:t>
      </w:r>
      <w:r>
        <w:rPr>
          <w:rFonts w:hint="eastAsia"/>
          <w:color w:val="0000FF"/>
          <w:sz w:val="26"/>
          <w:szCs w:val="26"/>
        </w:rPr>
        <w:t>文明</w:t>
      </w:r>
      <w:r>
        <w:rPr>
          <w:color w:val="0000FF"/>
          <w:sz w:val="26"/>
          <w:szCs w:val="26"/>
        </w:rPr>
        <w:t>建设及环境保护规划</w:t>
      </w:r>
      <w:r>
        <w:rPr>
          <w:rFonts w:hint="eastAsia"/>
          <w:color w:val="0000FF"/>
          <w:sz w:val="26"/>
          <w:szCs w:val="26"/>
        </w:rPr>
        <w:t>》</w:t>
      </w:r>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t>（30）《重庆市九龙坡区国民经济和社会发展第十三个五年规划纲要》</w:t>
      </w:r>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t>（31）《重庆市九龙坡区人民政府关于印发重庆市九龙坡区土壤污染防治工作方案的通知》（九龙坡府发[2017]44号）</w:t>
      </w:r>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t>（32）《重庆市九龙坡区人民政府办公室关于印发</w:t>
      </w:r>
      <w:r>
        <w:rPr>
          <w:rFonts w:hint="eastAsia" w:ascii="Times New Roman" w:hAnsi="Times New Roman"/>
          <w:color w:val="0000FF"/>
          <w:sz w:val="26"/>
          <w:szCs w:val="26"/>
        </w:rPr>
        <w:t>重点</w:t>
      </w:r>
      <w:r>
        <w:rPr>
          <w:rFonts w:ascii="Times New Roman" w:hAnsi="Times New Roman"/>
          <w:color w:val="0000FF"/>
          <w:sz w:val="26"/>
          <w:szCs w:val="26"/>
        </w:rPr>
        <w:t>区域大气污染防治工作方案的通知》（九龙坡府发[2014]46号）</w:t>
      </w:r>
    </w:p>
    <w:p>
      <w:pPr>
        <w:pStyle w:val="4"/>
        <w:spacing w:before="0" w:after="0" w:line="460" w:lineRule="exact"/>
        <w:ind w:firstLine="522" w:firstLineChars="200"/>
        <w:rPr>
          <w:rFonts w:ascii="Times New Roman" w:hAnsi="Times New Roman"/>
          <w:sz w:val="26"/>
          <w:szCs w:val="26"/>
        </w:rPr>
      </w:pPr>
      <w:bookmarkStart w:id="17" w:name="_Toc524938239"/>
      <w:bookmarkStart w:id="18" w:name="_Toc518575827"/>
      <w:bookmarkStart w:id="19" w:name="_Toc519178068"/>
      <w:bookmarkStart w:id="20" w:name="_Toc518473231"/>
      <w:r>
        <w:rPr>
          <w:rFonts w:ascii="Times New Roman" w:hAnsi="Times New Roman"/>
          <w:sz w:val="26"/>
          <w:szCs w:val="26"/>
        </w:rPr>
        <w:t>1.3.4环境影响评价技术规范</w:t>
      </w:r>
      <w:bookmarkEnd w:id="17"/>
      <w:bookmarkEnd w:id="18"/>
      <w:bookmarkEnd w:id="19"/>
      <w:bookmarkEnd w:id="20"/>
    </w:p>
    <w:p>
      <w:pPr>
        <w:spacing w:line="460" w:lineRule="exact"/>
        <w:ind w:firstLine="520" w:firstLineChars="200"/>
        <w:rPr>
          <w:rFonts w:ascii="Times New Roman" w:hAnsi="Times New Roman"/>
          <w:sz w:val="26"/>
          <w:szCs w:val="26"/>
        </w:rPr>
      </w:pPr>
      <w:r>
        <w:rPr>
          <w:rFonts w:ascii="Times New Roman" w:hAnsi="Times New Roman"/>
          <w:sz w:val="26"/>
          <w:szCs w:val="26"/>
        </w:rPr>
        <w:t>（1）《规划环境影响评价技术导则 总纲》(HJ/T130-2014)</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（2）《重庆市工业园区规划环境影响评价技术指南(试行)》(渝环发[2013]28号)</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（3）《建设项目环境影响评价技术导则 总纲》(HJ 2.1-2016)</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（4）《环境影响评价技术导则 地面水环境》(HJ/T2.3-93)</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（5）《环境影响评价技术导则 大气环境》(HJ 2.2-2008)</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（6）《环境影响评价技术导则 声环境》(HJ 2.4-2009)</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（7）《环境影响评价技术导则 地下水环境》(HJ610-2016)</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（8）《环境影响评价技术导则 生态影响》(HJ19-2011)</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（9）《开发区区域环境影响评价技术导则》（HJ/T131-2003）</w:t>
      </w:r>
    </w:p>
    <w:p>
      <w:pPr>
        <w:pStyle w:val="37"/>
        <w:spacing w:line="460" w:lineRule="exact"/>
        <w:ind w:firstLine="520"/>
        <w:rPr>
          <w:rFonts w:ascii="Times New Roman" w:hAnsi="Times New Roman" w:cs="Times New Roman"/>
          <w:sz w:val="26"/>
          <w:szCs w:val="26"/>
        </w:rPr>
      </w:pPr>
      <w:r>
        <w:rPr>
          <w:rFonts w:ascii="Times New Roman" w:hAnsi="Times New Roman" w:cs="Times New Roman"/>
          <w:sz w:val="26"/>
          <w:szCs w:val="26"/>
        </w:rPr>
        <w:t>（10）《建设项目环境风险评价技术导则》（HJ/T169-2004）</w:t>
      </w:r>
    </w:p>
    <w:p>
      <w:pPr>
        <w:spacing w:line="460" w:lineRule="exact"/>
        <w:ind w:firstLine="520" w:firstLineChars="200"/>
        <w:rPr>
          <w:rFonts w:ascii="Times New Roman" w:hAnsi="Times New Roman"/>
          <w:sz w:val="26"/>
          <w:szCs w:val="26"/>
        </w:rPr>
      </w:pPr>
      <w:r>
        <w:rPr>
          <w:rFonts w:ascii="Times New Roman" w:hAnsi="Times New Roman"/>
          <w:sz w:val="26"/>
          <w:szCs w:val="26"/>
        </w:rPr>
        <w:t>（11）《环境影响评价公众参与暂行办法》(环发[2006]28号)</w:t>
      </w:r>
    </w:p>
    <w:p>
      <w:pPr>
        <w:pStyle w:val="4"/>
        <w:spacing w:before="0" w:after="0" w:line="460" w:lineRule="exact"/>
        <w:ind w:firstLine="522" w:firstLineChars="200"/>
        <w:rPr>
          <w:rFonts w:ascii="Times New Roman" w:hAnsi="Times New Roman"/>
          <w:sz w:val="26"/>
          <w:szCs w:val="26"/>
        </w:rPr>
      </w:pPr>
      <w:bookmarkStart w:id="21" w:name="_Toc524938240"/>
      <w:bookmarkStart w:id="22" w:name="_Toc517336123"/>
      <w:bookmarkStart w:id="23" w:name="_Toc518575828"/>
      <w:bookmarkStart w:id="24" w:name="_Toc518473232"/>
      <w:bookmarkStart w:id="25" w:name="_Toc519178069"/>
      <w:r>
        <w:rPr>
          <w:rFonts w:ascii="Times New Roman" w:hAnsi="Times New Roman"/>
          <w:sz w:val="26"/>
          <w:szCs w:val="26"/>
        </w:rPr>
        <w:t>1.3.5规划有关资料</w:t>
      </w:r>
      <w:bookmarkEnd w:id="21"/>
      <w:bookmarkEnd w:id="22"/>
      <w:bookmarkEnd w:id="23"/>
      <w:bookmarkEnd w:id="24"/>
      <w:bookmarkEnd w:id="25"/>
    </w:p>
    <w:p>
      <w:pPr>
        <w:spacing w:line="460" w:lineRule="exact"/>
        <w:ind w:firstLine="520" w:firstLineChars="200"/>
        <w:rPr>
          <w:rFonts w:ascii="Times New Roman" w:hAnsi="Times New Roman"/>
          <w:sz w:val="26"/>
          <w:szCs w:val="26"/>
        </w:rPr>
      </w:pPr>
      <w:r>
        <w:rPr>
          <w:rFonts w:ascii="Times New Roman" w:hAnsi="Times New Roman"/>
          <w:sz w:val="26"/>
          <w:szCs w:val="26"/>
        </w:rPr>
        <w:t>（1）《重庆市西彭工业园区B标准分区（局部调整）说明》（2018年5月）</w:t>
      </w:r>
    </w:p>
    <w:p>
      <w:pPr>
        <w:spacing w:line="460" w:lineRule="exact"/>
        <w:ind w:firstLine="520" w:firstLineChars="200"/>
        <w:rPr>
          <w:rFonts w:ascii="Times New Roman" w:hAnsi="Times New Roman"/>
          <w:sz w:val="26"/>
          <w:szCs w:val="26"/>
        </w:rPr>
      </w:pPr>
      <w:r>
        <w:rPr>
          <w:rFonts w:ascii="Times New Roman" w:hAnsi="Times New Roman"/>
          <w:sz w:val="26"/>
          <w:szCs w:val="26"/>
        </w:rPr>
        <w:t>（2）《重庆市西彭工业园区一期规划环境影响跟踪评价报告书》（2017年12月）</w:t>
      </w:r>
    </w:p>
    <w:p>
      <w:pPr>
        <w:spacing w:line="460" w:lineRule="exact"/>
        <w:ind w:firstLine="520" w:firstLineChars="200"/>
        <w:rPr>
          <w:rFonts w:ascii="Times New Roman" w:hAnsi="Times New Roman"/>
          <w:sz w:val="26"/>
          <w:szCs w:val="26"/>
        </w:rPr>
      </w:pPr>
      <w:r>
        <w:rPr>
          <w:rFonts w:ascii="Times New Roman" w:hAnsi="Times New Roman"/>
          <w:sz w:val="26"/>
          <w:szCs w:val="26"/>
        </w:rPr>
        <w:t>（3）《环境质量现状监测报告》</w:t>
      </w:r>
    </w:p>
    <w:p>
      <w:pPr>
        <w:pStyle w:val="3"/>
        <w:spacing w:before="0" w:after="0" w:line="460" w:lineRule="exact"/>
        <w:ind w:firstLine="522" w:firstLineChars="200"/>
        <w:rPr>
          <w:rFonts w:ascii="Times New Roman" w:hAnsi="Times New Roman"/>
          <w:sz w:val="26"/>
          <w:szCs w:val="26"/>
        </w:rPr>
      </w:pPr>
      <w:bookmarkStart w:id="26" w:name="_Toc524938241"/>
      <w:r>
        <w:rPr>
          <w:rFonts w:ascii="Times New Roman" w:hAnsi="Times New Roman"/>
          <w:sz w:val="26"/>
          <w:szCs w:val="26"/>
        </w:rPr>
        <w:t>1.4评价范围与时段</w:t>
      </w:r>
      <w:bookmarkEnd w:id="26"/>
    </w:p>
    <w:p>
      <w:pPr>
        <w:pStyle w:val="4"/>
        <w:spacing w:before="0" w:after="0" w:line="460" w:lineRule="exact"/>
        <w:ind w:firstLine="522" w:firstLineChars="200"/>
        <w:rPr>
          <w:rFonts w:ascii="Times New Roman" w:hAnsi="Times New Roman"/>
          <w:sz w:val="26"/>
          <w:szCs w:val="26"/>
        </w:rPr>
      </w:pPr>
      <w:bookmarkStart w:id="27" w:name="_Toc518575830"/>
      <w:bookmarkStart w:id="28" w:name="_Toc518473234"/>
      <w:bookmarkStart w:id="29" w:name="_Toc519178071"/>
      <w:bookmarkStart w:id="30" w:name="_Toc524938242"/>
      <w:r>
        <w:rPr>
          <w:rFonts w:ascii="Times New Roman" w:hAnsi="Times New Roman"/>
          <w:sz w:val="26"/>
          <w:szCs w:val="26"/>
        </w:rPr>
        <w:t>1.4.1评价范围</w:t>
      </w:r>
      <w:bookmarkEnd w:id="27"/>
      <w:bookmarkEnd w:id="28"/>
      <w:bookmarkEnd w:id="29"/>
      <w:bookmarkEnd w:id="30"/>
    </w:p>
    <w:p>
      <w:pPr>
        <w:spacing w:line="460" w:lineRule="exact"/>
        <w:ind w:firstLine="520" w:firstLineChars="200"/>
        <w:rPr>
          <w:rFonts w:ascii="Times New Roman" w:hAnsi="Times New Roman"/>
          <w:sz w:val="26"/>
          <w:szCs w:val="26"/>
        </w:rPr>
      </w:pPr>
      <w:r>
        <w:rPr>
          <w:rFonts w:ascii="Times New Roman" w:hAnsi="Times New Roman"/>
          <w:sz w:val="26"/>
          <w:szCs w:val="26"/>
        </w:rPr>
        <w:t>根据《规划环境影响评价技术导则 总纲》(HJ/T130-2014)中确定评价范围的基本原则，评价范围与规划实施影响范围一致。</w:t>
      </w:r>
    </w:p>
    <w:p>
      <w:pPr>
        <w:spacing w:line="460" w:lineRule="exact"/>
        <w:ind w:firstLine="520" w:firstLineChars="200"/>
        <w:rPr>
          <w:rFonts w:ascii="Times New Roman" w:hAnsi="Times New Roman"/>
          <w:sz w:val="26"/>
          <w:szCs w:val="26"/>
        </w:rPr>
      </w:pPr>
      <w:r>
        <w:rPr>
          <w:rFonts w:ascii="Times New Roman" w:hAnsi="Times New Roman"/>
          <w:sz w:val="26"/>
          <w:szCs w:val="26"/>
        </w:rPr>
        <w:t>具体评价范围见表1.4-1。</w:t>
      </w: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表1.4-1   本次规划环评各环境要素评价范围一览表</w:t>
      </w:r>
    </w:p>
    <w:tbl>
      <w:tblPr>
        <w:tblStyle w:val="24"/>
        <w:tblW w:w="8266"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453"/>
        <w:gridCol w:w="681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1453" w:type="dxa"/>
            <w:vAlign w:val="center"/>
          </w:tcPr>
          <w:p>
            <w:pPr>
              <w:adjustRightInd w:val="0"/>
              <w:snapToGrid w:val="0"/>
              <w:jc w:val="center"/>
              <w:rPr>
                <w:rFonts w:ascii="Times New Roman" w:hAnsi="Times New Roman"/>
                <w:sz w:val="22"/>
              </w:rPr>
            </w:pPr>
            <w:r>
              <w:rPr>
                <w:rFonts w:ascii="Times New Roman" w:hAnsi="Times New Roman"/>
                <w:sz w:val="22"/>
              </w:rPr>
              <w:t>环境要素</w:t>
            </w:r>
          </w:p>
        </w:tc>
        <w:tc>
          <w:tcPr>
            <w:tcW w:w="6813" w:type="dxa"/>
            <w:tcBorders>
              <w:lef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评价范围</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1453" w:type="dxa"/>
            <w:vAlign w:val="center"/>
          </w:tcPr>
          <w:p>
            <w:pPr>
              <w:adjustRightInd w:val="0"/>
              <w:snapToGrid w:val="0"/>
              <w:jc w:val="center"/>
              <w:rPr>
                <w:rFonts w:ascii="Times New Roman" w:hAnsi="Times New Roman"/>
                <w:sz w:val="22"/>
              </w:rPr>
            </w:pPr>
            <w:r>
              <w:rPr>
                <w:rFonts w:ascii="Times New Roman" w:hAnsi="Times New Roman"/>
                <w:sz w:val="22"/>
              </w:rPr>
              <w:t>总体评价</w:t>
            </w:r>
          </w:p>
        </w:tc>
        <w:tc>
          <w:tcPr>
            <w:tcW w:w="6813" w:type="dxa"/>
            <w:tcBorders>
              <w:lef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规划区范围3.4834km</w:t>
            </w:r>
            <w:r>
              <w:rPr>
                <w:rFonts w:ascii="Times New Roman" w:hAnsi="Times New Roman"/>
                <w:sz w:val="22"/>
                <w:vertAlign w:val="superscript"/>
              </w:rPr>
              <w:t>2</w:t>
            </w:r>
            <w:r>
              <w:rPr>
                <w:rFonts w:ascii="Times New Roman" w:hAnsi="Times New Roman"/>
                <w:sz w:val="22"/>
              </w:rPr>
              <w:t>及周边可能受影响区域</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1453" w:type="dxa"/>
            <w:vAlign w:val="center"/>
          </w:tcPr>
          <w:p>
            <w:pPr>
              <w:adjustRightInd w:val="0"/>
              <w:snapToGrid w:val="0"/>
              <w:jc w:val="center"/>
              <w:rPr>
                <w:rFonts w:ascii="Times New Roman" w:hAnsi="Times New Roman"/>
                <w:sz w:val="22"/>
              </w:rPr>
            </w:pPr>
            <w:r>
              <w:rPr>
                <w:rFonts w:ascii="Times New Roman" w:hAnsi="Times New Roman"/>
                <w:sz w:val="22"/>
              </w:rPr>
              <w:t>环境空气</w:t>
            </w:r>
          </w:p>
        </w:tc>
        <w:tc>
          <w:tcPr>
            <w:tcW w:w="6813" w:type="dxa"/>
            <w:vAlign w:val="center"/>
          </w:tcPr>
          <w:p>
            <w:pPr>
              <w:adjustRightInd w:val="0"/>
              <w:snapToGrid w:val="0"/>
              <w:jc w:val="center"/>
              <w:rPr>
                <w:rFonts w:ascii="Times New Roman" w:hAnsi="Times New Roman"/>
                <w:sz w:val="22"/>
              </w:rPr>
            </w:pPr>
            <w:r>
              <w:rPr>
                <w:rFonts w:ascii="Times New Roman" w:hAnsi="Times New Roman"/>
                <w:sz w:val="22"/>
              </w:rPr>
              <w:t>规划范围向外扩2.5km，约48.18km</w:t>
            </w:r>
            <w:r>
              <w:rPr>
                <w:rFonts w:ascii="Times New Roman" w:hAnsi="Times New Roman"/>
                <w:sz w:val="22"/>
                <w:vertAlign w:val="superscript"/>
              </w:rPr>
              <w:t>2</w:t>
            </w:r>
            <w:r>
              <w:rPr>
                <w:rFonts w:ascii="Times New Roman" w:hAnsi="Times New Roman"/>
                <w:sz w:val="22"/>
              </w:rPr>
              <w:t>的范围</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1453" w:type="dxa"/>
            <w:vAlign w:val="center"/>
          </w:tcPr>
          <w:p>
            <w:pPr>
              <w:adjustRightInd w:val="0"/>
              <w:snapToGrid w:val="0"/>
              <w:jc w:val="center"/>
              <w:rPr>
                <w:rFonts w:ascii="Times New Roman" w:hAnsi="Times New Roman"/>
                <w:sz w:val="22"/>
              </w:rPr>
            </w:pPr>
            <w:r>
              <w:rPr>
                <w:rFonts w:ascii="Times New Roman" w:hAnsi="Times New Roman"/>
                <w:sz w:val="22"/>
              </w:rPr>
              <w:t>地表水环境</w:t>
            </w:r>
          </w:p>
        </w:tc>
        <w:tc>
          <w:tcPr>
            <w:tcW w:w="6813" w:type="dxa"/>
            <w:vAlign w:val="center"/>
          </w:tcPr>
          <w:p>
            <w:pPr>
              <w:adjustRightInd w:val="0"/>
              <w:snapToGrid w:val="0"/>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 1 \* GB3 </w:instrText>
            </w:r>
            <w:r>
              <w:rPr>
                <w:rFonts w:ascii="Times New Roman" w:hAnsi="Times New Roman"/>
                <w:sz w:val="22"/>
              </w:rPr>
              <w:fldChar w:fldCharType="separate"/>
            </w:r>
            <w:r>
              <w:rPr>
                <w:rFonts w:hint="eastAsia" w:ascii="宋体" w:hAnsi="宋体" w:cs="宋体"/>
                <w:sz w:val="22"/>
              </w:rPr>
              <w:t>①</w:t>
            </w:r>
            <w:r>
              <w:rPr>
                <w:rFonts w:ascii="Times New Roman" w:hAnsi="Times New Roman"/>
                <w:sz w:val="22"/>
              </w:rPr>
              <w:fldChar w:fldCharType="end"/>
            </w:r>
            <w:r>
              <w:rPr>
                <w:rFonts w:ascii="Times New Roman" w:hAnsi="Times New Roman"/>
                <w:sz w:val="22"/>
              </w:rPr>
              <w:t>桥头河：西彭镇城镇污水处理厂排污口上游500m至下游汇入长江口处约1.6km河段；西彭工业园区工业污水处理厂排污口上游500m至下游汇入长江口处约2km河段；</w:t>
            </w:r>
          </w:p>
          <w:p>
            <w:pPr>
              <w:adjustRightInd w:val="0"/>
              <w:snapToGrid w:val="0"/>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 2 \* GB3 </w:instrText>
            </w:r>
            <w:r>
              <w:rPr>
                <w:rFonts w:ascii="Times New Roman" w:hAnsi="Times New Roman"/>
                <w:sz w:val="22"/>
              </w:rPr>
              <w:fldChar w:fldCharType="separate"/>
            </w:r>
            <w:r>
              <w:rPr>
                <w:rFonts w:hint="eastAsia" w:ascii="宋体" w:hAnsi="宋体" w:cs="宋体"/>
                <w:sz w:val="22"/>
              </w:rPr>
              <w:t>②</w:t>
            </w:r>
            <w:r>
              <w:rPr>
                <w:rFonts w:ascii="Times New Roman" w:hAnsi="Times New Roman"/>
                <w:sz w:val="22"/>
              </w:rPr>
              <w:fldChar w:fldCharType="end"/>
            </w:r>
            <w:r>
              <w:rPr>
                <w:rFonts w:ascii="Times New Roman" w:hAnsi="Times New Roman"/>
                <w:sz w:val="22"/>
              </w:rPr>
              <w:t>长江：桥头河汇入长江口上游500m至下游20km范围</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1453" w:type="dxa"/>
            <w:vAlign w:val="center"/>
          </w:tcPr>
          <w:p>
            <w:pPr>
              <w:adjustRightInd w:val="0"/>
              <w:snapToGrid w:val="0"/>
              <w:jc w:val="center"/>
              <w:rPr>
                <w:rFonts w:ascii="Times New Roman" w:hAnsi="Times New Roman"/>
                <w:sz w:val="22"/>
              </w:rPr>
            </w:pPr>
            <w:r>
              <w:rPr>
                <w:rFonts w:ascii="Times New Roman" w:hAnsi="Times New Roman"/>
                <w:sz w:val="22"/>
              </w:rPr>
              <w:t>地下水环境</w:t>
            </w:r>
          </w:p>
        </w:tc>
        <w:tc>
          <w:tcPr>
            <w:tcW w:w="6813" w:type="dxa"/>
            <w:vAlign w:val="center"/>
          </w:tcPr>
          <w:p>
            <w:pPr>
              <w:adjustRightInd w:val="0"/>
              <w:snapToGrid w:val="0"/>
              <w:jc w:val="center"/>
              <w:rPr>
                <w:rFonts w:ascii="Times New Roman" w:hAnsi="Times New Roman"/>
                <w:sz w:val="22"/>
              </w:rPr>
            </w:pPr>
            <w:r>
              <w:rPr>
                <w:rFonts w:ascii="Times New Roman" w:hAnsi="Times New Roman"/>
                <w:sz w:val="22"/>
              </w:rPr>
              <w:t>规划区所在水文地质单元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1453" w:type="dxa"/>
            <w:vAlign w:val="center"/>
          </w:tcPr>
          <w:p>
            <w:pPr>
              <w:adjustRightInd w:val="0"/>
              <w:snapToGrid w:val="0"/>
              <w:jc w:val="center"/>
              <w:rPr>
                <w:rFonts w:ascii="Times New Roman" w:hAnsi="Times New Roman"/>
                <w:sz w:val="22"/>
              </w:rPr>
            </w:pPr>
            <w:r>
              <w:rPr>
                <w:rFonts w:ascii="Times New Roman" w:hAnsi="Times New Roman"/>
                <w:sz w:val="22"/>
              </w:rPr>
              <w:t>声环境</w:t>
            </w:r>
          </w:p>
        </w:tc>
        <w:tc>
          <w:tcPr>
            <w:tcW w:w="6813" w:type="dxa"/>
            <w:vAlign w:val="center"/>
          </w:tcPr>
          <w:p>
            <w:pPr>
              <w:adjustRightInd w:val="0"/>
              <w:snapToGrid w:val="0"/>
              <w:jc w:val="center"/>
              <w:rPr>
                <w:rFonts w:ascii="Times New Roman" w:hAnsi="Times New Roman"/>
                <w:sz w:val="22"/>
              </w:rPr>
            </w:pPr>
            <w:r>
              <w:rPr>
                <w:rFonts w:ascii="Times New Roman" w:hAnsi="Times New Roman"/>
                <w:sz w:val="22"/>
              </w:rPr>
              <w:t>规划区内及区外向外扩200m，约5.2km</w:t>
            </w:r>
            <w:r>
              <w:rPr>
                <w:rFonts w:ascii="Times New Roman" w:hAnsi="Times New Roman"/>
                <w:sz w:val="22"/>
                <w:vertAlign w:val="superscript"/>
              </w:rPr>
              <w:t>2</w:t>
            </w:r>
            <w:r>
              <w:rPr>
                <w:rFonts w:ascii="Times New Roman" w:hAnsi="Times New Roman"/>
                <w:sz w:val="22"/>
              </w:rPr>
              <w:t>的范围</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1453" w:type="dxa"/>
            <w:vAlign w:val="center"/>
          </w:tcPr>
          <w:p>
            <w:pPr>
              <w:adjustRightInd w:val="0"/>
              <w:snapToGrid w:val="0"/>
              <w:jc w:val="center"/>
              <w:rPr>
                <w:rFonts w:ascii="Times New Roman" w:hAnsi="Times New Roman"/>
                <w:sz w:val="22"/>
              </w:rPr>
            </w:pPr>
            <w:r>
              <w:rPr>
                <w:rFonts w:ascii="Times New Roman" w:hAnsi="Times New Roman"/>
                <w:sz w:val="22"/>
              </w:rPr>
              <w:t>固体废物</w:t>
            </w:r>
          </w:p>
        </w:tc>
        <w:tc>
          <w:tcPr>
            <w:tcW w:w="6813" w:type="dxa"/>
            <w:vAlign w:val="center"/>
          </w:tcPr>
          <w:p>
            <w:pPr>
              <w:adjustRightInd w:val="0"/>
              <w:snapToGrid w:val="0"/>
              <w:jc w:val="center"/>
              <w:rPr>
                <w:rFonts w:ascii="Times New Roman" w:hAnsi="Times New Roman"/>
                <w:sz w:val="22"/>
              </w:rPr>
            </w:pPr>
            <w:r>
              <w:rPr>
                <w:rFonts w:ascii="Times New Roman" w:hAnsi="Times New Roman"/>
                <w:sz w:val="22"/>
              </w:rPr>
              <w:t>一般工业固体废物的资源化、减量化、无害化处理处置及危险废物的安全处置、生活垃圾的处理处置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1453" w:type="dxa"/>
            <w:vAlign w:val="center"/>
          </w:tcPr>
          <w:p>
            <w:pPr>
              <w:adjustRightInd w:val="0"/>
              <w:snapToGrid w:val="0"/>
              <w:jc w:val="center"/>
              <w:rPr>
                <w:rFonts w:ascii="Times New Roman" w:hAnsi="Times New Roman"/>
                <w:sz w:val="22"/>
              </w:rPr>
            </w:pPr>
            <w:r>
              <w:rPr>
                <w:rFonts w:ascii="Times New Roman" w:hAnsi="Times New Roman"/>
                <w:sz w:val="22"/>
              </w:rPr>
              <w:t>土壤环境</w:t>
            </w:r>
          </w:p>
        </w:tc>
        <w:tc>
          <w:tcPr>
            <w:tcW w:w="6813" w:type="dxa"/>
            <w:vAlign w:val="center"/>
          </w:tcPr>
          <w:p>
            <w:pPr>
              <w:adjustRightInd w:val="0"/>
              <w:snapToGrid w:val="0"/>
              <w:jc w:val="center"/>
              <w:rPr>
                <w:rFonts w:ascii="Times New Roman" w:hAnsi="Times New Roman"/>
                <w:sz w:val="22"/>
              </w:rPr>
            </w:pPr>
            <w:r>
              <w:rPr>
                <w:rFonts w:ascii="Times New Roman" w:hAnsi="Times New Roman"/>
                <w:sz w:val="22"/>
              </w:rPr>
              <w:t>规划区规划范围，约3.4834km</w:t>
            </w:r>
            <w:r>
              <w:rPr>
                <w:rFonts w:ascii="Times New Roman" w:hAnsi="Times New Roman"/>
                <w:sz w:val="22"/>
                <w:vertAlign w:val="superscript"/>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1453" w:type="dxa"/>
            <w:vAlign w:val="center"/>
          </w:tcPr>
          <w:p>
            <w:pPr>
              <w:adjustRightInd w:val="0"/>
              <w:snapToGrid w:val="0"/>
              <w:jc w:val="center"/>
              <w:rPr>
                <w:rFonts w:ascii="Times New Roman" w:hAnsi="Times New Roman"/>
                <w:sz w:val="22"/>
              </w:rPr>
            </w:pPr>
            <w:r>
              <w:rPr>
                <w:rFonts w:ascii="Times New Roman" w:hAnsi="Times New Roman"/>
                <w:sz w:val="22"/>
              </w:rPr>
              <w:t>生态环境</w:t>
            </w:r>
          </w:p>
        </w:tc>
        <w:tc>
          <w:tcPr>
            <w:tcW w:w="6813" w:type="dxa"/>
            <w:vAlign w:val="center"/>
          </w:tcPr>
          <w:p>
            <w:pPr>
              <w:adjustRightInd w:val="0"/>
              <w:snapToGrid w:val="0"/>
              <w:jc w:val="center"/>
              <w:rPr>
                <w:rFonts w:ascii="Times New Roman" w:hAnsi="Times New Roman"/>
                <w:sz w:val="22"/>
              </w:rPr>
            </w:pPr>
            <w:r>
              <w:rPr>
                <w:rFonts w:ascii="Times New Roman" w:hAnsi="Times New Roman"/>
                <w:sz w:val="22"/>
              </w:rPr>
              <w:t>规划区内及区外向外扩展200m，约5.2km</w:t>
            </w:r>
            <w:r>
              <w:rPr>
                <w:rFonts w:ascii="Times New Roman" w:hAnsi="Times New Roman"/>
                <w:sz w:val="22"/>
                <w:vertAlign w:val="superscript"/>
              </w:rPr>
              <w:t>2</w:t>
            </w:r>
            <w:r>
              <w:rPr>
                <w:rFonts w:ascii="Times New Roman" w:hAnsi="Times New Roman"/>
                <w:sz w:val="22"/>
              </w:rPr>
              <w:t>的范围</w:t>
            </w:r>
          </w:p>
        </w:tc>
      </w:tr>
    </w:tbl>
    <w:p>
      <w:pPr>
        <w:pStyle w:val="4"/>
        <w:spacing w:before="0" w:after="0" w:line="460" w:lineRule="exact"/>
        <w:ind w:firstLine="522" w:firstLineChars="200"/>
        <w:rPr>
          <w:rFonts w:ascii="Times New Roman" w:hAnsi="Times New Roman"/>
          <w:sz w:val="26"/>
          <w:szCs w:val="26"/>
        </w:rPr>
      </w:pPr>
      <w:bookmarkStart w:id="31" w:name="_Toc519178072"/>
      <w:bookmarkStart w:id="32" w:name="_Toc518575831"/>
      <w:bookmarkStart w:id="33" w:name="_Toc518473235"/>
      <w:bookmarkStart w:id="34" w:name="_Toc524938243"/>
      <w:r>
        <w:rPr>
          <w:rFonts w:ascii="Times New Roman" w:hAnsi="Times New Roman"/>
          <w:sz w:val="26"/>
          <w:szCs w:val="26"/>
        </w:rPr>
        <w:t>1.4.2评价时段</w:t>
      </w:r>
      <w:bookmarkEnd w:id="31"/>
      <w:bookmarkEnd w:id="32"/>
      <w:bookmarkEnd w:id="33"/>
      <w:bookmarkEnd w:id="34"/>
    </w:p>
    <w:p>
      <w:pPr>
        <w:spacing w:line="460" w:lineRule="exact"/>
        <w:ind w:firstLine="520" w:firstLineChars="200"/>
        <w:rPr>
          <w:rFonts w:ascii="Times New Roman" w:hAnsi="Times New Roman"/>
          <w:sz w:val="26"/>
          <w:szCs w:val="26"/>
        </w:rPr>
      </w:pPr>
      <w:r>
        <w:rPr>
          <w:rFonts w:ascii="Times New Roman" w:hAnsi="Times New Roman"/>
          <w:sz w:val="26"/>
          <w:szCs w:val="26"/>
        </w:rPr>
        <w:t>评价基准年：2017年。</w:t>
      </w:r>
    </w:p>
    <w:p>
      <w:pPr>
        <w:spacing w:line="460" w:lineRule="exact"/>
        <w:ind w:firstLine="520" w:firstLineChars="200"/>
        <w:rPr>
          <w:rFonts w:ascii="Times New Roman" w:hAnsi="Times New Roman"/>
          <w:sz w:val="26"/>
          <w:szCs w:val="26"/>
        </w:rPr>
      </w:pPr>
      <w:r>
        <w:rPr>
          <w:rFonts w:ascii="Times New Roman" w:hAnsi="Times New Roman"/>
          <w:sz w:val="26"/>
          <w:szCs w:val="26"/>
        </w:rPr>
        <w:t>评价水平年：规划区建成后。</w:t>
      </w:r>
    </w:p>
    <w:p>
      <w:pPr>
        <w:pStyle w:val="3"/>
        <w:spacing w:before="0" w:after="0" w:line="460" w:lineRule="exact"/>
        <w:ind w:firstLine="522" w:firstLineChars="200"/>
        <w:rPr>
          <w:rFonts w:ascii="Times New Roman" w:hAnsi="Times New Roman"/>
          <w:sz w:val="26"/>
          <w:szCs w:val="26"/>
        </w:rPr>
      </w:pPr>
      <w:bookmarkStart w:id="35" w:name="_Toc524938244"/>
      <w:r>
        <w:rPr>
          <w:rFonts w:ascii="Times New Roman" w:hAnsi="Times New Roman"/>
          <w:sz w:val="26"/>
          <w:szCs w:val="26"/>
        </w:rPr>
        <w:t>1.5评价标准</w:t>
      </w:r>
      <w:bookmarkEnd w:id="35"/>
    </w:p>
    <w:p>
      <w:pPr>
        <w:pStyle w:val="4"/>
        <w:spacing w:before="0" w:after="0" w:line="460" w:lineRule="exact"/>
        <w:ind w:firstLine="522" w:firstLineChars="200"/>
        <w:rPr>
          <w:rFonts w:ascii="Times New Roman" w:hAnsi="Times New Roman"/>
          <w:sz w:val="26"/>
          <w:szCs w:val="26"/>
        </w:rPr>
      </w:pPr>
      <w:bookmarkStart w:id="36" w:name="_Toc519178074"/>
      <w:bookmarkStart w:id="37" w:name="_Toc518575833"/>
      <w:bookmarkStart w:id="38" w:name="_Toc518473237"/>
      <w:bookmarkStart w:id="39" w:name="_Toc524938245"/>
      <w:r>
        <w:rPr>
          <w:rFonts w:ascii="Times New Roman" w:hAnsi="Times New Roman"/>
          <w:sz w:val="26"/>
          <w:szCs w:val="26"/>
        </w:rPr>
        <w:t>1.5.1环境质量标准</w:t>
      </w:r>
      <w:bookmarkEnd w:id="36"/>
      <w:bookmarkEnd w:id="37"/>
      <w:bookmarkEnd w:id="38"/>
      <w:bookmarkEnd w:id="39"/>
    </w:p>
    <w:p>
      <w:pPr>
        <w:spacing w:line="460" w:lineRule="exact"/>
        <w:ind w:firstLine="520" w:firstLineChars="200"/>
        <w:rPr>
          <w:rFonts w:ascii="Times New Roman" w:hAnsi="Times New Roman"/>
          <w:sz w:val="26"/>
          <w:szCs w:val="26"/>
        </w:rPr>
      </w:pPr>
      <w:r>
        <w:rPr>
          <w:rFonts w:ascii="Times New Roman" w:hAnsi="Times New Roman"/>
          <w:sz w:val="26"/>
          <w:szCs w:val="26"/>
        </w:rPr>
        <w:t>（1）地表水环境质量标准</w:t>
      </w:r>
    </w:p>
    <w:p>
      <w:pPr>
        <w:spacing w:line="460" w:lineRule="exact"/>
        <w:ind w:firstLine="520" w:firstLineChars="200"/>
        <w:rPr>
          <w:rFonts w:ascii="Times New Roman" w:hAnsi="Times New Roman"/>
          <w:sz w:val="26"/>
          <w:szCs w:val="26"/>
        </w:rPr>
      </w:pPr>
      <w:r>
        <w:rPr>
          <w:rFonts w:ascii="Times New Roman" w:hAnsi="Times New Roman"/>
          <w:sz w:val="26"/>
          <w:szCs w:val="26"/>
        </w:rPr>
        <w:t>根据《重庆市人民政府批转重庆市地表水环境功能类别调整方案的通知》(渝府发[2012]4号)以及</w:t>
      </w:r>
      <w:r>
        <w:rPr>
          <w:rFonts w:ascii="Times New Roman" w:hAnsi="Times New Roman"/>
          <w:sz w:val="26"/>
        </w:rPr>
        <w:t>《重庆市九龙坡区人民政府关于印发重庆市九龙坡区地表水域功能适用功能类别划分规定的通知》（九龙坡府发[2006]52号）</w:t>
      </w:r>
      <w:r>
        <w:rPr>
          <w:rFonts w:ascii="Times New Roman" w:hAnsi="Times New Roman"/>
          <w:sz w:val="26"/>
          <w:szCs w:val="26"/>
        </w:rPr>
        <w:t>，规划区纳污水体桥头河未划分水域功能；桥头河汇入长江口上游500m至大溪河口长江段（长约10km）执行</w:t>
      </w:r>
      <w:r>
        <w:rPr>
          <w:rFonts w:hint="eastAsia" w:ascii="宋体" w:hAnsi="宋体" w:cs="宋体"/>
          <w:sz w:val="26"/>
          <w:szCs w:val="26"/>
        </w:rPr>
        <w:t>Ⅱ</w:t>
      </w:r>
      <w:r>
        <w:rPr>
          <w:rFonts w:ascii="Times New Roman" w:hAnsi="Times New Roman"/>
          <w:sz w:val="26"/>
          <w:szCs w:val="26"/>
        </w:rPr>
        <w:t>类水域水质标准；大溪河口至其下游10km长江段执行</w:t>
      </w:r>
      <w:r>
        <w:rPr>
          <w:rFonts w:ascii="Times New Roman" w:hAnsi="Times New Roman"/>
          <w:sz w:val="26"/>
          <w:szCs w:val="26"/>
        </w:rPr>
        <w:fldChar w:fldCharType="begin"/>
      </w:r>
      <w:r>
        <w:rPr>
          <w:rFonts w:ascii="Times New Roman" w:hAnsi="Times New Roman"/>
          <w:sz w:val="26"/>
          <w:szCs w:val="26"/>
        </w:rPr>
        <w:instrText xml:space="preserve"> = 3 \* ROMAN </w:instrText>
      </w:r>
      <w:r>
        <w:rPr>
          <w:rFonts w:ascii="Times New Roman" w:hAnsi="Times New Roman"/>
          <w:sz w:val="26"/>
          <w:szCs w:val="26"/>
        </w:rPr>
        <w:fldChar w:fldCharType="separate"/>
      </w:r>
      <w:r>
        <w:rPr>
          <w:rFonts w:ascii="Times New Roman" w:hAnsi="Times New Roman"/>
          <w:sz w:val="26"/>
          <w:szCs w:val="26"/>
        </w:rPr>
        <w:t>III</w:t>
      </w:r>
      <w:r>
        <w:rPr>
          <w:rFonts w:ascii="Times New Roman" w:hAnsi="Times New Roman"/>
          <w:sz w:val="26"/>
          <w:szCs w:val="26"/>
        </w:rPr>
        <w:fldChar w:fldCharType="end"/>
      </w:r>
      <w:r>
        <w:rPr>
          <w:rFonts w:ascii="Times New Roman" w:hAnsi="Times New Roman"/>
          <w:sz w:val="26"/>
          <w:szCs w:val="26"/>
        </w:rPr>
        <w:t>类水域水质标准。具体标准值见表1.5-1。</w:t>
      </w:r>
    </w:p>
    <w:p>
      <w:pPr>
        <w:spacing w:line="460" w:lineRule="exact"/>
        <w:ind w:firstLine="520" w:firstLineChars="200"/>
        <w:rPr>
          <w:rFonts w:ascii="Times New Roman" w:hAnsi="Times New Roman"/>
          <w:sz w:val="26"/>
          <w:szCs w:val="26"/>
        </w:rPr>
      </w:pPr>
    </w:p>
    <w:p>
      <w:pPr>
        <w:spacing w:line="460" w:lineRule="exact"/>
        <w:ind w:firstLine="650" w:firstLineChars="250"/>
        <w:rPr>
          <w:rFonts w:ascii="Times New Roman" w:hAnsi="Times New Roman"/>
          <w:sz w:val="26"/>
          <w:szCs w:val="26"/>
        </w:rPr>
      </w:pPr>
      <w:r>
        <w:rPr>
          <w:rFonts w:ascii="Times New Roman" w:hAnsi="Times New Roman"/>
          <w:sz w:val="26"/>
          <w:szCs w:val="26"/>
        </w:rPr>
        <w:t>表1.5-1           地表水环境质量标准          单位：mg/L</w:t>
      </w:r>
    </w:p>
    <w:tbl>
      <w:tblPr>
        <w:tblStyle w:val="24"/>
        <w:tblW w:w="826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89"/>
        <w:gridCol w:w="1144"/>
        <w:gridCol w:w="992"/>
        <w:gridCol w:w="1134"/>
        <w:gridCol w:w="709"/>
        <w:gridCol w:w="1418"/>
        <w:gridCol w:w="1134"/>
        <w:gridCol w:w="104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9" w:type="dxa"/>
            <w:vAlign w:val="center"/>
          </w:tcPr>
          <w:p>
            <w:pPr>
              <w:jc w:val="center"/>
              <w:rPr>
                <w:rFonts w:ascii="Times New Roman" w:hAnsi="Times New Roman"/>
                <w:sz w:val="22"/>
              </w:rPr>
            </w:pPr>
            <w:r>
              <w:rPr>
                <w:rFonts w:ascii="Times New Roman" w:hAnsi="Times New Roman"/>
                <w:sz w:val="22"/>
              </w:rPr>
              <w:t>序号</w:t>
            </w:r>
          </w:p>
        </w:tc>
        <w:tc>
          <w:tcPr>
            <w:tcW w:w="1144" w:type="dxa"/>
            <w:vAlign w:val="center"/>
          </w:tcPr>
          <w:p>
            <w:pPr>
              <w:jc w:val="center"/>
              <w:rPr>
                <w:rFonts w:ascii="Times New Roman" w:hAnsi="Times New Roman"/>
                <w:sz w:val="22"/>
              </w:rPr>
            </w:pPr>
            <w:r>
              <w:rPr>
                <w:rFonts w:ascii="Times New Roman" w:hAnsi="Times New Roman"/>
                <w:sz w:val="22"/>
              </w:rPr>
              <w:t>项目</w:t>
            </w:r>
          </w:p>
        </w:tc>
        <w:tc>
          <w:tcPr>
            <w:tcW w:w="992" w:type="dxa"/>
            <w:vAlign w:val="center"/>
          </w:tcPr>
          <w:p>
            <w:pPr>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 2 \* ROMAN </w:instrText>
            </w:r>
            <w:r>
              <w:rPr>
                <w:rFonts w:ascii="Times New Roman" w:hAnsi="Times New Roman"/>
                <w:sz w:val="22"/>
              </w:rPr>
              <w:fldChar w:fldCharType="separate"/>
            </w:r>
            <w:r>
              <w:rPr>
                <w:rFonts w:ascii="Times New Roman" w:hAnsi="Times New Roman"/>
                <w:sz w:val="22"/>
              </w:rPr>
              <w:t>II</w:t>
            </w:r>
            <w:r>
              <w:rPr>
                <w:rFonts w:ascii="Times New Roman" w:hAnsi="Times New Roman"/>
                <w:sz w:val="22"/>
              </w:rPr>
              <w:fldChar w:fldCharType="end"/>
            </w:r>
            <w:r>
              <w:rPr>
                <w:rFonts w:ascii="Times New Roman" w:hAnsi="Times New Roman"/>
                <w:sz w:val="22"/>
              </w:rPr>
              <w:t>类</w:t>
            </w:r>
          </w:p>
        </w:tc>
        <w:tc>
          <w:tcPr>
            <w:tcW w:w="1134" w:type="dxa"/>
            <w:vAlign w:val="center"/>
          </w:tcPr>
          <w:p>
            <w:pPr>
              <w:jc w:val="center"/>
              <w:rPr>
                <w:rFonts w:ascii="Times New Roman" w:hAnsi="Times New Roman"/>
                <w:sz w:val="22"/>
              </w:rPr>
            </w:pPr>
            <w:r>
              <w:rPr>
                <w:rFonts w:ascii="Times New Roman" w:hAnsi="Times New Roman"/>
                <w:sz w:val="22"/>
              </w:rPr>
              <w:t>III类</w:t>
            </w:r>
          </w:p>
        </w:tc>
        <w:tc>
          <w:tcPr>
            <w:tcW w:w="709" w:type="dxa"/>
            <w:vAlign w:val="center"/>
          </w:tcPr>
          <w:p>
            <w:pPr>
              <w:jc w:val="center"/>
              <w:rPr>
                <w:rFonts w:ascii="Times New Roman" w:hAnsi="Times New Roman"/>
                <w:sz w:val="22"/>
              </w:rPr>
            </w:pPr>
            <w:r>
              <w:rPr>
                <w:rFonts w:ascii="Times New Roman" w:hAnsi="Times New Roman"/>
                <w:sz w:val="22"/>
              </w:rPr>
              <w:t>序号</w:t>
            </w:r>
          </w:p>
        </w:tc>
        <w:tc>
          <w:tcPr>
            <w:tcW w:w="1418" w:type="dxa"/>
            <w:vAlign w:val="center"/>
          </w:tcPr>
          <w:p>
            <w:pPr>
              <w:jc w:val="center"/>
              <w:rPr>
                <w:rFonts w:ascii="Times New Roman" w:hAnsi="Times New Roman"/>
                <w:sz w:val="22"/>
              </w:rPr>
            </w:pPr>
            <w:r>
              <w:rPr>
                <w:rFonts w:ascii="Times New Roman" w:hAnsi="Times New Roman"/>
                <w:sz w:val="22"/>
              </w:rPr>
              <w:t>项目</w:t>
            </w:r>
          </w:p>
        </w:tc>
        <w:tc>
          <w:tcPr>
            <w:tcW w:w="1134" w:type="dxa"/>
            <w:vAlign w:val="center"/>
          </w:tcPr>
          <w:p>
            <w:pPr>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 2 \* ROMAN </w:instrText>
            </w:r>
            <w:r>
              <w:rPr>
                <w:rFonts w:ascii="Times New Roman" w:hAnsi="Times New Roman"/>
                <w:sz w:val="22"/>
              </w:rPr>
              <w:fldChar w:fldCharType="separate"/>
            </w:r>
            <w:r>
              <w:rPr>
                <w:rFonts w:ascii="Times New Roman" w:hAnsi="Times New Roman"/>
                <w:sz w:val="22"/>
              </w:rPr>
              <w:t>II</w:t>
            </w:r>
            <w:r>
              <w:rPr>
                <w:rFonts w:ascii="Times New Roman" w:hAnsi="Times New Roman"/>
                <w:sz w:val="22"/>
              </w:rPr>
              <w:fldChar w:fldCharType="end"/>
            </w:r>
            <w:r>
              <w:rPr>
                <w:rFonts w:ascii="Times New Roman" w:hAnsi="Times New Roman"/>
                <w:sz w:val="22"/>
              </w:rPr>
              <w:t>类</w:t>
            </w:r>
          </w:p>
        </w:tc>
        <w:tc>
          <w:tcPr>
            <w:tcW w:w="1046" w:type="dxa"/>
            <w:vAlign w:val="center"/>
          </w:tcPr>
          <w:p>
            <w:pPr>
              <w:jc w:val="center"/>
              <w:rPr>
                <w:rFonts w:ascii="Times New Roman" w:hAnsi="Times New Roman"/>
                <w:sz w:val="22"/>
              </w:rPr>
            </w:pPr>
            <w:r>
              <w:rPr>
                <w:rFonts w:ascii="Times New Roman" w:hAnsi="Times New Roman"/>
                <w:sz w:val="22"/>
              </w:rPr>
              <w:t>III类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9" w:type="dxa"/>
            <w:vAlign w:val="center"/>
          </w:tcPr>
          <w:p>
            <w:pPr>
              <w:jc w:val="center"/>
              <w:rPr>
                <w:rFonts w:ascii="Times New Roman" w:hAnsi="Times New Roman"/>
                <w:sz w:val="22"/>
              </w:rPr>
            </w:pPr>
            <w:r>
              <w:rPr>
                <w:rFonts w:ascii="Times New Roman" w:hAnsi="Times New Roman"/>
                <w:sz w:val="22"/>
              </w:rPr>
              <w:t>1</w:t>
            </w:r>
          </w:p>
        </w:tc>
        <w:tc>
          <w:tcPr>
            <w:tcW w:w="1144" w:type="dxa"/>
            <w:vAlign w:val="center"/>
          </w:tcPr>
          <w:p>
            <w:pPr>
              <w:jc w:val="center"/>
              <w:rPr>
                <w:rFonts w:ascii="Times New Roman" w:hAnsi="Times New Roman"/>
                <w:sz w:val="22"/>
              </w:rPr>
            </w:pPr>
            <w:r>
              <w:rPr>
                <w:rFonts w:ascii="Times New Roman" w:hAnsi="Times New Roman"/>
                <w:sz w:val="22"/>
              </w:rPr>
              <w:t>水温（</w:t>
            </w:r>
            <w:r>
              <w:rPr>
                <w:rFonts w:hint="eastAsia" w:ascii="宋体" w:hAnsi="宋体" w:cs="宋体"/>
                <w:sz w:val="22"/>
              </w:rPr>
              <w:t>℃</w:t>
            </w:r>
            <w:r>
              <w:rPr>
                <w:rFonts w:ascii="Times New Roman" w:hAnsi="Times New Roman"/>
                <w:sz w:val="22"/>
              </w:rPr>
              <w:t>）</w:t>
            </w:r>
          </w:p>
        </w:tc>
        <w:tc>
          <w:tcPr>
            <w:tcW w:w="2126" w:type="dxa"/>
            <w:gridSpan w:val="2"/>
            <w:vAlign w:val="center"/>
          </w:tcPr>
          <w:p>
            <w:pPr>
              <w:jc w:val="center"/>
              <w:rPr>
                <w:rFonts w:ascii="Times New Roman" w:hAnsi="Times New Roman"/>
                <w:sz w:val="22"/>
              </w:rPr>
            </w:pPr>
            <w:r>
              <w:rPr>
                <w:rFonts w:ascii="Times New Roman" w:hAnsi="Times New Roman"/>
                <w:sz w:val="22"/>
              </w:rPr>
              <w:t>人为造成的环境水温变化应限制在：周平均最大温升≤1，周平均最大温降≤2</w:t>
            </w:r>
          </w:p>
        </w:tc>
        <w:tc>
          <w:tcPr>
            <w:tcW w:w="709" w:type="dxa"/>
            <w:vAlign w:val="center"/>
          </w:tcPr>
          <w:p>
            <w:pPr>
              <w:jc w:val="center"/>
              <w:rPr>
                <w:rFonts w:ascii="Times New Roman" w:hAnsi="Times New Roman"/>
                <w:sz w:val="22"/>
              </w:rPr>
            </w:pPr>
            <w:r>
              <w:rPr>
                <w:rFonts w:ascii="Times New Roman" w:hAnsi="Times New Roman"/>
                <w:sz w:val="22"/>
              </w:rPr>
              <w:t>13</w:t>
            </w:r>
          </w:p>
        </w:tc>
        <w:tc>
          <w:tcPr>
            <w:tcW w:w="1418" w:type="dxa"/>
            <w:vAlign w:val="center"/>
          </w:tcPr>
          <w:p>
            <w:pPr>
              <w:jc w:val="center"/>
              <w:rPr>
                <w:rFonts w:ascii="Times New Roman" w:hAnsi="Times New Roman"/>
                <w:sz w:val="22"/>
              </w:rPr>
            </w:pPr>
            <w:r>
              <w:rPr>
                <w:rFonts w:ascii="Times New Roman" w:hAnsi="Times New Roman"/>
                <w:sz w:val="22"/>
              </w:rPr>
              <w:t>硒</w:t>
            </w:r>
          </w:p>
        </w:tc>
        <w:tc>
          <w:tcPr>
            <w:tcW w:w="1134" w:type="dxa"/>
            <w:vAlign w:val="center"/>
          </w:tcPr>
          <w:p>
            <w:pPr>
              <w:jc w:val="center"/>
              <w:rPr>
                <w:rFonts w:ascii="Times New Roman" w:hAnsi="Times New Roman"/>
                <w:sz w:val="22"/>
              </w:rPr>
            </w:pPr>
            <w:r>
              <w:rPr>
                <w:rFonts w:ascii="Times New Roman" w:hAnsi="Times New Roman"/>
                <w:sz w:val="22"/>
              </w:rPr>
              <w:t>≤0.01</w:t>
            </w:r>
          </w:p>
        </w:tc>
        <w:tc>
          <w:tcPr>
            <w:tcW w:w="1046" w:type="dxa"/>
            <w:vAlign w:val="center"/>
          </w:tcPr>
          <w:p>
            <w:pPr>
              <w:jc w:val="center"/>
              <w:rPr>
                <w:rFonts w:ascii="Times New Roman" w:hAnsi="Times New Roman"/>
                <w:sz w:val="22"/>
              </w:rPr>
            </w:pPr>
            <w:r>
              <w:rPr>
                <w:rFonts w:ascii="Times New Roman" w:hAnsi="Times New Roman"/>
                <w:sz w:val="22"/>
              </w:rPr>
              <w:t>≤0.01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9" w:type="dxa"/>
            <w:vAlign w:val="center"/>
          </w:tcPr>
          <w:p>
            <w:pPr>
              <w:jc w:val="center"/>
              <w:rPr>
                <w:rFonts w:ascii="Times New Roman" w:hAnsi="Times New Roman"/>
                <w:sz w:val="22"/>
              </w:rPr>
            </w:pPr>
            <w:r>
              <w:rPr>
                <w:rFonts w:ascii="Times New Roman" w:hAnsi="Times New Roman"/>
                <w:sz w:val="22"/>
              </w:rPr>
              <w:t>2</w:t>
            </w:r>
          </w:p>
        </w:tc>
        <w:tc>
          <w:tcPr>
            <w:tcW w:w="1144" w:type="dxa"/>
            <w:vAlign w:val="center"/>
          </w:tcPr>
          <w:p>
            <w:pPr>
              <w:jc w:val="center"/>
              <w:rPr>
                <w:rFonts w:ascii="Times New Roman" w:hAnsi="Times New Roman"/>
                <w:sz w:val="22"/>
              </w:rPr>
            </w:pPr>
            <w:r>
              <w:rPr>
                <w:rFonts w:ascii="Times New Roman" w:hAnsi="Times New Roman"/>
                <w:sz w:val="22"/>
              </w:rPr>
              <w:t>pH（无量纲）</w:t>
            </w:r>
          </w:p>
        </w:tc>
        <w:tc>
          <w:tcPr>
            <w:tcW w:w="2126" w:type="dxa"/>
            <w:gridSpan w:val="2"/>
            <w:vAlign w:val="center"/>
          </w:tcPr>
          <w:p>
            <w:pPr>
              <w:jc w:val="center"/>
              <w:rPr>
                <w:rFonts w:ascii="Times New Roman" w:hAnsi="Times New Roman"/>
                <w:sz w:val="22"/>
              </w:rPr>
            </w:pPr>
            <w:r>
              <w:rPr>
                <w:rFonts w:ascii="Times New Roman" w:hAnsi="Times New Roman"/>
                <w:sz w:val="22"/>
              </w:rPr>
              <w:t>6~9</w:t>
            </w:r>
          </w:p>
        </w:tc>
        <w:tc>
          <w:tcPr>
            <w:tcW w:w="709" w:type="dxa"/>
            <w:vAlign w:val="center"/>
          </w:tcPr>
          <w:p>
            <w:pPr>
              <w:jc w:val="center"/>
              <w:rPr>
                <w:rFonts w:ascii="Times New Roman" w:hAnsi="Times New Roman"/>
                <w:sz w:val="22"/>
              </w:rPr>
            </w:pPr>
            <w:r>
              <w:rPr>
                <w:rFonts w:ascii="Times New Roman" w:hAnsi="Times New Roman"/>
                <w:sz w:val="22"/>
              </w:rPr>
              <w:t>14</w:t>
            </w:r>
          </w:p>
        </w:tc>
        <w:tc>
          <w:tcPr>
            <w:tcW w:w="1418" w:type="dxa"/>
            <w:vAlign w:val="center"/>
          </w:tcPr>
          <w:p>
            <w:pPr>
              <w:jc w:val="center"/>
              <w:rPr>
                <w:rFonts w:ascii="Times New Roman" w:hAnsi="Times New Roman"/>
                <w:sz w:val="22"/>
              </w:rPr>
            </w:pPr>
            <w:r>
              <w:rPr>
                <w:rFonts w:ascii="Times New Roman" w:hAnsi="Times New Roman"/>
                <w:sz w:val="22"/>
              </w:rPr>
              <w:t>砷</w:t>
            </w:r>
          </w:p>
        </w:tc>
        <w:tc>
          <w:tcPr>
            <w:tcW w:w="1134" w:type="dxa"/>
            <w:vAlign w:val="center"/>
          </w:tcPr>
          <w:p>
            <w:pPr>
              <w:jc w:val="center"/>
              <w:rPr>
                <w:rFonts w:ascii="Times New Roman" w:hAnsi="Times New Roman"/>
                <w:sz w:val="22"/>
              </w:rPr>
            </w:pPr>
            <w:r>
              <w:rPr>
                <w:rFonts w:ascii="Times New Roman" w:hAnsi="Times New Roman"/>
                <w:sz w:val="22"/>
              </w:rPr>
              <w:t>≤0.05</w:t>
            </w:r>
          </w:p>
        </w:tc>
        <w:tc>
          <w:tcPr>
            <w:tcW w:w="1046" w:type="dxa"/>
            <w:vAlign w:val="center"/>
          </w:tcPr>
          <w:p>
            <w:pPr>
              <w:jc w:val="center"/>
              <w:rPr>
                <w:rFonts w:ascii="Times New Roman" w:hAnsi="Times New Roman"/>
                <w:sz w:val="22"/>
              </w:rPr>
            </w:pPr>
            <w:r>
              <w:rPr>
                <w:rFonts w:ascii="Times New Roman" w:hAnsi="Times New Roman"/>
                <w:sz w:val="22"/>
              </w:rPr>
              <w:t>≤0.05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9" w:type="dxa"/>
            <w:vAlign w:val="center"/>
          </w:tcPr>
          <w:p>
            <w:pPr>
              <w:jc w:val="center"/>
              <w:rPr>
                <w:rFonts w:ascii="Times New Roman" w:hAnsi="Times New Roman"/>
                <w:sz w:val="22"/>
              </w:rPr>
            </w:pPr>
            <w:r>
              <w:rPr>
                <w:rFonts w:ascii="Times New Roman" w:hAnsi="Times New Roman"/>
                <w:sz w:val="22"/>
              </w:rPr>
              <w:t>3</w:t>
            </w:r>
          </w:p>
        </w:tc>
        <w:tc>
          <w:tcPr>
            <w:tcW w:w="1144" w:type="dxa"/>
            <w:vAlign w:val="center"/>
          </w:tcPr>
          <w:p>
            <w:pPr>
              <w:jc w:val="center"/>
              <w:rPr>
                <w:rFonts w:ascii="Times New Roman" w:hAnsi="Times New Roman"/>
                <w:sz w:val="22"/>
              </w:rPr>
            </w:pPr>
            <w:r>
              <w:rPr>
                <w:rFonts w:ascii="Times New Roman" w:hAnsi="Times New Roman"/>
                <w:sz w:val="22"/>
              </w:rPr>
              <w:t>DO</w:t>
            </w:r>
          </w:p>
        </w:tc>
        <w:tc>
          <w:tcPr>
            <w:tcW w:w="992" w:type="dxa"/>
            <w:vAlign w:val="center"/>
          </w:tcPr>
          <w:p>
            <w:pPr>
              <w:jc w:val="center"/>
              <w:rPr>
                <w:rFonts w:ascii="Times New Roman" w:hAnsi="Times New Roman"/>
                <w:sz w:val="22"/>
              </w:rPr>
            </w:pPr>
            <w:r>
              <w:rPr>
                <w:rFonts w:ascii="Times New Roman" w:hAnsi="Times New Roman"/>
                <w:sz w:val="22"/>
              </w:rPr>
              <w:t>≥6</w:t>
            </w:r>
          </w:p>
        </w:tc>
        <w:tc>
          <w:tcPr>
            <w:tcW w:w="1134" w:type="dxa"/>
            <w:vAlign w:val="center"/>
          </w:tcPr>
          <w:p>
            <w:pPr>
              <w:jc w:val="center"/>
              <w:rPr>
                <w:rFonts w:ascii="Times New Roman" w:hAnsi="Times New Roman"/>
                <w:sz w:val="22"/>
              </w:rPr>
            </w:pPr>
            <w:r>
              <w:rPr>
                <w:rFonts w:ascii="Times New Roman" w:hAnsi="Times New Roman"/>
                <w:sz w:val="22"/>
              </w:rPr>
              <w:t>≥5</w:t>
            </w:r>
          </w:p>
        </w:tc>
        <w:tc>
          <w:tcPr>
            <w:tcW w:w="709" w:type="dxa"/>
            <w:vAlign w:val="center"/>
          </w:tcPr>
          <w:p>
            <w:pPr>
              <w:jc w:val="center"/>
              <w:rPr>
                <w:rFonts w:ascii="Times New Roman" w:hAnsi="Times New Roman"/>
                <w:sz w:val="22"/>
              </w:rPr>
            </w:pPr>
            <w:r>
              <w:rPr>
                <w:rFonts w:ascii="Times New Roman" w:hAnsi="Times New Roman"/>
                <w:sz w:val="22"/>
              </w:rPr>
              <w:t>15</w:t>
            </w:r>
          </w:p>
        </w:tc>
        <w:tc>
          <w:tcPr>
            <w:tcW w:w="1418" w:type="dxa"/>
            <w:vAlign w:val="center"/>
          </w:tcPr>
          <w:p>
            <w:pPr>
              <w:jc w:val="center"/>
              <w:rPr>
                <w:rFonts w:ascii="Times New Roman" w:hAnsi="Times New Roman"/>
                <w:sz w:val="22"/>
              </w:rPr>
            </w:pPr>
            <w:r>
              <w:rPr>
                <w:rFonts w:ascii="Times New Roman" w:hAnsi="Times New Roman"/>
                <w:sz w:val="22"/>
              </w:rPr>
              <w:t>汞</w:t>
            </w:r>
          </w:p>
        </w:tc>
        <w:tc>
          <w:tcPr>
            <w:tcW w:w="1134" w:type="dxa"/>
            <w:vAlign w:val="center"/>
          </w:tcPr>
          <w:p>
            <w:pPr>
              <w:jc w:val="center"/>
              <w:rPr>
                <w:rFonts w:ascii="Times New Roman" w:hAnsi="Times New Roman"/>
                <w:sz w:val="22"/>
              </w:rPr>
            </w:pPr>
            <w:r>
              <w:rPr>
                <w:rFonts w:ascii="Times New Roman" w:hAnsi="Times New Roman"/>
                <w:sz w:val="22"/>
              </w:rPr>
              <w:t>≤0.00005</w:t>
            </w:r>
          </w:p>
        </w:tc>
        <w:tc>
          <w:tcPr>
            <w:tcW w:w="1046" w:type="dxa"/>
            <w:vAlign w:val="center"/>
          </w:tcPr>
          <w:p>
            <w:pPr>
              <w:jc w:val="center"/>
              <w:rPr>
                <w:rFonts w:ascii="Times New Roman" w:hAnsi="Times New Roman"/>
                <w:sz w:val="22"/>
              </w:rPr>
            </w:pPr>
            <w:r>
              <w:rPr>
                <w:rFonts w:ascii="Times New Roman" w:hAnsi="Times New Roman"/>
                <w:sz w:val="22"/>
              </w:rPr>
              <w:t>≤0.0001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9" w:type="dxa"/>
            <w:vAlign w:val="center"/>
          </w:tcPr>
          <w:p>
            <w:pPr>
              <w:jc w:val="center"/>
              <w:rPr>
                <w:rFonts w:ascii="Times New Roman" w:hAnsi="Times New Roman"/>
                <w:sz w:val="22"/>
              </w:rPr>
            </w:pPr>
            <w:r>
              <w:rPr>
                <w:rFonts w:ascii="Times New Roman" w:hAnsi="Times New Roman"/>
                <w:sz w:val="22"/>
              </w:rPr>
              <w:t>4</w:t>
            </w:r>
          </w:p>
        </w:tc>
        <w:tc>
          <w:tcPr>
            <w:tcW w:w="1144" w:type="dxa"/>
            <w:vAlign w:val="center"/>
          </w:tcPr>
          <w:p>
            <w:pPr>
              <w:jc w:val="center"/>
              <w:rPr>
                <w:rFonts w:ascii="Times New Roman" w:hAnsi="Times New Roman"/>
                <w:sz w:val="22"/>
              </w:rPr>
            </w:pPr>
            <w:r>
              <w:rPr>
                <w:rFonts w:ascii="Times New Roman" w:hAnsi="Times New Roman"/>
                <w:sz w:val="22"/>
              </w:rPr>
              <w:t>高锰酸盐指数</w:t>
            </w:r>
          </w:p>
        </w:tc>
        <w:tc>
          <w:tcPr>
            <w:tcW w:w="992" w:type="dxa"/>
            <w:vAlign w:val="center"/>
          </w:tcPr>
          <w:p>
            <w:pPr>
              <w:jc w:val="center"/>
              <w:rPr>
                <w:rFonts w:ascii="Times New Roman" w:hAnsi="Times New Roman"/>
                <w:sz w:val="22"/>
              </w:rPr>
            </w:pPr>
            <w:r>
              <w:rPr>
                <w:rFonts w:ascii="Times New Roman" w:hAnsi="Times New Roman"/>
                <w:sz w:val="22"/>
              </w:rPr>
              <w:t>≤4</w:t>
            </w:r>
          </w:p>
        </w:tc>
        <w:tc>
          <w:tcPr>
            <w:tcW w:w="1134" w:type="dxa"/>
            <w:vAlign w:val="center"/>
          </w:tcPr>
          <w:p>
            <w:pPr>
              <w:jc w:val="center"/>
              <w:rPr>
                <w:rFonts w:ascii="Times New Roman" w:hAnsi="Times New Roman"/>
                <w:sz w:val="22"/>
              </w:rPr>
            </w:pPr>
            <w:r>
              <w:rPr>
                <w:rFonts w:ascii="Times New Roman" w:hAnsi="Times New Roman"/>
                <w:sz w:val="22"/>
              </w:rPr>
              <w:t>≤6</w:t>
            </w:r>
          </w:p>
        </w:tc>
        <w:tc>
          <w:tcPr>
            <w:tcW w:w="709" w:type="dxa"/>
            <w:vAlign w:val="center"/>
          </w:tcPr>
          <w:p>
            <w:pPr>
              <w:jc w:val="center"/>
              <w:rPr>
                <w:rFonts w:ascii="Times New Roman" w:hAnsi="Times New Roman"/>
                <w:sz w:val="22"/>
              </w:rPr>
            </w:pPr>
            <w:r>
              <w:rPr>
                <w:rFonts w:ascii="Times New Roman" w:hAnsi="Times New Roman"/>
                <w:sz w:val="22"/>
              </w:rPr>
              <w:t>16</w:t>
            </w:r>
          </w:p>
        </w:tc>
        <w:tc>
          <w:tcPr>
            <w:tcW w:w="1418" w:type="dxa"/>
            <w:vAlign w:val="center"/>
          </w:tcPr>
          <w:p>
            <w:pPr>
              <w:jc w:val="center"/>
              <w:rPr>
                <w:rFonts w:ascii="Times New Roman" w:hAnsi="Times New Roman"/>
                <w:sz w:val="22"/>
              </w:rPr>
            </w:pPr>
            <w:r>
              <w:rPr>
                <w:rFonts w:ascii="Times New Roman" w:hAnsi="Times New Roman"/>
                <w:sz w:val="22"/>
              </w:rPr>
              <w:t>镉</w:t>
            </w:r>
          </w:p>
        </w:tc>
        <w:tc>
          <w:tcPr>
            <w:tcW w:w="1134" w:type="dxa"/>
            <w:vAlign w:val="center"/>
          </w:tcPr>
          <w:p>
            <w:pPr>
              <w:jc w:val="center"/>
              <w:rPr>
                <w:rFonts w:ascii="Times New Roman" w:hAnsi="Times New Roman"/>
                <w:sz w:val="22"/>
              </w:rPr>
            </w:pPr>
            <w:r>
              <w:rPr>
                <w:rFonts w:ascii="Times New Roman" w:hAnsi="Times New Roman"/>
                <w:sz w:val="22"/>
              </w:rPr>
              <w:t>≤0.005</w:t>
            </w:r>
          </w:p>
        </w:tc>
        <w:tc>
          <w:tcPr>
            <w:tcW w:w="1046" w:type="dxa"/>
            <w:vAlign w:val="center"/>
          </w:tcPr>
          <w:p>
            <w:pPr>
              <w:jc w:val="center"/>
              <w:rPr>
                <w:rFonts w:ascii="Times New Roman" w:hAnsi="Times New Roman"/>
                <w:sz w:val="22"/>
              </w:rPr>
            </w:pPr>
            <w:r>
              <w:rPr>
                <w:rFonts w:ascii="Times New Roman" w:hAnsi="Times New Roman"/>
                <w:sz w:val="22"/>
              </w:rPr>
              <w:t>≤0.005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9" w:type="dxa"/>
            <w:vAlign w:val="center"/>
          </w:tcPr>
          <w:p>
            <w:pPr>
              <w:jc w:val="center"/>
              <w:rPr>
                <w:rFonts w:ascii="Times New Roman" w:hAnsi="Times New Roman"/>
                <w:sz w:val="22"/>
              </w:rPr>
            </w:pPr>
            <w:r>
              <w:rPr>
                <w:rFonts w:ascii="Times New Roman" w:hAnsi="Times New Roman"/>
                <w:sz w:val="22"/>
              </w:rPr>
              <w:t>5</w:t>
            </w:r>
          </w:p>
        </w:tc>
        <w:tc>
          <w:tcPr>
            <w:tcW w:w="1144" w:type="dxa"/>
            <w:vAlign w:val="center"/>
          </w:tcPr>
          <w:p>
            <w:pPr>
              <w:jc w:val="center"/>
              <w:rPr>
                <w:rFonts w:ascii="Times New Roman" w:hAnsi="Times New Roman"/>
                <w:sz w:val="22"/>
              </w:rPr>
            </w:pPr>
            <w:r>
              <w:rPr>
                <w:rFonts w:ascii="Times New Roman" w:hAnsi="Times New Roman"/>
                <w:sz w:val="22"/>
              </w:rPr>
              <w:t>COD</w:t>
            </w:r>
          </w:p>
        </w:tc>
        <w:tc>
          <w:tcPr>
            <w:tcW w:w="992" w:type="dxa"/>
            <w:vAlign w:val="center"/>
          </w:tcPr>
          <w:p>
            <w:pPr>
              <w:jc w:val="center"/>
              <w:rPr>
                <w:rFonts w:ascii="Times New Roman" w:hAnsi="Times New Roman"/>
                <w:sz w:val="22"/>
              </w:rPr>
            </w:pPr>
            <w:r>
              <w:rPr>
                <w:rFonts w:ascii="Times New Roman" w:hAnsi="Times New Roman"/>
                <w:sz w:val="22"/>
              </w:rPr>
              <w:t>≤15</w:t>
            </w:r>
          </w:p>
        </w:tc>
        <w:tc>
          <w:tcPr>
            <w:tcW w:w="1134" w:type="dxa"/>
            <w:vAlign w:val="center"/>
          </w:tcPr>
          <w:p>
            <w:pPr>
              <w:jc w:val="center"/>
              <w:rPr>
                <w:rFonts w:ascii="Times New Roman" w:hAnsi="Times New Roman"/>
                <w:sz w:val="22"/>
              </w:rPr>
            </w:pPr>
            <w:r>
              <w:rPr>
                <w:rFonts w:ascii="Times New Roman" w:hAnsi="Times New Roman"/>
                <w:sz w:val="22"/>
              </w:rPr>
              <w:t>≤20</w:t>
            </w:r>
          </w:p>
        </w:tc>
        <w:tc>
          <w:tcPr>
            <w:tcW w:w="709" w:type="dxa"/>
            <w:vAlign w:val="center"/>
          </w:tcPr>
          <w:p>
            <w:pPr>
              <w:jc w:val="center"/>
              <w:rPr>
                <w:rFonts w:ascii="Times New Roman" w:hAnsi="Times New Roman"/>
                <w:sz w:val="22"/>
              </w:rPr>
            </w:pPr>
            <w:r>
              <w:rPr>
                <w:rFonts w:ascii="Times New Roman" w:hAnsi="Times New Roman"/>
                <w:sz w:val="22"/>
              </w:rPr>
              <w:t>17</w:t>
            </w:r>
          </w:p>
        </w:tc>
        <w:tc>
          <w:tcPr>
            <w:tcW w:w="1418" w:type="dxa"/>
            <w:vAlign w:val="center"/>
          </w:tcPr>
          <w:p>
            <w:pPr>
              <w:jc w:val="center"/>
              <w:rPr>
                <w:rFonts w:ascii="Times New Roman" w:hAnsi="Times New Roman"/>
                <w:sz w:val="22"/>
              </w:rPr>
            </w:pPr>
            <w:r>
              <w:rPr>
                <w:rFonts w:ascii="Times New Roman" w:hAnsi="Times New Roman"/>
                <w:sz w:val="22"/>
              </w:rPr>
              <w:t>铬（六价）</w:t>
            </w:r>
          </w:p>
        </w:tc>
        <w:tc>
          <w:tcPr>
            <w:tcW w:w="1134" w:type="dxa"/>
            <w:vAlign w:val="center"/>
          </w:tcPr>
          <w:p>
            <w:pPr>
              <w:jc w:val="center"/>
              <w:rPr>
                <w:rFonts w:ascii="Times New Roman" w:hAnsi="Times New Roman"/>
                <w:sz w:val="22"/>
              </w:rPr>
            </w:pPr>
            <w:r>
              <w:rPr>
                <w:rFonts w:ascii="Times New Roman" w:hAnsi="Times New Roman"/>
                <w:sz w:val="22"/>
              </w:rPr>
              <w:t>≤0.05</w:t>
            </w:r>
          </w:p>
        </w:tc>
        <w:tc>
          <w:tcPr>
            <w:tcW w:w="1046" w:type="dxa"/>
            <w:vAlign w:val="center"/>
          </w:tcPr>
          <w:p>
            <w:pPr>
              <w:jc w:val="center"/>
              <w:rPr>
                <w:rFonts w:ascii="Times New Roman" w:hAnsi="Times New Roman"/>
                <w:sz w:val="22"/>
              </w:rPr>
            </w:pPr>
            <w:r>
              <w:rPr>
                <w:rFonts w:ascii="Times New Roman" w:hAnsi="Times New Roman"/>
                <w:sz w:val="22"/>
              </w:rPr>
              <w:t>≤0.05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9" w:type="dxa"/>
            <w:vAlign w:val="center"/>
          </w:tcPr>
          <w:p>
            <w:pPr>
              <w:jc w:val="center"/>
              <w:rPr>
                <w:rFonts w:ascii="Times New Roman" w:hAnsi="Times New Roman"/>
                <w:sz w:val="22"/>
              </w:rPr>
            </w:pPr>
            <w:r>
              <w:rPr>
                <w:rFonts w:ascii="Times New Roman" w:hAnsi="Times New Roman"/>
                <w:sz w:val="22"/>
              </w:rPr>
              <w:t>6</w:t>
            </w:r>
          </w:p>
        </w:tc>
        <w:tc>
          <w:tcPr>
            <w:tcW w:w="1144" w:type="dxa"/>
            <w:vAlign w:val="center"/>
          </w:tcPr>
          <w:p>
            <w:pPr>
              <w:jc w:val="center"/>
              <w:rPr>
                <w:rFonts w:ascii="Times New Roman" w:hAnsi="Times New Roman"/>
                <w:sz w:val="22"/>
              </w:rPr>
            </w:pPr>
            <w:r>
              <w:rPr>
                <w:rFonts w:ascii="Times New Roman" w:hAnsi="Times New Roman"/>
                <w:sz w:val="22"/>
              </w:rPr>
              <w:t>BOD5</w:t>
            </w:r>
          </w:p>
        </w:tc>
        <w:tc>
          <w:tcPr>
            <w:tcW w:w="992" w:type="dxa"/>
            <w:vAlign w:val="center"/>
          </w:tcPr>
          <w:p>
            <w:pPr>
              <w:jc w:val="center"/>
              <w:rPr>
                <w:rFonts w:ascii="Times New Roman" w:hAnsi="Times New Roman"/>
                <w:sz w:val="22"/>
              </w:rPr>
            </w:pPr>
            <w:r>
              <w:rPr>
                <w:rFonts w:ascii="Times New Roman" w:hAnsi="Times New Roman"/>
                <w:sz w:val="22"/>
              </w:rPr>
              <w:t>≤3</w:t>
            </w:r>
          </w:p>
        </w:tc>
        <w:tc>
          <w:tcPr>
            <w:tcW w:w="1134" w:type="dxa"/>
            <w:vAlign w:val="center"/>
          </w:tcPr>
          <w:p>
            <w:pPr>
              <w:jc w:val="center"/>
              <w:rPr>
                <w:rFonts w:ascii="Times New Roman" w:hAnsi="Times New Roman"/>
                <w:sz w:val="22"/>
              </w:rPr>
            </w:pPr>
            <w:r>
              <w:rPr>
                <w:rFonts w:ascii="Times New Roman" w:hAnsi="Times New Roman"/>
                <w:sz w:val="22"/>
              </w:rPr>
              <w:t>≤4</w:t>
            </w:r>
          </w:p>
        </w:tc>
        <w:tc>
          <w:tcPr>
            <w:tcW w:w="709" w:type="dxa"/>
            <w:vAlign w:val="center"/>
          </w:tcPr>
          <w:p>
            <w:pPr>
              <w:jc w:val="center"/>
              <w:rPr>
                <w:rFonts w:ascii="Times New Roman" w:hAnsi="Times New Roman"/>
                <w:sz w:val="22"/>
              </w:rPr>
            </w:pPr>
            <w:r>
              <w:rPr>
                <w:rFonts w:ascii="Times New Roman" w:hAnsi="Times New Roman"/>
                <w:sz w:val="22"/>
              </w:rPr>
              <w:t>18</w:t>
            </w:r>
          </w:p>
        </w:tc>
        <w:tc>
          <w:tcPr>
            <w:tcW w:w="1418" w:type="dxa"/>
            <w:vAlign w:val="center"/>
          </w:tcPr>
          <w:p>
            <w:pPr>
              <w:jc w:val="center"/>
              <w:rPr>
                <w:rFonts w:ascii="Times New Roman" w:hAnsi="Times New Roman"/>
                <w:sz w:val="22"/>
              </w:rPr>
            </w:pPr>
            <w:r>
              <w:rPr>
                <w:rFonts w:ascii="Times New Roman" w:hAnsi="Times New Roman"/>
                <w:sz w:val="22"/>
              </w:rPr>
              <w:t>铅</w:t>
            </w:r>
          </w:p>
        </w:tc>
        <w:tc>
          <w:tcPr>
            <w:tcW w:w="1134" w:type="dxa"/>
            <w:vAlign w:val="center"/>
          </w:tcPr>
          <w:p>
            <w:pPr>
              <w:jc w:val="center"/>
              <w:rPr>
                <w:rFonts w:ascii="Times New Roman" w:hAnsi="Times New Roman"/>
                <w:sz w:val="22"/>
              </w:rPr>
            </w:pPr>
            <w:r>
              <w:rPr>
                <w:rFonts w:ascii="Times New Roman" w:hAnsi="Times New Roman"/>
                <w:sz w:val="22"/>
              </w:rPr>
              <w:t>≤0.01</w:t>
            </w:r>
          </w:p>
        </w:tc>
        <w:tc>
          <w:tcPr>
            <w:tcW w:w="1046" w:type="dxa"/>
            <w:vAlign w:val="center"/>
          </w:tcPr>
          <w:p>
            <w:pPr>
              <w:jc w:val="center"/>
              <w:rPr>
                <w:rFonts w:ascii="Times New Roman" w:hAnsi="Times New Roman"/>
                <w:sz w:val="22"/>
              </w:rPr>
            </w:pPr>
            <w:r>
              <w:rPr>
                <w:rFonts w:ascii="Times New Roman" w:hAnsi="Times New Roman"/>
                <w:sz w:val="22"/>
              </w:rPr>
              <w:t>≤0.05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9" w:type="dxa"/>
            <w:vAlign w:val="center"/>
          </w:tcPr>
          <w:p>
            <w:pPr>
              <w:jc w:val="center"/>
              <w:rPr>
                <w:rFonts w:ascii="Times New Roman" w:hAnsi="Times New Roman"/>
                <w:sz w:val="22"/>
              </w:rPr>
            </w:pPr>
            <w:r>
              <w:rPr>
                <w:rFonts w:ascii="Times New Roman" w:hAnsi="Times New Roman"/>
                <w:sz w:val="22"/>
              </w:rPr>
              <w:t>7</w:t>
            </w:r>
          </w:p>
        </w:tc>
        <w:tc>
          <w:tcPr>
            <w:tcW w:w="1144" w:type="dxa"/>
            <w:vAlign w:val="center"/>
          </w:tcPr>
          <w:p>
            <w:pPr>
              <w:jc w:val="center"/>
              <w:rPr>
                <w:rFonts w:ascii="Times New Roman" w:hAnsi="Times New Roman"/>
                <w:sz w:val="22"/>
              </w:rPr>
            </w:pPr>
            <w:r>
              <w:rPr>
                <w:rFonts w:ascii="Times New Roman" w:hAnsi="Times New Roman"/>
                <w:sz w:val="22"/>
              </w:rPr>
              <w:t>NH3-N</w:t>
            </w:r>
          </w:p>
        </w:tc>
        <w:tc>
          <w:tcPr>
            <w:tcW w:w="992" w:type="dxa"/>
            <w:vAlign w:val="center"/>
          </w:tcPr>
          <w:p>
            <w:pPr>
              <w:jc w:val="center"/>
              <w:rPr>
                <w:rFonts w:ascii="Times New Roman" w:hAnsi="Times New Roman"/>
                <w:sz w:val="22"/>
              </w:rPr>
            </w:pPr>
            <w:r>
              <w:rPr>
                <w:rFonts w:ascii="Times New Roman" w:hAnsi="Times New Roman"/>
                <w:sz w:val="22"/>
              </w:rPr>
              <w:t>≤0.5</w:t>
            </w:r>
          </w:p>
        </w:tc>
        <w:tc>
          <w:tcPr>
            <w:tcW w:w="1134" w:type="dxa"/>
            <w:vAlign w:val="center"/>
          </w:tcPr>
          <w:p>
            <w:pPr>
              <w:jc w:val="center"/>
              <w:rPr>
                <w:rFonts w:ascii="Times New Roman" w:hAnsi="Times New Roman"/>
                <w:sz w:val="22"/>
              </w:rPr>
            </w:pPr>
            <w:r>
              <w:rPr>
                <w:rFonts w:ascii="Times New Roman" w:hAnsi="Times New Roman"/>
                <w:sz w:val="22"/>
              </w:rPr>
              <w:t>≤1.0</w:t>
            </w:r>
          </w:p>
        </w:tc>
        <w:tc>
          <w:tcPr>
            <w:tcW w:w="709" w:type="dxa"/>
            <w:vAlign w:val="center"/>
          </w:tcPr>
          <w:p>
            <w:pPr>
              <w:jc w:val="center"/>
              <w:rPr>
                <w:rFonts w:ascii="Times New Roman" w:hAnsi="Times New Roman"/>
                <w:sz w:val="22"/>
              </w:rPr>
            </w:pPr>
            <w:r>
              <w:rPr>
                <w:rFonts w:ascii="Times New Roman" w:hAnsi="Times New Roman"/>
                <w:sz w:val="22"/>
              </w:rPr>
              <w:t>19</w:t>
            </w:r>
          </w:p>
        </w:tc>
        <w:tc>
          <w:tcPr>
            <w:tcW w:w="1418" w:type="dxa"/>
            <w:vAlign w:val="center"/>
          </w:tcPr>
          <w:p>
            <w:pPr>
              <w:jc w:val="center"/>
              <w:rPr>
                <w:rFonts w:ascii="Times New Roman" w:hAnsi="Times New Roman"/>
                <w:sz w:val="22"/>
              </w:rPr>
            </w:pPr>
            <w:r>
              <w:rPr>
                <w:rFonts w:ascii="Times New Roman" w:hAnsi="Times New Roman"/>
                <w:sz w:val="22"/>
              </w:rPr>
              <w:t>氰化物</w:t>
            </w:r>
          </w:p>
        </w:tc>
        <w:tc>
          <w:tcPr>
            <w:tcW w:w="1134" w:type="dxa"/>
            <w:vAlign w:val="center"/>
          </w:tcPr>
          <w:p>
            <w:pPr>
              <w:jc w:val="center"/>
              <w:rPr>
                <w:rFonts w:ascii="Times New Roman" w:hAnsi="Times New Roman"/>
                <w:sz w:val="22"/>
              </w:rPr>
            </w:pPr>
            <w:r>
              <w:rPr>
                <w:rFonts w:ascii="Times New Roman" w:hAnsi="Times New Roman"/>
                <w:sz w:val="22"/>
              </w:rPr>
              <w:t>≤0.05</w:t>
            </w:r>
          </w:p>
        </w:tc>
        <w:tc>
          <w:tcPr>
            <w:tcW w:w="1046" w:type="dxa"/>
            <w:vAlign w:val="center"/>
          </w:tcPr>
          <w:p>
            <w:pPr>
              <w:jc w:val="center"/>
              <w:rPr>
                <w:rFonts w:ascii="Times New Roman" w:hAnsi="Times New Roman"/>
                <w:sz w:val="22"/>
              </w:rPr>
            </w:pPr>
            <w:r>
              <w:rPr>
                <w:rFonts w:ascii="Times New Roman" w:hAnsi="Times New Roman"/>
                <w:sz w:val="22"/>
              </w:rPr>
              <w:t>≤0.2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9" w:type="dxa"/>
            <w:vAlign w:val="center"/>
          </w:tcPr>
          <w:p>
            <w:pPr>
              <w:jc w:val="center"/>
              <w:rPr>
                <w:rFonts w:ascii="Times New Roman" w:hAnsi="Times New Roman"/>
                <w:sz w:val="22"/>
              </w:rPr>
            </w:pPr>
            <w:r>
              <w:rPr>
                <w:rFonts w:ascii="Times New Roman" w:hAnsi="Times New Roman"/>
                <w:sz w:val="22"/>
              </w:rPr>
              <w:t>8</w:t>
            </w:r>
          </w:p>
        </w:tc>
        <w:tc>
          <w:tcPr>
            <w:tcW w:w="1144" w:type="dxa"/>
            <w:vAlign w:val="center"/>
          </w:tcPr>
          <w:p>
            <w:pPr>
              <w:jc w:val="center"/>
              <w:rPr>
                <w:rFonts w:ascii="Times New Roman" w:hAnsi="Times New Roman"/>
                <w:sz w:val="22"/>
              </w:rPr>
            </w:pPr>
            <w:r>
              <w:rPr>
                <w:rFonts w:ascii="Times New Roman" w:hAnsi="Times New Roman"/>
                <w:sz w:val="22"/>
              </w:rPr>
              <w:t>TP</w:t>
            </w:r>
          </w:p>
        </w:tc>
        <w:tc>
          <w:tcPr>
            <w:tcW w:w="992" w:type="dxa"/>
            <w:vAlign w:val="center"/>
          </w:tcPr>
          <w:p>
            <w:pPr>
              <w:jc w:val="center"/>
              <w:rPr>
                <w:rFonts w:ascii="Times New Roman" w:hAnsi="Times New Roman"/>
                <w:sz w:val="22"/>
              </w:rPr>
            </w:pPr>
            <w:r>
              <w:rPr>
                <w:rFonts w:ascii="Times New Roman" w:hAnsi="Times New Roman"/>
                <w:sz w:val="22"/>
              </w:rPr>
              <w:t>≤0.1</w:t>
            </w:r>
          </w:p>
        </w:tc>
        <w:tc>
          <w:tcPr>
            <w:tcW w:w="1134" w:type="dxa"/>
            <w:vAlign w:val="center"/>
          </w:tcPr>
          <w:p>
            <w:pPr>
              <w:jc w:val="center"/>
              <w:rPr>
                <w:rFonts w:ascii="Times New Roman" w:hAnsi="Times New Roman"/>
                <w:sz w:val="22"/>
              </w:rPr>
            </w:pPr>
            <w:r>
              <w:rPr>
                <w:rFonts w:ascii="Times New Roman" w:hAnsi="Times New Roman"/>
                <w:sz w:val="22"/>
              </w:rPr>
              <w:t>≤0.2</w:t>
            </w:r>
          </w:p>
        </w:tc>
        <w:tc>
          <w:tcPr>
            <w:tcW w:w="709" w:type="dxa"/>
            <w:vAlign w:val="center"/>
          </w:tcPr>
          <w:p>
            <w:pPr>
              <w:jc w:val="center"/>
              <w:rPr>
                <w:rFonts w:ascii="Times New Roman" w:hAnsi="Times New Roman"/>
                <w:sz w:val="22"/>
              </w:rPr>
            </w:pPr>
            <w:r>
              <w:rPr>
                <w:rFonts w:ascii="Times New Roman" w:hAnsi="Times New Roman"/>
                <w:sz w:val="22"/>
              </w:rPr>
              <w:t>20</w:t>
            </w:r>
          </w:p>
        </w:tc>
        <w:tc>
          <w:tcPr>
            <w:tcW w:w="1418" w:type="dxa"/>
            <w:vAlign w:val="center"/>
          </w:tcPr>
          <w:p>
            <w:pPr>
              <w:jc w:val="center"/>
              <w:rPr>
                <w:rFonts w:ascii="Times New Roman" w:hAnsi="Times New Roman"/>
                <w:sz w:val="22"/>
              </w:rPr>
            </w:pPr>
            <w:r>
              <w:rPr>
                <w:rFonts w:ascii="Times New Roman" w:hAnsi="Times New Roman"/>
                <w:sz w:val="22"/>
              </w:rPr>
              <w:t>挥发酚</w:t>
            </w:r>
          </w:p>
        </w:tc>
        <w:tc>
          <w:tcPr>
            <w:tcW w:w="1134" w:type="dxa"/>
            <w:vAlign w:val="center"/>
          </w:tcPr>
          <w:p>
            <w:pPr>
              <w:jc w:val="center"/>
              <w:rPr>
                <w:rFonts w:ascii="Times New Roman" w:hAnsi="Times New Roman"/>
                <w:sz w:val="22"/>
              </w:rPr>
            </w:pPr>
            <w:r>
              <w:rPr>
                <w:rFonts w:ascii="Times New Roman" w:hAnsi="Times New Roman"/>
                <w:sz w:val="22"/>
              </w:rPr>
              <w:t>≤0.002</w:t>
            </w:r>
          </w:p>
        </w:tc>
        <w:tc>
          <w:tcPr>
            <w:tcW w:w="1046" w:type="dxa"/>
            <w:vAlign w:val="center"/>
          </w:tcPr>
          <w:p>
            <w:pPr>
              <w:jc w:val="center"/>
              <w:rPr>
                <w:rFonts w:ascii="Times New Roman" w:hAnsi="Times New Roman"/>
                <w:sz w:val="22"/>
              </w:rPr>
            </w:pPr>
            <w:r>
              <w:rPr>
                <w:rFonts w:ascii="Times New Roman" w:hAnsi="Times New Roman"/>
                <w:sz w:val="22"/>
              </w:rPr>
              <w:t>≤0.005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9" w:type="dxa"/>
            <w:vAlign w:val="center"/>
          </w:tcPr>
          <w:p>
            <w:pPr>
              <w:jc w:val="center"/>
              <w:rPr>
                <w:rFonts w:ascii="Times New Roman" w:hAnsi="Times New Roman"/>
                <w:sz w:val="22"/>
              </w:rPr>
            </w:pPr>
            <w:r>
              <w:rPr>
                <w:rFonts w:ascii="Times New Roman" w:hAnsi="Times New Roman"/>
                <w:sz w:val="22"/>
              </w:rPr>
              <w:t>9</w:t>
            </w:r>
          </w:p>
        </w:tc>
        <w:tc>
          <w:tcPr>
            <w:tcW w:w="1144" w:type="dxa"/>
            <w:vAlign w:val="center"/>
          </w:tcPr>
          <w:p>
            <w:pPr>
              <w:jc w:val="center"/>
              <w:rPr>
                <w:rFonts w:ascii="Times New Roman" w:hAnsi="Times New Roman"/>
                <w:sz w:val="22"/>
              </w:rPr>
            </w:pPr>
            <w:r>
              <w:rPr>
                <w:rFonts w:ascii="Times New Roman" w:hAnsi="Times New Roman"/>
                <w:sz w:val="22"/>
              </w:rPr>
              <w:t>TN</w:t>
            </w:r>
          </w:p>
        </w:tc>
        <w:tc>
          <w:tcPr>
            <w:tcW w:w="992" w:type="dxa"/>
            <w:vAlign w:val="center"/>
          </w:tcPr>
          <w:p>
            <w:pPr>
              <w:jc w:val="center"/>
              <w:rPr>
                <w:rFonts w:ascii="Times New Roman" w:hAnsi="Times New Roman"/>
                <w:sz w:val="22"/>
              </w:rPr>
            </w:pPr>
            <w:r>
              <w:rPr>
                <w:rFonts w:ascii="Times New Roman" w:hAnsi="Times New Roman"/>
                <w:sz w:val="22"/>
              </w:rPr>
              <w:t>≤0.5</w:t>
            </w:r>
          </w:p>
        </w:tc>
        <w:tc>
          <w:tcPr>
            <w:tcW w:w="1134" w:type="dxa"/>
            <w:vAlign w:val="center"/>
          </w:tcPr>
          <w:p>
            <w:pPr>
              <w:jc w:val="center"/>
              <w:rPr>
                <w:rFonts w:ascii="Times New Roman" w:hAnsi="Times New Roman"/>
                <w:sz w:val="22"/>
              </w:rPr>
            </w:pPr>
            <w:r>
              <w:rPr>
                <w:rFonts w:ascii="Times New Roman" w:hAnsi="Times New Roman"/>
                <w:sz w:val="22"/>
              </w:rPr>
              <w:t>≤1.0</w:t>
            </w:r>
          </w:p>
        </w:tc>
        <w:tc>
          <w:tcPr>
            <w:tcW w:w="709" w:type="dxa"/>
            <w:vAlign w:val="center"/>
          </w:tcPr>
          <w:p>
            <w:pPr>
              <w:jc w:val="center"/>
              <w:rPr>
                <w:rFonts w:ascii="Times New Roman" w:hAnsi="Times New Roman"/>
                <w:sz w:val="22"/>
              </w:rPr>
            </w:pPr>
            <w:r>
              <w:rPr>
                <w:rFonts w:ascii="Times New Roman" w:hAnsi="Times New Roman"/>
                <w:sz w:val="22"/>
              </w:rPr>
              <w:t>21</w:t>
            </w:r>
          </w:p>
        </w:tc>
        <w:tc>
          <w:tcPr>
            <w:tcW w:w="1418" w:type="dxa"/>
            <w:vAlign w:val="center"/>
          </w:tcPr>
          <w:p>
            <w:pPr>
              <w:jc w:val="center"/>
              <w:rPr>
                <w:rFonts w:ascii="Times New Roman" w:hAnsi="Times New Roman"/>
                <w:sz w:val="22"/>
              </w:rPr>
            </w:pPr>
            <w:r>
              <w:rPr>
                <w:rFonts w:ascii="Times New Roman" w:hAnsi="Times New Roman"/>
                <w:sz w:val="22"/>
              </w:rPr>
              <w:t>石油类</w:t>
            </w:r>
          </w:p>
        </w:tc>
        <w:tc>
          <w:tcPr>
            <w:tcW w:w="1134" w:type="dxa"/>
            <w:vAlign w:val="center"/>
          </w:tcPr>
          <w:p>
            <w:pPr>
              <w:jc w:val="center"/>
              <w:rPr>
                <w:rFonts w:ascii="Times New Roman" w:hAnsi="Times New Roman"/>
                <w:sz w:val="22"/>
              </w:rPr>
            </w:pPr>
            <w:r>
              <w:rPr>
                <w:rFonts w:ascii="Times New Roman" w:hAnsi="Times New Roman"/>
                <w:sz w:val="22"/>
              </w:rPr>
              <w:t>≤0.05</w:t>
            </w:r>
          </w:p>
        </w:tc>
        <w:tc>
          <w:tcPr>
            <w:tcW w:w="1046" w:type="dxa"/>
            <w:vAlign w:val="center"/>
          </w:tcPr>
          <w:p>
            <w:pPr>
              <w:jc w:val="center"/>
              <w:rPr>
                <w:rFonts w:ascii="Times New Roman" w:hAnsi="Times New Roman"/>
                <w:sz w:val="22"/>
              </w:rPr>
            </w:pPr>
            <w:r>
              <w:rPr>
                <w:rFonts w:ascii="Times New Roman" w:hAnsi="Times New Roman"/>
                <w:sz w:val="22"/>
              </w:rPr>
              <w:t>≤0.05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9" w:type="dxa"/>
            <w:vAlign w:val="center"/>
          </w:tcPr>
          <w:p>
            <w:pPr>
              <w:jc w:val="center"/>
              <w:rPr>
                <w:rFonts w:ascii="Times New Roman" w:hAnsi="Times New Roman"/>
                <w:sz w:val="22"/>
              </w:rPr>
            </w:pPr>
            <w:r>
              <w:rPr>
                <w:rFonts w:ascii="Times New Roman" w:hAnsi="Times New Roman"/>
                <w:sz w:val="22"/>
              </w:rPr>
              <w:t>10</w:t>
            </w:r>
          </w:p>
        </w:tc>
        <w:tc>
          <w:tcPr>
            <w:tcW w:w="1144" w:type="dxa"/>
            <w:vAlign w:val="center"/>
          </w:tcPr>
          <w:p>
            <w:pPr>
              <w:jc w:val="center"/>
              <w:rPr>
                <w:rFonts w:ascii="Times New Roman" w:hAnsi="Times New Roman"/>
                <w:sz w:val="22"/>
              </w:rPr>
            </w:pPr>
            <w:r>
              <w:rPr>
                <w:rFonts w:ascii="Times New Roman" w:hAnsi="Times New Roman"/>
                <w:sz w:val="22"/>
              </w:rPr>
              <w:t>铜</w:t>
            </w:r>
          </w:p>
        </w:tc>
        <w:tc>
          <w:tcPr>
            <w:tcW w:w="992" w:type="dxa"/>
            <w:vAlign w:val="center"/>
          </w:tcPr>
          <w:p>
            <w:pPr>
              <w:jc w:val="center"/>
              <w:rPr>
                <w:rFonts w:ascii="Times New Roman" w:hAnsi="Times New Roman"/>
                <w:sz w:val="22"/>
              </w:rPr>
            </w:pPr>
            <w:r>
              <w:rPr>
                <w:rFonts w:ascii="Times New Roman" w:hAnsi="Times New Roman"/>
                <w:sz w:val="22"/>
              </w:rPr>
              <w:t>≤1.0</w:t>
            </w:r>
          </w:p>
        </w:tc>
        <w:tc>
          <w:tcPr>
            <w:tcW w:w="1134" w:type="dxa"/>
            <w:vAlign w:val="center"/>
          </w:tcPr>
          <w:p>
            <w:pPr>
              <w:jc w:val="center"/>
              <w:rPr>
                <w:rFonts w:ascii="Times New Roman" w:hAnsi="Times New Roman"/>
                <w:sz w:val="22"/>
              </w:rPr>
            </w:pPr>
            <w:r>
              <w:rPr>
                <w:rFonts w:ascii="Times New Roman" w:hAnsi="Times New Roman"/>
                <w:sz w:val="22"/>
              </w:rPr>
              <w:t>≤1.0</w:t>
            </w:r>
          </w:p>
        </w:tc>
        <w:tc>
          <w:tcPr>
            <w:tcW w:w="709" w:type="dxa"/>
            <w:vAlign w:val="center"/>
          </w:tcPr>
          <w:p>
            <w:pPr>
              <w:jc w:val="center"/>
              <w:rPr>
                <w:rFonts w:ascii="Times New Roman" w:hAnsi="Times New Roman"/>
                <w:sz w:val="22"/>
              </w:rPr>
            </w:pPr>
            <w:r>
              <w:rPr>
                <w:rFonts w:ascii="Times New Roman" w:hAnsi="Times New Roman"/>
                <w:sz w:val="22"/>
              </w:rPr>
              <w:t>22</w:t>
            </w:r>
          </w:p>
        </w:tc>
        <w:tc>
          <w:tcPr>
            <w:tcW w:w="1418" w:type="dxa"/>
            <w:vAlign w:val="center"/>
          </w:tcPr>
          <w:p>
            <w:pPr>
              <w:jc w:val="center"/>
              <w:rPr>
                <w:rFonts w:ascii="Times New Roman" w:hAnsi="Times New Roman"/>
                <w:sz w:val="22"/>
              </w:rPr>
            </w:pPr>
            <w:r>
              <w:rPr>
                <w:rFonts w:ascii="Times New Roman" w:hAnsi="Times New Roman"/>
                <w:sz w:val="22"/>
              </w:rPr>
              <w:t>阴离子表面活性剂</w:t>
            </w:r>
          </w:p>
        </w:tc>
        <w:tc>
          <w:tcPr>
            <w:tcW w:w="1134" w:type="dxa"/>
            <w:vAlign w:val="center"/>
          </w:tcPr>
          <w:p>
            <w:pPr>
              <w:jc w:val="center"/>
              <w:rPr>
                <w:rFonts w:ascii="Times New Roman" w:hAnsi="Times New Roman"/>
                <w:sz w:val="22"/>
              </w:rPr>
            </w:pPr>
            <w:r>
              <w:rPr>
                <w:rFonts w:ascii="Times New Roman" w:hAnsi="Times New Roman"/>
                <w:sz w:val="22"/>
              </w:rPr>
              <w:t>≤0.2</w:t>
            </w:r>
          </w:p>
        </w:tc>
        <w:tc>
          <w:tcPr>
            <w:tcW w:w="1046" w:type="dxa"/>
            <w:vAlign w:val="center"/>
          </w:tcPr>
          <w:p>
            <w:pPr>
              <w:jc w:val="center"/>
              <w:rPr>
                <w:rFonts w:ascii="Times New Roman" w:hAnsi="Times New Roman"/>
                <w:sz w:val="22"/>
              </w:rPr>
            </w:pPr>
            <w:r>
              <w:rPr>
                <w:rFonts w:ascii="Times New Roman" w:hAnsi="Times New Roman"/>
                <w:sz w:val="22"/>
              </w:rPr>
              <w:t>≤0.2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9" w:type="dxa"/>
            <w:vAlign w:val="center"/>
          </w:tcPr>
          <w:p>
            <w:pPr>
              <w:jc w:val="center"/>
              <w:rPr>
                <w:rFonts w:ascii="Times New Roman" w:hAnsi="Times New Roman"/>
                <w:sz w:val="22"/>
              </w:rPr>
            </w:pPr>
            <w:r>
              <w:rPr>
                <w:rFonts w:ascii="Times New Roman" w:hAnsi="Times New Roman"/>
                <w:sz w:val="22"/>
              </w:rPr>
              <w:t>11</w:t>
            </w:r>
          </w:p>
        </w:tc>
        <w:tc>
          <w:tcPr>
            <w:tcW w:w="1144" w:type="dxa"/>
            <w:vAlign w:val="center"/>
          </w:tcPr>
          <w:p>
            <w:pPr>
              <w:jc w:val="center"/>
              <w:rPr>
                <w:rFonts w:ascii="Times New Roman" w:hAnsi="Times New Roman"/>
                <w:sz w:val="22"/>
              </w:rPr>
            </w:pPr>
            <w:r>
              <w:rPr>
                <w:rFonts w:ascii="Times New Roman" w:hAnsi="Times New Roman"/>
                <w:sz w:val="22"/>
              </w:rPr>
              <w:t>锌</w:t>
            </w:r>
          </w:p>
        </w:tc>
        <w:tc>
          <w:tcPr>
            <w:tcW w:w="992" w:type="dxa"/>
            <w:vAlign w:val="center"/>
          </w:tcPr>
          <w:p>
            <w:pPr>
              <w:jc w:val="center"/>
              <w:rPr>
                <w:rFonts w:ascii="Times New Roman" w:hAnsi="Times New Roman"/>
                <w:sz w:val="22"/>
              </w:rPr>
            </w:pPr>
            <w:r>
              <w:rPr>
                <w:rFonts w:ascii="Times New Roman" w:hAnsi="Times New Roman"/>
                <w:sz w:val="22"/>
              </w:rPr>
              <w:t>≤1.0</w:t>
            </w:r>
          </w:p>
        </w:tc>
        <w:tc>
          <w:tcPr>
            <w:tcW w:w="1134" w:type="dxa"/>
            <w:vAlign w:val="center"/>
          </w:tcPr>
          <w:p>
            <w:pPr>
              <w:jc w:val="center"/>
              <w:rPr>
                <w:rFonts w:ascii="Times New Roman" w:hAnsi="Times New Roman"/>
                <w:sz w:val="22"/>
              </w:rPr>
            </w:pPr>
            <w:r>
              <w:rPr>
                <w:rFonts w:ascii="Times New Roman" w:hAnsi="Times New Roman"/>
                <w:sz w:val="22"/>
              </w:rPr>
              <w:t>≤1.0</w:t>
            </w:r>
          </w:p>
        </w:tc>
        <w:tc>
          <w:tcPr>
            <w:tcW w:w="709" w:type="dxa"/>
            <w:vAlign w:val="center"/>
          </w:tcPr>
          <w:p>
            <w:pPr>
              <w:jc w:val="center"/>
              <w:rPr>
                <w:rFonts w:ascii="Times New Roman" w:hAnsi="Times New Roman"/>
                <w:sz w:val="22"/>
              </w:rPr>
            </w:pPr>
            <w:r>
              <w:rPr>
                <w:rFonts w:ascii="Times New Roman" w:hAnsi="Times New Roman"/>
                <w:sz w:val="22"/>
              </w:rPr>
              <w:t>23</w:t>
            </w:r>
          </w:p>
        </w:tc>
        <w:tc>
          <w:tcPr>
            <w:tcW w:w="1418" w:type="dxa"/>
            <w:vAlign w:val="center"/>
          </w:tcPr>
          <w:p>
            <w:pPr>
              <w:jc w:val="center"/>
              <w:rPr>
                <w:rFonts w:ascii="Times New Roman" w:hAnsi="Times New Roman"/>
                <w:sz w:val="22"/>
              </w:rPr>
            </w:pPr>
            <w:r>
              <w:rPr>
                <w:rFonts w:ascii="Times New Roman" w:hAnsi="Times New Roman"/>
                <w:sz w:val="22"/>
              </w:rPr>
              <w:t>硫化物</w:t>
            </w:r>
          </w:p>
        </w:tc>
        <w:tc>
          <w:tcPr>
            <w:tcW w:w="1134" w:type="dxa"/>
            <w:vAlign w:val="center"/>
          </w:tcPr>
          <w:p>
            <w:pPr>
              <w:jc w:val="center"/>
              <w:rPr>
                <w:rFonts w:ascii="Times New Roman" w:hAnsi="Times New Roman"/>
                <w:sz w:val="22"/>
              </w:rPr>
            </w:pPr>
            <w:r>
              <w:rPr>
                <w:rFonts w:ascii="Times New Roman" w:hAnsi="Times New Roman"/>
                <w:sz w:val="22"/>
              </w:rPr>
              <w:t>≤0.1</w:t>
            </w:r>
          </w:p>
        </w:tc>
        <w:tc>
          <w:tcPr>
            <w:tcW w:w="1046" w:type="dxa"/>
            <w:vAlign w:val="center"/>
          </w:tcPr>
          <w:p>
            <w:pPr>
              <w:jc w:val="center"/>
              <w:rPr>
                <w:rFonts w:ascii="Times New Roman" w:hAnsi="Times New Roman"/>
                <w:sz w:val="22"/>
              </w:rPr>
            </w:pPr>
            <w:r>
              <w:rPr>
                <w:rFonts w:ascii="Times New Roman" w:hAnsi="Times New Roman"/>
                <w:sz w:val="22"/>
              </w:rPr>
              <w:t>≤0.2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9" w:type="dxa"/>
            <w:vAlign w:val="center"/>
          </w:tcPr>
          <w:p>
            <w:pPr>
              <w:jc w:val="center"/>
              <w:rPr>
                <w:rFonts w:ascii="Times New Roman" w:hAnsi="Times New Roman"/>
                <w:sz w:val="22"/>
              </w:rPr>
            </w:pPr>
            <w:r>
              <w:rPr>
                <w:rFonts w:ascii="Times New Roman" w:hAnsi="Times New Roman"/>
                <w:sz w:val="22"/>
              </w:rPr>
              <w:t>12</w:t>
            </w:r>
          </w:p>
        </w:tc>
        <w:tc>
          <w:tcPr>
            <w:tcW w:w="1144" w:type="dxa"/>
            <w:vAlign w:val="center"/>
          </w:tcPr>
          <w:p>
            <w:pPr>
              <w:jc w:val="center"/>
              <w:rPr>
                <w:rFonts w:ascii="Times New Roman" w:hAnsi="Times New Roman"/>
                <w:sz w:val="22"/>
              </w:rPr>
            </w:pPr>
            <w:r>
              <w:rPr>
                <w:rFonts w:ascii="Times New Roman" w:hAnsi="Times New Roman"/>
                <w:sz w:val="22"/>
              </w:rPr>
              <w:t>氟化物</w:t>
            </w:r>
          </w:p>
        </w:tc>
        <w:tc>
          <w:tcPr>
            <w:tcW w:w="992" w:type="dxa"/>
            <w:vAlign w:val="center"/>
          </w:tcPr>
          <w:p>
            <w:pPr>
              <w:jc w:val="center"/>
              <w:rPr>
                <w:rFonts w:ascii="Times New Roman" w:hAnsi="Times New Roman"/>
                <w:sz w:val="22"/>
              </w:rPr>
            </w:pPr>
            <w:r>
              <w:rPr>
                <w:rFonts w:ascii="Times New Roman" w:hAnsi="Times New Roman"/>
                <w:sz w:val="22"/>
              </w:rPr>
              <w:t>≤1.0</w:t>
            </w:r>
          </w:p>
        </w:tc>
        <w:tc>
          <w:tcPr>
            <w:tcW w:w="1134" w:type="dxa"/>
            <w:vAlign w:val="center"/>
          </w:tcPr>
          <w:p>
            <w:pPr>
              <w:jc w:val="center"/>
              <w:rPr>
                <w:rFonts w:ascii="Times New Roman" w:hAnsi="Times New Roman"/>
                <w:sz w:val="22"/>
              </w:rPr>
            </w:pPr>
            <w:r>
              <w:rPr>
                <w:rFonts w:ascii="Times New Roman" w:hAnsi="Times New Roman"/>
                <w:sz w:val="22"/>
              </w:rPr>
              <w:t>≤1.0</w:t>
            </w:r>
          </w:p>
        </w:tc>
        <w:tc>
          <w:tcPr>
            <w:tcW w:w="709" w:type="dxa"/>
            <w:vAlign w:val="center"/>
          </w:tcPr>
          <w:p>
            <w:pPr>
              <w:jc w:val="center"/>
              <w:rPr>
                <w:rFonts w:ascii="Times New Roman" w:hAnsi="Times New Roman"/>
                <w:sz w:val="22"/>
              </w:rPr>
            </w:pPr>
            <w:r>
              <w:rPr>
                <w:rFonts w:ascii="Times New Roman" w:hAnsi="Times New Roman"/>
                <w:sz w:val="22"/>
              </w:rPr>
              <w:t>24</w:t>
            </w:r>
          </w:p>
        </w:tc>
        <w:tc>
          <w:tcPr>
            <w:tcW w:w="1418" w:type="dxa"/>
            <w:vAlign w:val="center"/>
          </w:tcPr>
          <w:p>
            <w:pPr>
              <w:jc w:val="center"/>
              <w:rPr>
                <w:rFonts w:ascii="Times New Roman" w:hAnsi="Times New Roman"/>
                <w:sz w:val="22"/>
              </w:rPr>
            </w:pPr>
            <w:r>
              <w:rPr>
                <w:rFonts w:ascii="Times New Roman" w:hAnsi="Times New Roman"/>
                <w:sz w:val="22"/>
              </w:rPr>
              <w:t>粪大肠菌群（个/L）</w:t>
            </w:r>
          </w:p>
        </w:tc>
        <w:tc>
          <w:tcPr>
            <w:tcW w:w="1134" w:type="dxa"/>
            <w:vAlign w:val="center"/>
          </w:tcPr>
          <w:p>
            <w:pPr>
              <w:jc w:val="center"/>
              <w:rPr>
                <w:rFonts w:ascii="Times New Roman" w:hAnsi="Times New Roman"/>
                <w:sz w:val="22"/>
              </w:rPr>
            </w:pPr>
            <w:r>
              <w:rPr>
                <w:rFonts w:ascii="Times New Roman" w:hAnsi="Times New Roman"/>
                <w:sz w:val="22"/>
              </w:rPr>
              <w:t>≤2000</w:t>
            </w:r>
          </w:p>
        </w:tc>
        <w:tc>
          <w:tcPr>
            <w:tcW w:w="1046" w:type="dxa"/>
            <w:vAlign w:val="center"/>
          </w:tcPr>
          <w:p>
            <w:pPr>
              <w:jc w:val="center"/>
              <w:rPr>
                <w:rFonts w:ascii="Times New Roman" w:hAnsi="Times New Roman"/>
                <w:sz w:val="22"/>
              </w:rPr>
            </w:pPr>
            <w:r>
              <w:rPr>
                <w:rFonts w:ascii="Times New Roman" w:hAnsi="Times New Roman"/>
                <w:sz w:val="22"/>
              </w:rPr>
              <w:t>≤10000</w:t>
            </w:r>
          </w:p>
        </w:tc>
      </w:tr>
    </w:tbl>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（2）环境空气质量标准</w:t>
      </w:r>
    </w:p>
    <w:p>
      <w:pPr>
        <w:spacing w:line="460" w:lineRule="exact"/>
        <w:ind w:firstLine="512" w:firstLineChars="200"/>
        <w:rPr>
          <w:rFonts w:ascii="Times New Roman" w:hAnsi="Times New Roman"/>
          <w:spacing w:val="-2"/>
          <w:sz w:val="26"/>
          <w:szCs w:val="26"/>
        </w:rPr>
      </w:pPr>
      <w:r>
        <w:rPr>
          <w:rFonts w:ascii="Times New Roman" w:hAnsi="Times New Roman"/>
          <w:spacing w:val="-2"/>
          <w:sz w:val="26"/>
          <w:szCs w:val="26"/>
        </w:rPr>
        <w:t>根据《重庆市人民政府关于印发重庆市环境空气质量功能区划分规定的通知》(渝府发[2016]19号)，评价区为环境空气质量二类功能区。其中常规因子SO</w:t>
      </w:r>
      <w:r>
        <w:rPr>
          <w:rFonts w:ascii="Times New Roman" w:hAnsi="Times New Roman"/>
          <w:spacing w:val="-2"/>
          <w:sz w:val="26"/>
          <w:szCs w:val="26"/>
          <w:vertAlign w:val="subscript"/>
        </w:rPr>
        <w:t>2</w:t>
      </w:r>
      <w:r>
        <w:rPr>
          <w:rFonts w:ascii="Times New Roman" w:hAnsi="Times New Roman"/>
          <w:spacing w:val="-2"/>
          <w:sz w:val="26"/>
          <w:szCs w:val="26"/>
        </w:rPr>
        <w:t>、NO</w:t>
      </w:r>
      <w:r>
        <w:rPr>
          <w:rFonts w:ascii="Times New Roman" w:hAnsi="Times New Roman"/>
          <w:spacing w:val="-2"/>
          <w:sz w:val="26"/>
          <w:szCs w:val="26"/>
          <w:vertAlign w:val="subscript"/>
        </w:rPr>
        <w:t>2</w:t>
      </w:r>
      <w:r>
        <w:rPr>
          <w:rFonts w:ascii="Times New Roman" w:hAnsi="Times New Roman"/>
          <w:spacing w:val="-2"/>
          <w:sz w:val="26"/>
          <w:szCs w:val="26"/>
        </w:rPr>
        <w:t>、PM</w:t>
      </w:r>
      <w:r>
        <w:rPr>
          <w:rFonts w:ascii="Times New Roman" w:hAnsi="Times New Roman"/>
          <w:spacing w:val="-2"/>
          <w:sz w:val="26"/>
          <w:szCs w:val="26"/>
          <w:vertAlign w:val="subscript"/>
        </w:rPr>
        <w:t>10</w:t>
      </w:r>
      <w:r>
        <w:rPr>
          <w:rFonts w:ascii="Times New Roman" w:hAnsi="Times New Roman"/>
          <w:spacing w:val="-2"/>
          <w:sz w:val="26"/>
          <w:szCs w:val="26"/>
        </w:rPr>
        <w:t>、PM</w:t>
      </w:r>
      <w:r>
        <w:rPr>
          <w:rFonts w:ascii="Times New Roman" w:hAnsi="Times New Roman"/>
          <w:spacing w:val="-2"/>
          <w:sz w:val="26"/>
          <w:szCs w:val="26"/>
          <w:vertAlign w:val="subscript"/>
        </w:rPr>
        <w:t>2.5</w:t>
      </w:r>
      <w:r>
        <w:rPr>
          <w:rFonts w:ascii="Times New Roman" w:hAnsi="Times New Roman"/>
          <w:spacing w:val="-2"/>
          <w:sz w:val="26"/>
        </w:rPr>
        <w:t>执行《环境空气质量标准》(GB3095-2012)二级标准；</w:t>
      </w:r>
      <w:r>
        <w:rPr>
          <w:rFonts w:ascii="Times New Roman" w:hAnsi="Times New Roman"/>
          <w:color w:val="0000FF"/>
          <w:spacing w:val="-2"/>
          <w:sz w:val="26"/>
          <w:szCs w:val="26"/>
        </w:rPr>
        <w:t>特征因子HCl、H</w:t>
      </w:r>
      <w:r>
        <w:rPr>
          <w:rFonts w:ascii="Times New Roman" w:hAnsi="Times New Roman"/>
          <w:color w:val="0000FF"/>
          <w:spacing w:val="-2"/>
          <w:sz w:val="26"/>
          <w:szCs w:val="26"/>
          <w:vertAlign w:val="subscript"/>
        </w:rPr>
        <w:t>2</w:t>
      </w:r>
      <w:r>
        <w:rPr>
          <w:rFonts w:ascii="Times New Roman" w:hAnsi="Times New Roman"/>
          <w:color w:val="0000FF"/>
          <w:spacing w:val="-2"/>
          <w:sz w:val="26"/>
          <w:szCs w:val="26"/>
        </w:rPr>
        <w:t>S</w:t>
      </w:r>
      <w:r>
        <w:rPr>
          <w:rFonts w:ascii="Times New Roman" w:hAnsi="Times New Roman"/>
          <w:color w:val="0000FF"/>
          <w:spacing w:val="-2"/>
          <w:sz w:val="26"/>
          <w:szCs w:val="26"/>
          <w:lang w:val="zh-CN"/>
        </w:rPr>
        <w:t>、二甲苯</w:t>
      </w:r>
      <w:r>
        <w:rPr>
          <w:color w:val="0000FF"/>
          <w:spacing w:val="-2"/>
          <w:sz w:val="26"/>
          <w:szCs w:val="26"/>
        </w:rPr>
        <w:t>参照执行《环境影响评价技术导则 大气环境》（HJ2.2－2018）</w:t>
      </w:r>
      <w:r>
        <w:rPr>
          <w:rFonts w:hint="eastAsia"/>
          <w:color w:val="0000FF"/>
          <w:spacing w:val="-2"/>
          <w:sz w:val="26"/>
          <w:szCs w:val="26"/>
        </w:rPr>
        <w:t>附录D“其他污染物空气质量浓度参考限值”</w:t>
      </w:r>
      <w:r>
        <w:rPr>
          <w:color w:val="0000FF"/>
          <w:spacing w:val="-2"/>
          <w:sz w:val="26"/>
          <w:szCs w:val="26"/>
        </w:rPr>
        <w:t>中相关标准限值</w:t>
      </w:r>
      <w:r>
        <w:rPr>
          <w:rFonts w:hint="eastAsia"/>
          <w:color w:val="0000FF"/>
          <w:spacing w:val="-2"/>
          <w:sz w:val="26"/>
          <w:szCs w:val="26"/>
        </w:rPr>
        <w:t>；</w:t>
      </w:r>
      <w:r>
        <w:rPr>
          <w:rFonts w:ascii="Times New Roman" w:hAnsi="Times New Roman"/>
          <w:spacing w:val="-2"/>
          <w:sz w:val="26"/>
          <w:szCs w:val="26"/>
        </w:rPr>
        <w:t>氟化物</w:t>
      </w:r>
      <w:r>
        <w:rPr>
          <w:rFonts w:ascii="Times New Roman" w:hAnsi="Times New Roman"/>
          <w:spacing w:val="-2"/>
          <w:sz w:val="26"/>
          <w:szCs w:val="26"/>
          <w:lang w:val="zh-CN"/>
        </w:rPr>
        <w:t>、</w:t>
      </w:r>
      <w:r>
        <w:rPr>
          <w:rFonts w:ascii="Times New Roman" w:hAnsi="Times New Roman"/>
          <w:spacing w:val="-2"/>
          <w:sz w:val="26"/>
        </w:rPr>
        <w:t>Cr</w:t>
      </w:r>
      <w:r>
        <w:rPr>
          <w:rFonts w:ascii="Times New Roman" w:hAnsi="Times New Roman"/>
          <w:spacing w:val="-2"/>
          <w:sz w:val="26"/>
          <w:vertAlign w:val="superscript"/>
        </w:rPr>
        <w:t>6+</w:t>
      </w:r>
      <w:r>
        <w:rPr>
          <w:rFonts w:ascii="Times New Roman" w:hAnsi="Times New Roman"/>
          <w:spacing w:val="-2"/>
          <w:sz w:val="26"/>
        </w:rPr>
        <w:t>(实测“铬酸雾”)</w:t>
      </w:r>
      <w:r>
        <w:rPr>
          <w:rFonts w:ascii="Times New Roman" w:hAnsi="Times New Roman"/>
          <w:spacing w:val="-2"/>
          <w:sz w:val="26"/>
          <w:szCs w:val="26"/>
        </w:rPr>
        <w:t>限值均参照原《工业企业设计卫生标准》（TJ36-79）中居住区大气有害物质最高容许浓度限值；非甲烷总烃参照执行河北省地方标准《环境空气质量 非甲烷总烃限值》（DB13/1577-2012）中二级标准限值</w:t>
      </w:r>
      <w:r>
        <w:rPr>
          <w:rFonts w:ascii="Times New Roman" w:hAnsi="Times New Roman"/>
          <w:spacing w:val="-2"/>
          <w:sz w:val="26"/>
        </w:rPr>
        <w:t>。具体</w:t>
      </w:r>
      <w:r>
        <w:rPr>
          <w:rFonts w:ascii="Times New Roman" w:hAnsi="Times New Roman"/>
          <w:spacing w:val="-2"/>
          <w:sz w:val="26"/>
          <w:szCs w:val="26"/>
        </w:rPr>
        <w:t>标准值见表1.5-2。</w:t>
      </w:r>
    </w:p>
    <w:p>
      <w:pPr>
        <w:spacing w:line="460" w:lineRule="exact"/>
        <w:ind w:firstLine="512" w:firstLineChars="200"/>
        <w:rPr>
          <w:rFonts w:ascii="Times New Roman" w:hAnsi="Times New Roman"/>
          <w:spacing w:val="-2"/>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表1.5-2       环境空气质量基本项目浓度限值</w:t>
      </w:r>
    </w:p>
    <w:tbl>
      <w:tblPr>
        <w:tblStyle w:val="24"/>
        <w:tblW w:w="4850" w:type="pct"/>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47"/>
        <w:gridCol w:w="993"/>
        <w:gridCol w:w="1559"/>
        <w:gridCol w:w="1559"/>
        <w:gridCol w:w="1134"/>
        <w:gridCol w:w="2474"/>
      </w:tblGrid>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47" w:type="dxa"/>
            <w:vAlign w:val="center"/>
          </w:tcPr>
          <w:p>
            <w:pPr>
              <w:pStyle w:val="43"/>
              <w:rPr>
                <w:rFonts w:ascii="Times New Roman" w:hAnsi="Times New Roman"/>
                <w:sz w:val="22"/>
                <w:szCs w:val="22"/>
              </w:rPr>
            </w:pPr>
            <w:r>
              <w:rPr>
                <w:rFonts w:ascii="Times New Roman" w:hAnsi="Times New Roman"/>
                <w:sz w:val="22"/>
                <w:szCs w:val="22"/>
              </w:rPr>
              <w:t>序号</w:t>
            </w:r>
          </w:p>
        </w:tc>
        <w:tc>
          <w:tcPr>
            <w:tcW w:w="993" w:type="dxa"/>
            <w:vAlign w:val="center"/>
          </w:tcPr>
          <w:p>
            <w:pPr>
              <w:pStyle w:val="43"/>
              <w:rPr>
                <w:rFonts w:ascii="Times New Roman" w:hAnsi="Times New Roman"/>
                <w:sz w:val="22"/>
                <w:szCs w:val="22"/>
              </w:rPr>
            </w:pPr>
            <w:r>
              <w:rPr>
                <w:rFonts w:ascii="Times New Roman" w:hAnsi="Times New Roman"/>
                <w:sz w:val="22"/>
                <w:szCs w:val="22"/>
              </w:rPr>
              <w:t>污染物项目</w:t>
            </w:r>
          </w:p>
        </w:tc>
        <w:tc>
          <w:tcPr>
            <w:tcW w:w="1559" w:type="dxa"/>
            <w:vAlign w:val="center"/>
          </w:tcPr>
          <w:p>
            <w:pPr>
              <w:pStyle w:val="43"/>
              <w:rPr>
                <w:rFonts w:ascii="Times New Roman" w:hAnsi="Times New Roman"/>
                <w:sz w:val="22"/>
                <w:szCs w:val="22"/>
              </w:rPr>
            </w:pPr>
            <w:r>
              <w:rPr>
                <w:rFonts w:ascii="Times New Roman" w:hAnsi="Times New Roman"/>
                <w:sz w:val="22"/>
                <w:szCs w:val="22"/>
              </w:rPr>
              <w:t>1小时平均</w:t>
            </w:r>
          </w:p>
        </w:tc>
        <w:tc>
          <w:tcPr>
            <w:tcW w:w="1559" w:type="dxa"/>
            <w:vAlign w:val="center"/>
          </w:tcPr>
          <w:p>
            <w:pPr>
              <w:pStyle w:val="43"/>
              <w:rPr>
                <w:rFonts w:ascii="Times New Roman" w:hAnsi="Times New Roman"/>
                <w:sz w:val="22"/>
                <w:szCs w:val="22"/>
              </w:rPr>
            </w:pPr>
            <w:r>
              <w:rPr>
                <w:rFonts w:ascii="Times New Roman" w:hAnsi="Times New Roman"/>
                <w:sz w:val="22"/>
                <w:szCs w:val="22"/>
              </w:rPr>
              <w:t>24小时平均</w:t>
            </w:r>
          </w:p>
        </w:tc>
        <w:tc>
          <w:tcPr>
            <w:tcW w:w="1134" w:type="dxa"/>
            <w:vAlign w:val="center"/>
          </w:tcPr>
          <w:p>
            <w:pPr>
              <w:pStyle w:val="43"/>
              <w:rPr>
                <w:rFonts w:ascii="Times New Roman" w:hAnsi="Times New Roman"/>
                <w:sz w:val="22"/>
                <w:szCs w:val="22"/>
              </w:rPr>
            </w:pPr>
            <w:r>
              <w:rPr>
                <w:rFonts w:ascii="Times New Roman" w:hAnsi="Times New Roman"/>
                <w:sz w:val="22"/>
                <w:szCs w:val="22"/>
              </w:rPr>
              <w:t>年平均</w:t>
            </w:r>
          </w:p>
        </w:tc>
        <w:tc>
          <w:tcPr>
            <w:tcW w:w="2474" w:type="dxa"/>
            <w:vAlign w:val="center"/>
          </w:tcPr>
          <w:p>
            <w:pPr>
              <w:pStyle w:val="43"/>
              <w:rPr>
                <w:rFonts w:ascii="Times New Roman" w:hAnsi="Times New Roman"/>
                <w:sz w:val="22"/>
                <w:szCs w:val="22"/>
              </w:rPr>
            </w:pPr>
            <w:r>
              <w:rPr>
                <w:rFonts w:ascii="Times New Roman" w:hAnsi="Times New Roman"/>
                <w:sz w:val="22"/>
                <w:szCs w:val="22"/>
              </w:rPr>
              <w:t>执行标准</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47" w:type="dxa"/>
            <w:vAlign w:val="center"/>
          </w:tcPr>
          <w:p>
            <w:pPr>
              <w:pStyle w:val="43"/>
              <w:rPr>
                <w:rFonts w:ascii="Times New Roman" w:hAnsi="Times New Roman"/>
                <w:sz w:val="22"/>
                <w:szCs w:val="22"/>
              </w:rPr>
            </w:pPr>
            <w:r>
              <w:rPr>
                <w:rFonts w:ascii="Times New Roman" w:hAnsi="Times New Roman"/>
                <w:sz w:val="22"/>
                <w:szCs w:val="22"/>
              </w:rPr>
              <w:t>1</w:t>
            </w:r>
          </w:p>
        </w:tc>
        <w:tc>
          <w:tcPr>
            <w:tcW w:w="993" w:type="dxa"/>
            <w:vAlign w:val="center"/>
          </w:tcPr>
          <w:p>
            <w:pPr>
              <w:pStyle w:val="43"/>
              <w:rPr>
                <w:rFonts w:ascii="Times New Roman" w:hAnsi="Times New Roman"/>
                <w:sz w:val="22"/>
                <w:szCs w:val="22"/>
              </w:rPr>
            </w:pPr>
            <w:r>
              <w:rPr>
                <w:rFonts w:ascii="Times New Roman" w:hAnsi="Times New Roman"/>
                <w:sz w:val="22"/>
                <w:szCs w:val="22"/>
              </w:rPr>
              <w:t>SO</w:t>
            </w:r>
            <w:r>
              <w:rPr>
                <w:rFonts w:ascii="Times New Roman" w:hAnsi="Times New Roman"/>
                <w:sz w:val="22"/>
                <w:szCs w:val="22"/>
                <w:vertAlign w:val="subscript"/>
              </w:rPr>
              <w:t>2</w:t>
            </w:r>
          </w:p>
        </w:tc>
        <w:tc>
          <w:tcPr>
            <w:tcW w:w="1559" w:type="dxa"/>
            <w:vAlign w:val="center"/>
          </w:tcPr>
          <w:p>
            <w:pPr>
              <w:pStyle w:val="43"/>
              <w:rPr>
                <w:rFonts w:ascii="Times New Roman" w:hAnsi="Times New Roman"/>
                <w:sz w:val="22"/>
                <w:szCs w:val="22"/>
              </w:rPr>
            </w:pPr>
            <w:r>
              <w:rPr>
                <w:rFonts w:ascii="Times New Roman" w:hAnsi="Times New Roman"/>
                <w:sz w:val="22"/>
                <w:szCs w:val="22"/>
              </w:rPr>
              <w:t>500µg/m</w:t>
            </w:r>
            <w:r>
              <w:rPr>
                <w:rFonts w:ascii="Times New Roman" w:hAnsi="Times New Roman"/>
                <w:sz w:val="22"/>
                <w:szCs w:val="22"/>
                <w:vertAlign w:val="superscript"/>
              </w:rPr>
              <w:t>3</w:t>
            </w:r>
          </w:p>
        </w:tc>
        <w:tc>
          <w:tcPr>
            <w:tcW w:w="1559" w:type="dxa"/>
            <w:vAlign w:val="center"/>
          </w:tcPr>
          <w:p>
            <w:pPr>
              <w:pStyle w:val="43"/>
              <w:rPr>
                <w:rFonts w:ascii="Times New Roman" w:hAnsi="Times New Roman"/>
                <w:sz w:val="22"/>
                <w:szCs w:val="22"/>
              </w:rPr>
            </w:pPr>
            <w:r>
              <w:rPr>
                <w:rFonts w:ascii="Times New Roman" w:hAnsi="Times New Roman"/>
                <w:sz w:val="22"/>
                <w:szCs w:val="22"/>
              </w:rPr>
              <w:t>150µg/m</w:t>
            </w:r>
            <w:r>
              <w:rPr>
                <w:rFonts w:ascii="Times New Roman" w:hAnsi="Times New Roman"/>
                <w:sz w:val="22"/>
                <w:szCs w:val="22"/>
                <w:vertAlign w:val="superscript"/>
              </w:rPr>
              <w:t>3</w:t>
            </w:r>
          </w:p>
        </w:tc>
        <w:tc>
          <w:tcPr>
            <w:tcW w:w="1134" w:type="dxa"/>
            <w:vAlign w:val="center"/>
          </w:tcPr>
          <w:p>
            <w:pPr>
              <w:pStyle w:val="43"/>
              <w:rPr>
                <w:rFonts w:ascii="Times New Roman" w:hAnsi="Times New Roman"/>
                <w:sz w:val="22"/>
                <w:szCs w:val="22"/>
              </w:rPr>
            </w:pPr>
            <w:r>
              <w:rPr>
                <w:rFonts w:ascii="Times New Roman" w:hAnsi="Times New Roman"/>
                <w:sz w:val="22"/>
                <w:szCs w:val="22"/>
              </w:rPr>
              <w:t>60µg/m</w:t>
            </w:r>
            <w:r>
              <w:rPr>
                <w:rFonts w:ascii="Times New Roman" w:hAnsi="Times New Roman"/>
                <w:sz w:val="22"/>
                <w:szCs w:val="22"/>
                <w:vertAlign w:val="superscript"/>
              </w:rPr>
              <w:t>3</w:t>
            </w:r>
          </w:p>
        </w:tc>
        <w:tc>
          <w:tcPr>
            <w:tcW w:w="2474" w:type="dxa"/>
            <w:vMerge w:val="restart"/>
            <w:vAlign w:val="center"/>
          </w:tcPr>
          <w:p>
            <w:pPr>
              <w:pStyle w:val="43"/>
              <w:rPr>
                <w:rFonts w:ascii="Times New Roman" w:hAnsi="Times New Roman"/>
                <w:sz w:val="22"/>
                <w:szCs w:val="22"/>
              </w:rPr>
            </w:pPr>
            <w:r>
              <w:rPr>
                <w:rFonts w:ascii="Times New Roman" w:hAnsi="Times New Roman"/>
                <w:sz w:val="22"/>
                <w:szCs w:val="22"/>
              </w:rPr>
              <w:t>《环境空气质量标准》（GB3095-2012）</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47" w:type="dxa"/>
            <w:vAlign w:val="center"/>
          </w:tcPr>
          <w:p>
            <w:pPr>
              <w:pStyle w:val="43"/>
              <w:rPr>
                <w:rFonts w:ascii="Times New Roman" w:hAnsi="Times New Roman"/>
                <w:sz w:val="22"/>
                <w:szCs w:val="22"/>
              </w:rPr>
            </w:pPr>
            <w:r>
              <w:rPr>
                <w:rFonts w:ascii="Times New Roman" w:hAnsi="Times New Roman"/>
                <w:sz w:val="22"/>
                <w:szCs w:val="22"/>
              </w:rPr>
              <w:t>2</w:t>
            </w:r>
          </w:p>
        </w:tc>
        <w:tc>
          <w:tcPr>
            <w:tcW w:w="993" w:type="dxa"/>
            <w:vAlign w:val="center"/>
          </w:tcPr>
          <w:p>
            <w:pPr>
              <w:pStyle w:val="43"/>
              <w:rPr>
                <w:rFonts w:ascii="Times New Roman" w:hAnsi="Times New Roman"/>
                <w:sz w:val="22"/>
                <w:szCs w:val="22"/>
              </w:rPr>
            </w:pPr>
            <w:r>
              <w:rPr>
                <w:rFonts w:ascii="Times New Roman" w:hAnsi="Times New Roman"/>
                <w:sz w:val="22"/>
                <w:szCs w:val="22"/>
              </w:rPr>
              <w:t>NO</w:t>
            </w:r>
            <w:r>
              <w:rPr>
                <w:rFonts w:ascii="Times New Roman" w:hAnsi="Times New Roman"/>
                <w:sz w:val="22"/>
                <w:szCs w:val="22"/>
                <w:vertAlign w:val="subscript"/>
              </w:rPr>
              <w:t>2</w:t>
            </w:r>
          </w:p>
        </w:tc>
        <w:tc>
          <w:tcPr>
            <w:tcW w:w="1559" w:type="dxa"/>
            <w:vAlign w:val="center"/>
          </w:tcPr>
          <w:p>
            <w:pPr>
              <w:pStyle w:val="43"/>
              <w:rPr>
                <w:rFonts w:ascii="Times New Roman" w:hAnsi="Times New Roman"/>
                <w:sz w:val="22"/>
                <w:szCs w:val="22"/>
              </w:rPr>
            </w:pPr>
            <w:r>
              <w:rPr>
                <w:rFonts w:ascii="Times New Roman" w:hAnsi="Times New Roman"/>
                <w:sz w:val="22"/>
                <w:szCs w:val="22"/>
              </w:rPr>
              <w:t>200µg/m</w:t>
            </w:r>
            <w:r>
              <w:rPr>
                <w:rFonts w:ascii="Times New Roman" w:hAnsi="Times New Roman"/>
                <w:sz w:val="22"/>
                <w:szCs w:val="22"/>
                <w:vertAlign w:val="superscript"/>
              </w:rPr>
              <w:t>3</w:t>
            </w:r>
          </w:p>
        </w:tc>
        <w:tc>
          <w:tcPr>
            <w:tcW w:w="1559" w:type="dxa"/>
            <w:vAlign w:val="center"/>
          </w:tcPr>
          <w:p>
            <w:pPr>
              <w:pStyle w:val="43"/>
              <w:rPr>
                <w:rFonts w:ascii="Times New Roman" w:hAnsi="Times New Roman"/>
                <w:sz w:val="22"/>
                <w:szCs w:val="22"/>
              </w:rPr>
            </w:pPr>
            <w:r>
              <w:rPr>
                <w:rFonts w:ascii="Times New Roman" w:hAnsi="Times New Roman"/>
                <w:sz w:val="22"/>
                <w:szCs w:val="22"/>
              </w:rPr>
              <w:t>80µg/m</w:t>
            </w:r>
            <w:r>
              <w:rPr>
                <w:rFonts w:ascii="Times New Roman" w:hAnsi="Times New Roman"/>
                <w:sz w:val="22"/>
                <w:szCs w:val="22"/>
                <w:vertAlign w:val="superscript"/>
              </w:rPr>
              <w:t>3</w:t>
            </w:r>
          </w:p>
        </w:tc>
        <w:tc>
          <w:tcPr>
            <w:tcW w:w="1134" w:type="dxa"/>
            <w:vAlign w:val="center"/>
          </w:tcPr>
          <w:p>
            <w:pPr>
              <w:pStyle w:val="43"/>
              <w:rPr>
                <w:rFonts w:ascii="Times New Roman" w:hAnsi="Times New Roman"/>
                <w:sz w:val="22"/>
                <w:szCs w:val="22"/>
              </w:rPr>
            </w:pPr>
            <w:r>
              <w:rPr>
                <w:rFonts w:ascii="Times New Roman" w:hAnsi="Times New Roman"/>
                <w:sz w:val="22"/>
                <w:szCs w:val="22"/>
              </w:rPr>
              <w:t>40µg/m</w:t>
            </w:r>
            <w:r>
              <w:rPr>
                <w:rFonts w:ascii="Times New Roman" w:hAnsi="Times New Roman"/>
                <w:sz w:val="22"/>
                <w:szCs w:val="22"/>
                <w:vertAlign w:val="superscript"/>
              </w:rPr>
              <w:t>3</w:t>
            </w:r>
          </w:p>
        </w:tc>
        <w:tc>
          <w:tcPr>
            <w:tcW w:w="2474" w:type="dxa"/>
            <w:vMerge w:val="continue"/>
            <w:vAlign w:val="center"/>
          </w:tcPr>
          <w:p>
            <w:pPr>
              <w:pStyle w:val="43"/>
              <w:rPr>
                <w:rFonts w:ascii="Times New Roman" w:hAnsi="Times New Roman"/>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47" w:type="dxa"/>
            <w:vAlign w:val="center"/>
          </w:tcPr>
          <w:p>
            <w:pPr>
              <w:pStyle w:val="43"/>
              <w:rPr>
                <w:rFonts w:ascii="Times New Roman" w:hAnsi="Times New Roman"/>
                <w:sz w:val="22"/>
                <w:szCs w:val="22"/>
              </w:rPr>
            </w:pPr>
            <w:r>
              <w:rPr>
                <w:rFonts w:ascii="Times New Roman" w:hAnsi="Times New Roman"/>
                <w:sz w:val="22"/>
                <w:szCs w:val="22"/>
              </w:rPr>
              <w:t>3</w:t>
            </w:r>
          </w:p>
        </w:tc>
        <w:tc>
          <w:tcPr>
            <w:tcW w:w="993" w:type="dxa"/>
            <w:vAlign w:val="center"/>
          </w:tcPr>
          <w:p>
            <w:pPr>
              <w:pStyle w:val="43"/>
              <w:rPr>
                <w:rFonts w:ascii="Times New Roman" w:hAnsi="Times New Roman"/>
                <w:sz w:val="22"/>
                <w:szCs w:val="22"/>
              </w:rPr>
            </w:pPr>
            <w:r>
              <w:rPr>
                <w:rFonts w:ascii="Times New Roman" w:hAnsi="Times New Roman"/>
                <w:sz w:val="22"/>
                <w:szCs w:val="22"/>
              </w:rPr>
              <w:t>PM</w:t>
            </w:r>
            <w:r>
              <w:rPr>
                <w:rFonts w:ascii="Times New Roman" w:hAnsi="Times New Roman"/>
                <w:sz w:val="22"/>
                <w:szCs w:val="22"/>
                <w:vertAlign w:val="subscript"/>
              </w:rPr>
              <w:t>10</w:t>
            </w:r>
          </w:p>
        </w:tc>
        <w:tc>
          <w:tcPr>
            <w:tcW w:w="1559" w:type="dxa"/>
            <w:vAlign w:val="center"/>
          </w:tcPr>
          <w:p>
            <w:pPr>
              <w:pStyle w:val="43"/>
              <w:rPr>
                <w:rFonts w:ascii="Times New Roman" w:hAnsi="Times New Roman"/>
                <w:sz w:val="22"/>
                <w:szCs w:val="22"/>
              </w:rPr>
            </w:pPr>
            <w:r>
              <w:rPr>
                <w:rFonts w:ascii="Times New Roman" w:hAnsi="Times New Roman"/>
                <w:sz w:val="22"/>
                <w:szCs w:val="22"/>
              </w:rPr>
              <w:t>/</w:t>
            </w:r>
          </w:p>
        </w:tc>
        <w:tc>
          <w:tcPr>
            <w:tcW w:w="1559" w:type="dxa"/>
            <w:vAlign w:val="center"/>
          </w:tcPr>
          <w:p>
            <w:pPr>
              <w:pStyle w:val="43"/>
              <w:rPr>
                <w:rFonts w:ascii="Times New Roman" w:hAnsi="Times New Roman"/>
                <w:sz w:val="22"/>
                <w:szCs w:val="22"/>
              </w:rPr>
            </w:pPr>
            <w:r>
              <w:rPr>
                <w:rFonts w:ascii="Times New Roman" w:hAnsi="Times New Roman"/>
                <w:sz w:val="22"/>
                <w:szCs w:val="22"/>
              </w:rPr>
              <w:t>150µg/m</w:t>
            </w:r>
            <w:r>
              <w:rPr>
                <w:rFonts w:ascii="Times New Roman" w:hAnsi="Times New Roman"/>
                <w:sz w:val="22"/>
                <w:szCs w:val="22"/>
                <w:vertAlign w:val="superscript"/>
              </w:rPr>
              <w:t>3</w:t>
            </w:r>
          </w:p>
        </w:tc>
        <w:tc>
          <w:tcPr>
            <w:tcW w:w="1134" w:type="dxa"/>
            <w:vAlign w:val="center"/>
          </w:tcPr>
          <w:p>
            <w:pPr>
              <w:pStyle w:val="43"/>
              <w:rPr>
                <w:rFonts w:ascii="Times New Roman" w:hAnsi="Times New Roman"/>
                <w:sz w:val="22"/>
                <w:szCs w:val="22"/>
              </w:rPr>
            </w:pPr>
            <w:r>
              <w:rPr>
                <w:rFonts w:ascii="Times New Roman" w:hAnsi="Times New Roman"/>
                <w:sz w:val="22"/>
                <w:szCs w:val="22"/>
              </w:rPr>
              <w:t>70µg/m</w:t>
            </w:r>
            <w:r>
              <w:rPr>
                <w:rFonts w:ascii="Times New Roman" w:hAnsi="Times New Roman"/>
                <w:sz w:val="22"/>
                <w:szCs w:val="22"/>
                <w:vertAlign w:val="superscript"/>
              </w:rPr>
              <w:t>3</w:t>
            </w:r>
          </w:p>
        </w:tc>
        <w:tc>
          <w:tcPr>
            <w:tcW w:w="2474" w:type="dxa"/>
            <w:vMerge w:val="continue"/>
            <w:vAlign w:val="center"/>
          </w:tcPr>
          <w:p>
            <w:pPr>
              <w:pStyle w:val="43"/>
              <w:rPr>
                <w:rFonts w:ascii="Times New Roman" w:hAnsi="Times New Roman"/>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47" w:type="dxa"/>
            <w:vAlign w:val="center"/>
          </w:tcPr>
          <w:p>
            <w:pPr>
              <w:pStyle w:val="43"/>
              <w:rPr>
                <w:rFonts w:ascii="Times New Roman" w:hAnsi="Times New Roman"/>
                <w:sz w:val="22"/>
                <w:szCs w:val="22"/>
              </w:rPr>
            </w:pPr>
            <w:r>
              <w:rPr>
                <w:rFonts w:ascii="Times New Roman" w:hAnsi="Times New Roman"/>
                <w:sz w:val="22"/>
                <w:szCs w:val="22"/>
              </w:rPr>
              <w:t>4</w:t>
            </w:r>
          </w:p>
        </w:tc>
        <w:tc>
          <w:tcPr>
            <w:tcW w:w="993" w:type="dxa"/>
            <w:vAlign w:val="center"/>
          </w:tcPr>
          <w:p>
            <w:pPr>
              <w:pStyle w:val="43"/>
              <w:rPr>
                <w:rFonts w:ascii="Times New Roman" w:hAnsi="Times New Roman"/>
                <w:sz w:val="22"/>
                <w:szCs w:val="22"/>
              </w:rPr>
            </w:pPr>
            <w:r>
              <w:rPr>
                <w:rFonts w:ascii="Times New Roman" w:hAnsi="Times New Roman"/>
                <w:sz w:val="22"/>
                <w:szCs w:val="22"/>
              </w:rPr>
              <w:t>PM</w:t>
            </w:r>
            <w:r>
              <w:rPr>
                <w:rFonts w:ascii="Times New Roman" w:hAnsi="Times New Roman"/>
                <w:sz w:val="22"/>
                <w:szCs w:val="22"/>
                <w:vertAlign w:val="subscript"/>
              </w:rPr>
              <w:t>2.5</w:t>
            </w:r>
          </w:p>
        </w:tc>
        <w:tc>
          <w:tcPr>
            <w:tcW w:w="1559" w:type="dxa"/>
            <w:vAlign w:val="center"/>
          </w:tcPr>
          <w:p>
            <w:pPr>
              <w:pStyle w:val="43"/>
              <w:rPr>
                <w:rFonts w:ascii="Times New Roman" w:hAnsi="Times New Roman"/>
                <w:sz w:val="22"/>
                <w:szCs w:val="22"/>
              </w:rPr>
            </w:pPr>
            <w:r>
              <w:rPr>
                <w:rFonts w:ascii="Times New Roman" w:hAnsi="Times New Roman"/>
                <w:sz w:val="22"/>
                <w:szCs w:val="22"/>
              </w:rPr>
              <w:t>/</w:t>
            </w:r>
          </w:p>
        </w:tc>
        <w:tc>
          <w:tcPr>
            <w:tcW w:w="1559" w:type="dxa"/>
            <w:vAlign w:val="center"/>
          </w:tcPr>
          <w:p>
            <w:pPr>
              <w:pStyle w:val="43"/>
              <w:rPr>
                <w:rFonts w:ascii="Times New Roman" w:hAnsi="Times New Roman"/>
                <w:sz w:val="22"/>
                <w:szCs w:val="22"/>
              </w:rPr>
            </w:pPr>
            <w:r>
              <w:rPr>
                <w:rFonts w:ascii="Times New Roman" w:hAnsi="Times New Roman"/>
                <w:sz w:val="22"/>
                <w:szCs w:val="22"/>
              </w:rPr>
              <w:t>75µg/m</w:t>
            </w:r>
            <w:r>
              <w:rPr>
                <w:rFonts w:ascii="Times New Roman" w:hAnsi="Times New Roman"/>
                <w:sz w:val="22"/>
                <w:szCs w:val="22"/>
                <w:vertAlign w:val="superscript"/>
              </w:rPr>
              <w:t>3</w:t>
            </w:r>
          </w:p>
        </w:tc>
        <w:tc>
          <w:tcPr>
            <w:tcW w:w="1134" w:type="dxa"/>
            <w:vAlign w:val="center"/>
          </w:tcPr>
          <w:p>
            <w:pPr>
              <w:pStyle w:val="43"/>
              <w:rPr>
                <w:rFonts w:ascii="Times New Roman" w:hAnsi="Times New Roman"/>
                <w:sz w:val="22"/>
                <w:szCs w:val="22"/>
              </w:rPr>
            </w:pPr>
            <w:r>
              <w:rPr>
                <w:rFonts w:ascii="Times New Roman" w:hAnsi="Times New Roman"/>
                <w:sz w:val="22"/>
                <w:szCs w:val="22"/>
              </w:rPr>
              <w:t>35µg/m</w:t>
            </w:r>
            <w:r>
              <w:rPr>
                <w:rFonts w:ascii="Times New Roman" w:hAnsi="Times New Roman"/>
                <w:sz w:val="22"/>
                <w:szCs w:val="22"/>
                <w:vertAlign w:val="superscript"/>
              </w:rPr>
              <w:t>3</w:t>
            </w:r>
          </w:p>
        </w:tc>
        <w:tc>
          <w:tcPr>
            <w:tcW w:w="2474" w:type="dxa"/>
            <w:vMerge w:val="continue"/>
            <w:vAlign w:val="center"/>
          </w:tcPr>
          <w:p>
            <w:pPr>
              <w:pStyle w:val="43"/>
              <w:rPr>
                <w:rFonts w:ascii="Times New Roman" w:hAnsi="Times New Roman"/>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47" w:type="dxa"/>
            <w:vAlign w:val="center"/>
          </w:tcPr>
          <w:p>
            <w:pPr>
              <w:pStyle w:val="43"/>
              <w:rPr>
                <w:rFonts w:ascii="Times New Roman" w:hAnsi="Times New Roman"/>
                <w:sz w:val="22"/>
                <w:szCs w:val="22"/>
              </w:rPr>
            </w:pPr>
            <w:r>
              <w:rPr>
                <w:rFonts w:ascii="Times New Roman" w:hAnsi="Times New Roman"/>
                <w:sz w:val="22"/>
                <w:szCs w:val="22"/>
              </w:rPr>
              <w:t>5</w:t>
            </w:r>
          </w:p>
        </w:tc>
        <w:tc>
          <w:tcPr>
            <w:tcW w:w="993" w:type="dxa"/>
            <w:vAlign w:val="center"/>
          </w:tcPr>
          <w:p>
            <w:pPr>
              <w:pStyle w:val="43"/>
              <w:rPr>
                <w:rFonts w:ascii="Times New Roman" w:hAnsi="Times New Roman"/>
                <w:color w:val="0000FF"/>
                <w:sz w:val="22"/>
                <w:szCs w:val="22"/>
              </w:rPr>
            </w:pPr>
            <w:r>
              <w:rPr>
                <w:rFonts w:ascii="Times New Roman" w:hAnsi="Times New Roman"/>
                <w:color w:val="0000FF"/>
                <w:sz w:val="22"/>
                <w:szCs w:val="22"/>
              </w:rPr>
              <w:t>二甲苯</w:t>
            </w:r>
          </w:p>
        </w:tc>
        <w:tc>
          <w:tcPr>
            <w:tcW w:w="1559" w:type="dxa"/>
            <w:vAlign w:val="center"/>
          </w:tcPr>
          <w:p>
            <w:pPr>
              <w:pStyle w:val="43"/>
              <w:rPr>
                <w:rFonts w:ascii="Times New Roman" w:hAnsi="Times New Roman"/>
                <w:color w:val="0000FF"/>
                <w:sz w:val="22"/>
                <w:szCs w:val="22"/>
                <w:vertAlign w:val="superscript"/>
              </w:rPr>
            </w:pPr>
            <w:r>
              <w:rPr>
                <w:rFonts w:ascii="Times New Roman" w:hAnsi="Times New Roman"/>
                <w:color w:val="0000FF"/>
                <w:sz w:val="22"/>
                <w:szCs w:val="22"/>
              </w:rPr>
              <w:t>0.20mg/m</w:t>
            </w:r>
            <w:r>
              <w:rPr>
                <w:rFonts w:ascii="Times New Roman" w:hAnsi="Times New Roman"/>
                <w:color w:val="0000FF"/>
                <w:sz w:val="22"/>
                <w:szCs w:val="22"/>
                <w:vertAlign w:val="superscript"/>
              </w:rPr>
              <w:t>3</w:t>
            </w:r>
          </w:p>
        </w:tc>
        <w:tc>
          <w:tcPr>
            <w:tcW w:w="1559" w:type="dxa"/>
            <w:vAlign w:val="center"/>
          </w:tcPr>
          <w:p>
            <w:pPr>
              <w:pStyle w:val="43"/>
              <w:rPr>
                <w:rFonts w:ascii="Times New Roman" w:hAnsi="Times New Roman"/>
                <w:color w:val="0000FF"/>
                <w:sz w:val="22"/>
                <w:szCs w:val="22"/>
              </w:rPr>
            </w:pPr>
            <w:r>
              <w:rPr>
                <w:rFonts w:hint="eastAsia" w:ascii="Times New Roman" w:hAnsi="Times New Roman"/>
                <w:color w:val="0000FF"/>
                <w:sz w:val="22"/>
                <w:szCs w:val="22"/>
              </w:rPr>
              <w:t>/</w:t>
            </w:r>
          </w:p>
        </w:tc>
        <w:tc>
          <w:tcPr>
            <w:tcW w:w="1134" w:type="dxa"/>
            <w:vAlign w:val="center"/>
          </w:tcPr>
          <w:p>
            <w:pPr>
              <w:pStyle w:val="43"/>
              <w:rPr>
                <w:rFonts w:ascii="Times New Roman" w:hAnsi="Times New Roman"/>
                <w:sz w:val="22"/>
                <w:szCs w:val="22"/>
              </w:rPr>
            </w:pPr>
            <w:r>
              <w:rPr>
                <w:rFonts w:hint="eastAsia" w:ascii="Times New Roman" w:hAnsi="Times New Roman"/>
                <w:sz w:val="22"/>
                <w:szCs w:val="22"/>
              </w:rPr>
              <w:t>/</w:t>
            </w:r>
          </w:p>
        </w:tc>
        <w:tc>
          <w:tcPr>
            <w:tcW w:w="2474" w:type="dxa"/>
            <w:vMerge w:val="restart"/>
            <w:vAlign w:val="center"/>
          </w:tcPr>
          <w:p>
            <w:pPr>
              <w:pStyle w:val="43"/>
              <w:rPr>
                <w:rFonts w:ascii="Times New Roman" w:hAnsi="Times New Roman"/>
                <w:color w:val="0000FF"/>
                <w:sz w:val="22"/>
                <w:szCs w:val="22"/>
              </w:rPr>
            </w:pPr>
            <w:r>
              <w:rPr>
                <w:rFonts w:ascii="Times New Roman" w:hAnsi="Times New Roman"/>
                <w:color w:val="0000FF"/>
                <w:sz w:val="22"/>
                <w:szCs w:val="22"/>
              </w:rPr>
              <w:t>《环境影响评价技术导则 大气环境》（HJ2.2－2018）</w:t>
            </w:r>
            <w:r>
              <w:rPr>
                <w:rFonts w:hint="eastAsia" w:ascii="Times New Roman" w:hAnsi="Times New Roman"/>
                <w:color w:val="0000FF"/>
                <w:sz w:val="22"/>
                <w:szCs w:val="22"/>
              </w:rPr>
              <w:t>附录D“其他污染物空气质量浓度参考限值”</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47" w:type="dxa"/>
            <w:vAlign w:val="center"/>
          </w:tcPr>
          <w:p>
            <w:pPr>
              <w:pStyle w:val="43"/>
              <w:rPr>
                <w:rFonts w:ascii="Times New Roman" w:hAnsi="Times New Roman"/>
                <w:sz w:val="22"/>
                <w:szCs w:val="22"/>
              </w:rPr>
            </w:pPr>
            <w:r>
              <w:rPr>
                <w:rFonts w:ascii="Times New Roman" w:hAnsi="Times New Roman"/>
                <w:sz w:val="22"/>
                <w:szCs w:val="22"/>
              </w:rPr>
              <w:t>6</w:t>
            </w:r>
          </w:p>
        </w:tc>
        <w:tc>
          <w:tcPr>
            <w:tcW w:w="993" w:type="dxa"/>
            <w:vAlign w:val="center"/>
          </w:tcPr>
          <w:p>
            <w:pPr>
              <w:pStyle w:val="43"/>
              <w:rPr>
                <w:rFonts w:ascii="Times New Roman" w:hAnsi="Times New Roman"/>
                <w:color w:val="0000FF"/>
                <w:sz w:val="22"/>
                <w:szCs w:val="22"/>
              </w:rPr>
            </w:pPr>
            <w:r>
              <w:rPr>
                <w:rFonts w:ascii="Times New Roman" w:hAnsi="Times New Roman"/>
                <w:color w:val="0000FF"/>
                <w:sz w:val="22"/>
                <w:szCs w:val="22"/>
              </w:rPr>
              <w:t>氯化氢</w:t>
            </w:r>
          </w:p>
        </w:tc>
        <w:tc>
          <w:tcPr>
            <w:tcW w:w="1559" w:type="dxa"/>
            <w:vAlign w:val="center"/>
          </w:tcPr>
          <w:p>
            <w:pPr>
              <w:pStyle w:val="43"/>
              <w:rPr>
                <w:rFonts w:ascii="Times New Roman" w:hAnsi="Times New Roman"/>
                <w:color w:val="0000FF"/>
                <w:sz w:val="22"/>
                <w:szCs w:val="22"/>
                <w:vertAlign w:val="superscript"/>
              </w:rPr>
            </w:pPr>
            <w:r>
              <w:rPr>
                <w:rFonts w:ascii="Times New Roman" w:hAnsi="Times New Roman"/>
                <w:color w:val="0000FF"/>
                <w:sz w:val="22"/>
                <w:szCs w:val="22"/>
              </w:rPr>
              <w:t>0.05 mg/m</w:t>
            </w:r>
            <w:r>
              <w:rPr>
                <w:rFonts w:ascii="Times New Roman" w:hAnsi="Times New Roman"/>
                <w:color w:val="0000FF"/>
                <w:sz w:val="22"/>
                <w:szCs w:val="22"/>
                <w:vertAlign w:val="superscript"/>
              </w:rPr>
              <w:t>3</w:t>
            </w:r>
          </w:p>
        </w:tc>
        <w:tc>
          <w:tcPr>
            <w:tcW w:w="1559" w:type="dxa"/>
            <w:vAlign w:val="center"/>
          </w:tcPr>
          <w:p>
            <w:pPr>
              <w:pStyle w:val="43"/>
              <w:rPr>
                <w:rFonts w:ascii="Times New Roman" w:hAnsi="Times New Roman"/>
                <w:color w:val="0000FF"/>
                <w:sz w:val="22"/>
                <w:szCs w:val="22"/>
                <w:vertAlign w:val="superscript"/>
              </w:rPr>
            </w:pPr>
            <w:r>
              <w:rPr>
                <w:rFonts w:ascii="Times New Roman" w:hAnsi="Times New Roman"/>
                <w:color w:val="0000FF"/>
                <w:sz w:val="22"/>
                <w:szCs w:val="22"/>
              </w:rPr>
              <w:t>0.015 mg/m</w:t>
            </w:r>
            <w:r>
              <w:rPr>
                <w:rFonts w:ascii="Times New Roman" w:hAnsi="Times New Roman"/>
                <w:color w:val="0000FF"/>
                <w:sz w:val="22"/>
                <w:szCs w:val="22"/>
                <w:vertAlign w:val="superscript"/>
              </w:rPr>
              <w:t>3</w:t>
            </w:r>
          </w:p>
        </w:tc>
        <w:tc>
          <w:tcPr>
            <w:tcW w:w="1134" w:type="dxa"/>
            <w:vAlign w:val="center"/>
          </w:tcPr>
          <w:p>
            <w:pPr>
              <w:pStyle w:val="43"/>
              <w:rPr>
                <w:rFonts w:ascii="Times New Roman" w:hAnsi="Times New Roman"/>
                <w:sz w:val="22"/>
                <w:szCs w:val="22"/>
              </w:rPr>
            </w:pPr>
            <w:r>
              <w:rPr>
                <w:rFonts w:hint="eastAsia" w:ascii="Times New Roman" w:hAnsi="Times New Roman"/>
                <w:sz w:val="22"/>
                <w:szCs w:val="22"/>
              </w:rPr>
              <w:t>/</w:t>
            </w:r>
          </w:p>
        </w:tc>
        <w:tc>
          <w:tcPr>
            <w:tcW w:w="2474" w:type="dxa"/>
            <w:vMerge w:val="continue"/>
            <w:vAlign w:val="center"/>
          </w:tcPr>
          <w:p>
            <w:pPr>
              <w:pStyle w:val="43"/>
              <w:rPr>
                <w:rFonts w:ascii="Times New Roman" w:hAnsi="Times New Roman"/>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47" w:type="dxa"/>
            <w:vAlign w:val="center"/>
          </w:tcPr>
          <w:p>
            <w:pPr>
              <w:pStyle w:val="43"/>
              <w:rPr>
                <w:rFonts w:ascii="Times New Roman" w:hAnsi="Times New Roman"/>
                <w:sz w:val="22"/>
                <w:szCs w:val="22"/>
              </w:rPr>
            </w:pPr>
            <w:r>
              <w:rPr>
                <w:rFonts w:hint="eastAsia" w:ascii="Times New Roman" w:hAnsi="Times New Roman"/>
                <w:sz w:val="22"/>
                <w:szCs w:val="22"/>
              </w:rPr>
              <w:t>7</w:t>
            </w:r>
          </w:p>
        </w:tc>
        <w:tc>
          <w:tcPr>
            <w:tcW w:w="993" w:type="dxa"/>
            <w:vAlign w:val="center"/>
          </w:tcPr>
          <w:p>
            <w:pPr>
              <w:pStyle w:val="43"/>
              <w:rPr>
                <w:rFonts w:ascii="Times New Roman" w:hAnsi="Times New Roman"/>
                <w:color w:val="0000FF"/>
                <w:sz w:val="22"/>
                <w:szCs w:val="22"/>
              </w:rPr>
            </w:pPr>
            <w:r>
              <w:rPr>
                <w:rFonts w:ascii="Times New Roman" w:hAnsi="Times New Roman"/>
                <w:color w:val="0000FF"/>
                <w:sz w:val="22"/>
                <w:szCs w:val="22"/>
              </w:rPr>
              <w:t>硫化氢</w:t>
            </w:r>
          </w:p>
        </w:tc>
        <w:tc>
          <w:tcPr>
            <w:tcW w:w="1559" w:type="dxa"/>
            <w:vAlign w:val="center"/>
          </w:tcPr>
          <w:p>
            <w:pPr>
              <w:pStyle w:val="43"/>
              <w:rPr>
                <w:rFonts w:ascii="Times New Roman" w:hAnsi="Times New Roman"/>
                <w:color w:val="0000FF"/>
                <w:sz w:val="22"/>
                <w:szCs w:val="22"/>
                <w:vertAlign w:val="superscript"/>
              </w:rPr>
            </w:pPr>
            <w:r>
              <w:rPr>
                <w:rFonts w:ascii="Times New Roman" w:hAnsi="Times New Roman"/>
                <w:color w:val="0000FF"/>
                <w:sz w:val="22"/>
                <w:szCs w:val="22"/>
              </w:rPr>
              <w:t>0.01 mg/m</w:t>
            </w:r>
            <w:r>
              <w:rPr>
                <w:rFonts w:ascii="Times New Roman" w:hAnsi="Times New Roman"/>
                <w:color w:val="0000FF"/>
                <w:sz w:val="22"/>
                <w:szCs w:val="22"/>
                <w:vertAlign w:val="superscript"/>
              </w:rPr>
              <w:t>3</w:t>
            </w:r>
          </w:p>
        </w:tc>
        <w:tc>
          <w:tcPr>
            <w:tcW w:w="1559" w:type="dxa"/>
            <w:vAlign w:val="center"/>
          </w:tcPr>
          <w:p>
            <w:pPr>
              <w:pStyle w:val="43"/>
              <w:rPr>
                <w:rFonts w:ascii="Times New Roman" w:hAnsi="Times New Roman"/>
                <w:color w:val="0000FF"/>
                <w:sz w:val="22"/>
                <w:szCs w:val="22"/>
              </w:rPr>
            </w:pPr>
            <w:r>
              <w:rPr>
                <w:rFonts w:ascii="Times New Roman" w:hAnsi="Times New Roman"/>
                <w:color w:val="0000FF"/>
                <w:sz w:val="22"/>
                <w:szCs w:val="22"/>
              </w:rPr>
              <w:t>/</w:t>
            </w:r>
          </w:p>
        </w:tc>
        <w:tc>
          <w:tcPr>
            <w:tcW w:w="1134" w:type="dxa"/>
            <w:vAlign w:val="center"/>
          </w:tcPr>
          <w:p>
            <w:pPr>
              <w:pStyle w:val="43"/>
              <w:rPr>
                <w:rFonts w:ascii="Times New Roman" w:hAnsi="Times New Roman"/>
                <w:sz w:val="22"/>
                <w:szCs w:val="22"/>
              </w:rPr>
            </w:pPr>
            <w:r>
              <w:rPr>
                <w:rFonts w:ascii="Times New Roman" w:hAnsi="Times New Roman"/>
                <w:sz w:val="22"/>
                <w:szCs w:val="22"/>
              </w:rPr>
              <w:t>/</w:t>
            </w:r>
          </w:p>
        </w:tc>
        <w:tc>
          <w:tcPr>
            <w:tcW w:w="2474" w:type="dxa"/>
            <w:vMerge w:val="continue"/>
            <w:vAlign w:val="center"/>
          </w:tcPr>
          <w:p>
            <w:pPr>
              <w:pStyle w:val="43"/>
              <w:rPr>
                <w:rFonts w:ascii="Times New Roman" w:hAnsi="Times New Roman"/>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47" w:type="dxa"/>
            <w:vAlign w:val="center"/>
          </w:tcPr>
          <w:p>
            <w:pPr>
              <w:pStyle w:val="43"/>
              <w:rPr>
                <w:rFonts w:ascii="Times New Roman" w:hAnsi="Times New Roman"/>
                <w:sz w:val="22"/>
                <w:szCs w:val="22"/>
              </w:rPr>
            </w:pPr>
            <w:r>
              <w:rPr>
                <w:rFonts w:ascii="Times New Roman" w:hAnsi="Times New Roman"/>
                <w:sz w:val="22"/>
                <w:szCs w:val="22"/>
              </w:rPr>
              <w:t>8</w:t>
            </w:r>
          </w:p>
        </w:tc>
        <w:tc>
          <w:tcPr>
            <w:tcW w:w="993" w:type="dxa"/>
            <w:vAlign w:val="center"/>
          </w:tcPr>
          <w:p>
            <w:pPr>
              <w:pStyle w:val="43"/>
              <w:rPr>
                <w:rFonts w:ascii="Times New Roman" w:hAnsi="Times New Roman"/>
                <w:sz w:val="22"/>
                <w:szCs w:val="22"/>
              </w:rPr>
            </w:pPr>
            <w:r>
              <w:rPr>
                <w:rFonts w:ascii="Times New Roman" w:hAnsi="Times New Roman"/>
                <w:sz w:val="22"/>
                <w:szCs w:val="22"/>
              </w:rPr>
              <w:t>氟化物</w:t>
            </w:r>
          </w:p>
        </w:tc>
        <w:tc>
          <w:tcPr>
            <w:tcW w:w="1559" w:type="dxa"/>
            <w:vAlign w:val="center"/>
          </w:tcPr>
          <w:p>
            <w:pPr>
              <w:pStyle w:val="43"/>
              <w:rPr>
                <w:rFonts w:ascii="Times New Roman" w:hAnsi="Times New Roman"/>
                <w:sz w:val="22"/>
                <w:szCs w:val="22"/>
                <w:vertAlign w:val="superscript"/>
              </w:rPr>
            </w:pPr>
            <w:r>
              <w:rPr>
                <w:rFonts w:ascii="Times New Roman" w:hAnsi="Times New Roman"/>
                <w:sz w:val="22"/>
                <w:szCs w:val="22"/>
              </w:rPr>
              <w:t>0.02 mg/m</w:t>
            </w:r>
            <w:r>
              <w:rPr>
                <w:rFonts w:ascii="Times New Roman" w:hAnsi="Times New Roman"/>
                <w:sz w:val="22"/>
                <w:szCs w:val="22"/>
                <w:vertAlign w:val="superscript"/>
              </w:rPr>
              <w:t>3</w:t>
            </w:r>
          </w:p>
          <w:p>
            <w:pPr>
              <w:pStyle w:val="43"/>
              <w:rPr>
                <w:rFonts w:ascii="Times New Roman" w:hAnsi="Times New Roman"/>
                <w:sz w:val="22"/>
                <w:szCs w:val="22"/>
              </w:rPr>
            </w:pPr>
            <w:r>
              <w:rPr>
                <w:rFonts w:ascii="Times New Roman" w:hAnsi="Times New Roman"/>
                <w:sz w:val="22"/>
                <w:szCs w:val="22"/>
              </w:rPr>
              <w:t>（一次值）</w:t>
            </w:r>
          </w:p>
        </w:tc>
        <w:tc>
          <w:tcPr>
            <w:tcW w:w="1559" w:type="dxa"/>
            <w:vAlign w:val="center"/>
          </w:tcPr>
          <w:p>
            <w:pPr>
              <w:pStyle w:val="43"/>
              <w:rPr>
                <w:rFonts w:ascii="Times New Roman" w:hAnsi="Times New Roman"/>
                <w:sz w:val="22"/>
                <w:szCs w:val="22"/>
                <w:vertAlign w:val="superscript"/>
              </w:rPr>
            </w:pPr>
            <w:r>
              <w:rPr>
                <w:rFonts w:ascii="Times New Roman" w:hAnsi="Times New Roman"/>
                <w:sz w:val="22"/>
                <w:szCs w:val="22"/>
              </w:rPr>
              <w:t>0.007 mg/m</w:t>
            </w:r>
            <w:r>
              <w:rPr>
                <w:rFonts w:ascii="Times New Roman" w:hAnsi="Times New Roman"/>
                <w:sz w:val="22"/>
                <w:szCs w:val="22"/>
                <w:vertAlign w:val="superscript"/>
              </w:rPr>
              <w:t>3</w:t>
            </w:r>
          </w:p>
          <w:p>
            <w:pPr>
              <w:pStyle w:val="43"/>
              <w:rPr>
                <w:rFonts w:ascii="Times New Roman" w:hAnsi="Times New Roman"/>
                <w:sz w:val="22"/>
                <w:szCs w:val="22"/>
              </w:rPr>
            </w:pPr>
            <w:r>
              <w:rPr>
                <w:rFonts w:ascii="Times New Roman" w:hAnsi="Times New Roman"/>
                <w:sz w:val="22"/>
                <w:szCs w:val="22"/>
              </w:rPr>
              <w:t>（日平均）</w:t>
            </w:r>
          </w:p>
        </w:tc>
        <w:tc>
          <w:tcPr>
            <w:tcW w:w="1134" w:type="dxa"/>
            <w:vAlign w:val="center"/>
          </w:tcPr>
          <w:p>
            <w:pPr>
              <w:pStyle w:val="43"/>
              <w:rPr>
                <w:rFonts w:ascii="Times New Roman" w:hAnsi="Times New Roman"/>
                <w:sz w:val="22"/>
                <w:szCs w:val="22"/>
              </w:rPr>
            </w:pPr>
            <w:r>
              <w:rPr>
                <w:rFonts w:ascii="Times New Roman" w:hAnsi="Times New Roman"/>
                <w:sz w:val="22"/>
                <w:szCs w:val="22"/>
              </w:rPr>
              <w:t>/</w:t>
            </w:r>
          </w:p>
        </w:tc>
        <w:tc>
          <w:tcPr>
            <w:tcW w:w="2474" w:type="dxa"/>
            <w:vMerge w:val="restart"/>
            <w:vAlign w:val="center"/>
          </w:tcPr>
          <w:p>
            <w:pPr>
              <w:pStyle w:val="43"/>
              <w:rPr>
                <w:rFonts w:ascii="Times New Roman" w:hAnsi="Times New Roman"/>
                <w:sz w:val="22"/>
                <w:szCs w:val="22"/>
              </w:rPr>
            </w:pPr>
            <w:r>
              <w:rPr>
                <w:rFonts w:ascii="Times New Roman" w:hAnsi="Times New Roman"/>
                <w:sz w:val="22"/>
                <w:szCs w:val="22"/>
              </w:rPr>
              <w:t>原《工业企业设计卫生标准》（TJ36-79）</w:t>
            </w:r>
          </w:p>
          <w:p>
            <w:pPr>
              <w:pStyle w:val="43"/>
              <w:rPr>
                <w:rFonts w:ascii="Times New Roman" w:hAnsi="Times New Roman"/>
                <w:sz w:val="22"/>
                <w:szCs w:val="22"/>
              </w:rPr>
            </w:pPr>
            <w:r>
              <w:rPr>
                <w:rFonts w:ascii="Times New Roman" w:hAnsi="Times New Roman"/>
                <w:sz w:val="22"/>
                <w:szCs w:val="22"/>
              </w:rPr>
              <w:t>（参考其数值）</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47" w:type="dxa"/>
            <w:vAlign w:val="center"/>
          </w:tcPr>
          <w:p>
            <w:pPr>
              <w:pStyle w:val="43"/>
              <w:rPr>
                <w:rFonts w:ascii="Times New Roman" w:hAnsi="Times New Roman"/>
                <w:sz w:val="22"/>
                <w:szCs w:val="22"/>
              </w:rPr>
            </w:pPr>
            <w:r>
              <w:rPr>
                <w:rFonts w:ascii="Times New Roman" w:hAnsi="Times New Roman"/>
                <w:sz w:val="22"/>
                <w:szCs w:val="22"/>
              </w:rPr>
              <w:t>9</w:t>
            </w:r>
          </w:p>
        </w:tc>
        <w:tc>
          <w:tcPr>
            <w:tcW w:w="993" w:type="dxa"/>
            <w:vAlign w:val="center"/>
          </w:tcPr>
          <w:p>
            <w:pPr>
              <w:pStyle w:val="43"/>
              <w:rPr>
                <w:rFonts w:ascii="Times New Roman" w:hAnsi="Times New Roman"/>
                <w:sz w:val="22"/>
                <w:szCs w:val="22"/>
              </w:rPr>
            </w:pPr>
            <w:r>
              <w:rPr>
                <w:rFonts w:ascii="Times New Roman" w:hAnsi="Times New Roman"/>
                <w:sz w:val="22"/>
                <w:szCs w:val="22"/>
              </w:rPr>
              <w:t>铬（六价）</w:t>
            </w:r>
          </w:p>
        </w:tc>
        <w:tc>
          <w:tcPr>
            <w:tcW w:w="1559" w:type="dxa"/>
            <w:vAlign w:val="center"/>
          </w:tcPr>
          <w:p>
            <w:pPr>
              <w:pStyle w:val="43"/>
              <w:rPr>
                <w:rFonts w:ascii="Times New Roman" w:hAnsi="Times New Roman"/>
                <w:sz w:val="22"/>
                <w:szCs w:val="22"/>
                <w:vertAlign w:val="superscript"/>
              </w:rPr>
            </w:pPr>
            <w:r>
              <w:rPr>
                <w:rFonts w:ascii="Times New Roman" w:hAnsi="Times New Roman"/>
                <w:sz w:val="22"/>
                <w:szCs w:val="22"/>
              </w:rPr>
              <w:t>0.0015 mg/m</w:t>
            </w:r>
            <w:r>
              <w:rPr>
                <w:rFonts w:ascii="Times New Roman" w:hAnsi="Times New Roman"/>
                <w:sz w:val="22"/>
                <w:szCs w:val="22"/>
                <w:vertAlign w:val="superscript"/>
              </w:rPr>
              <w:t>3</w:t>
            </w:r>
          </w:p>
          <w:p>
            <w:pPr>
              <w:pStyle w:val="43"/>
              <w:rPr>
                <w:rFonts w:ascii="Times New Roman" w:hAnsi="Times New Roman"/>
                <w:sz w:val="22"/>
                <w:szCs w:val="22"/>
              </w:rPr>
            </w:pPr>
            <w:r>
              <w:rPr>
                <w:rFonts w:ascii="Times New Roman" w:hAnsi="Times New Roman"/>
                <w:sz w:val="22"/>
                <w:szCs w:val="22"/>
              </w:rPr>
              <w:t>（一次值）</w:t>
            </w:r>
          </w:p>
        </w:tc>
        <w:tc>
          <w:tcPr>
            <w:tcW w:w="1559" w:type="dxa"/>
            <w:vAlign w:val="center"/>
          </w:tcPr>
          <w:p>
            <w:pPr>
              <w:pStyle w:val="43"/>
              <w:rPr>
                <w:rFonts w:ascii="Times New Roman" w:hAnsi="Times New Roman"/>
                <w:sz w:val="22"/>
                <w:szCs w:val="22"/>
              </w:rPr>
            </w:pPr>
            <w:r>
              <w:rPr>
                <w:rFonts w:ascii="Times New Roman" w:hAnsi="Times New Roman"/>
                <w:sz w:val="22"/>
                <w:szCs w:val="22"/>
              </w:rPr>
              <w:t>/</w:t>
            </w:r>
          </w:p>
        </w:tc>
        <w:tc>
          <w:tcPr>
            <w:tcW w:w="1134" w:type="dxa"/>
            <w:vAlign w:val="center"/>
          </w:tcPr>
          <w:p>
            <w:pPr>
              <w:pStyle w:val="43"/>
              <w:rPr>
                <w:rFonts w:ascii="Times New Roman" w:hAnsi="Times New Roman"/>
                <w:sz w:val="22"/>
                <w:szCs w:val="22"/>
              </w:rPr>
            </w:pPr>
            <w:r>
              <w:rPr>
                <w:rFonts w:ascii="Times New Roman" w:hAnsi="Times New Roman"/>
                <w:sz w:val="22"/>
                <w:szCs w:val="22"/>
              </w:rPr>
              <w:t>/</w:t>
            </w:r>
          </w:p>
        </w:tc>
        <w:tc>
          <w:tcPr>
            <w:tcW w:w="2474" w:type="dxa"/>
            <w:vMerge w:val="continue"/>
            <w:vAlign w:val="center"/>
          </w:tcPr>
          <w:p>
            <w:pPr>
              <w:pStyle w:val="43"/>
              <w:rPr>
                <w:rFonts w:ascii="Times New Roman" w:hAnsi="Times New Roman"/>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47" w:type="dxa"/>
            <w:vAlign w:val="center"/>
          </w:tcPr>
          <w:p>
            <w:pPr>
              <w:pStyle w:val="43"/>
              <w:rPr>
                <w:rFonts w:ascii="Times New Roman" w:hAnsi="Times New Roman"/>
                <w:sz w:val="22"/>
                <w:szCs w:val="22"/>
              </w:rPr>
            </w:pPr>
            <w:r>
              <w:rPr>
                <w:rFonts w:ascii="Times New Roman" w:hAnsi="Times New Roman"/>
                <w:sz w:val="22"/>
                <w:szCs w:val="22"/>
              </w:rPr>
              <w:t>10</w:t>
            </w:r>
          </w:p>
        </w:tc>
        <w:tc>
          <w:tcPr>
            <w:tcW w:w="993" w:type="dxa"/>
            <w:vAlign w:val="center"/>
          </w:tcPr>
          <w:p>
            <w:pPr>
              <w:pStyle w:val="43"/>
              <w:rPr>
                <w:rFonts w:ascii="Times New Roman" w:hAnsi="Times New Roman"/>
                <w:sz w:val="22"/>
                <w:szCs w:val="22"/>
              </w:rPr>
            </w:pPr>
            <w:r>
              <w:rPr>
                <w:rFonts w:ascii="Times New Roman" w:hAnsi="Times New Roman"/>
                <w:sz w:val="22"/>
                <w:szCs w:val="22"/>
              </w:rPr>
              <w:t>非甲烷总烃</w:t>
            </w:r>
          </w:p>
        </w:tc>
        <w:tc>
          <w:tcPr>
            <w:tcW w:w="1559" w:type="dxa"/>
            <w:vAlign w:val="center"/>
          </w:tcPr>
          <w:p>
            <w:pPr>
              <w:pStyle w:val="43"/>
              <w:rPr>
                <w:rFonts w:ascii="Times New Roman" w:hAnsi="Times New Roman"/>
                <w:sz w:val="22"/>
                <w:szCs w:val="22"/>
              </w:rPr>
            </w:pPr>
            <w:r>
              <w:rPr>
                <w:rFonts w:ascii="Times New Roman" w:hAnsi="Times New Roman"/>
                <w:sz w:val="22"/>
                <w:szCs w:val="22"/>
              </w:rPr>
              <w:t>2.0mg/m</w:t>
            </w:r>
            <w:r>
              <w:rPr>
                <w:rFonts w:ascii="Times New Roman" w:hAnsi="Times New Roman"/>
                <w:sz w:val="22"/>
                <w:szCs w:val="22"/>
                <w:vertAlign w:val="superscript"/>
              </w:rPr>
              <w:t>3</w:t>
            </w:r>
          </w:p>
        </w:tc>
        <w:tc>
          <w:tcPr>
            <w:tcW w:w="1559" w:type="dxa"/>
            <w:vAlign w:val="center"/>
          </w:tcPr>
          <w:p>
            <w:pPr>
              <w:pStyle w:val="43"/>
              <w:rPr>
                <w:rFonts w:ascii="Times New Roman" w:hAnsi="Times New Roman"/>
                <w:sz w:val="22"/>
                <w:szCs w:val="22"/>
              </w:rPr>
            </w:pPr>
            <w:r>
              <w:rPr>
                <w:rFonts w:ascii="Times New Roman" w:hAnsi="Times New Roman"/>
                <w:sz w:val="22"/>
                <w:szCs w:val="22"/>
              </w:rPr>
              <w:t>/</w:t>
            </w:r>
          </w:p>
        </w:tc>
        <w:tc>
          <w:tcPr>
            <w:tcW w:w="1134" w:type="dxa"/>
            <w:vAlign w:val="center"/>
          </w:tcPr>
          <w:p>
            <w:pPr>
              <w:pStyle w:val="43"/>
              <w:rPr>
                <w:rFonts w:ascii="Times New Roman" w:hAnsi="Times New Roman"/>
                <w:sz w:val="22"/>
                <w:szCs w:val="22"/>
              </w:rPr>
            </w:pPr>
            <w:r>
              <w:rPr>
                <w:rFonts w:ascii="Times New Roman" w:hAnsi="Times New Roman"/>
                <w:sz w:val="22"/>
                <w:szCs w:val="22"/>
              </w:rPr>
              <w:t>/</w:t>
            </w:r>
          </w:p>
        </w:tc>
        <w:tc>
          <w:tcPr>
            <w:tcW w:w="2474" w:type="dxa"/>
            <w:vAlign w:val="center"/>
          </w:tcPr>
          <w:p>
            <w:pPr>
              <w:pStyle w:val="43"/>
              <w:rPr>
                <w:rFonts w:ascii="Times New Roman" w:hAnsi="Times New Roman"/>
                <w:sz w:val="22"/>
                <w:szCs w:val="22"/>
              </w:rPr>
            </w:pPr>
            <w:r>
              <w:rPr>
                <w:rFonts w:ascii="Times New Roman" w:hAnsi="Times New Roman"/>
                <w:sz w:val="22"/>
                <w:szCs w:val="22"/>
              </w:rPr>
              <w:t>《环境空气质量 非甲烷总烃限值》（DB13/1577-2012）</w:t>
            </w:r>
          </w:p>
        </w:tc>
      </w:tr>
    </w:tbl>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（3）声环境质量标准</w:t>
      </w:r>
    </w:p>
    <w:p>
      <w:pPr>
        <w:spacing w:line="460" w:lineRule="exact"/>
        <w:ind w:firstLine="520" w:firstLineChars="200"/>
        <w:rPr>
          <w:rFonts w:ascii="Times New Roman" w:hAnsi="Times New Roman"/>
          <w:sz w:val="26"/>
          <w:szCs w:val="26"/>
        </w:rPr>
      </w:pPr>
      <w:r>
        <w:rPr>
          <w:rFonts w:ascii="Times New Roman" w:hAnsi="Times New Roman"/>
          <w:sz w:val="26"/>
        </w:rPr>
        <w:t>根据</w:t>
      </w:r>
      <w:r>
        <w:rPr>
          <w:rFonts w:ascii="Times New Roman" w:hAnsi="Times New Roman"/>
          <w:sz w:val="26"/>
          <w:szCs w:val="26"/>
        </w:rPr>
        <w:t>《重庆市开发园区环境噪声标准适用区域划分规定》(渝环发[2005]45号)及</w:t>
      </w:r>
      <w:r>
        <w:rPr>
          <w:rFonts w:ascii="Times New Roman" w:hAnsi="Times New Roman"/>
          <w:sz w:val="26"/>
        </w:rPr>
        <w:t>《重庆市声环境功能区划分技术规范实施细则(试行)》(渝环发[2015]429号)，</w:t>
      </w:r>
      <w:r>
        <w:rPr>
          <w:rFonts w:ascii="Times New Roman" w:hAnsi="Times New Roman"/>
          <w:sz w:val="26"/>
          <w:szCs w:val="26"/>
        </w:rPr>
        <w:t>评价区内居住、商业、工业混杂区执行《声环境质量标准》(GB3096-2008)中2类标准值，工业区执行3类标准值，铝城大道等城市干道、铁路干线两侧执行4a类标准值。标准值详见表1.5-3。</w:t>
      </w:r>
    </w:p>
    <w:p>
      <w:pPr>
        <w:spacing w:line="460" w:lineRule="exact"/>
        <w:ind w:firstLine="520" w:firstLineChars="200"/>
        <w:rPr>
          <w:rFonts w:ascii="Times New Roman" w:hAnsi="Times New Roman"/>
          <w:sz w:val="26"/>
          <w:szCs w:val="26"/>
        </w:rPr>
      </w:pPr>
    </w:p>
    <w:p>
      <w:pPr>
        <w:pStyle w:val="6"/>
        <w:spacing w:line="460" w:lineRule="exact"/>
        <w:ind w:firstLine="520" w:firstLineChars="200"/>
        <w:rPr>
          <w:rFonts w:ascii="Times New Roman" w:hAnsi="Times New Roman"/>
          <w:sz w:val="26"/>
          <w:szCs w:val="26"/>
        </w:rPr>
      </w:pPr>
      <w:r>
        <w:rPr>
          <w:rFonts w:ascii="Times New Roman" w:hAnsi="Times New Roman"/>
          <w:sz w:val="26"/>
          <w:szCs w:val="26"/>
        </w:rPr>
        <w:t>表1.5-3             声环境质量标准               单位：dB（A）</w:t>
      </w:r>
    </w:p>
    <w:tbl>
      <w:tblPr>
        <w:tblStyle w:val="24"/>
        <w:tblW w:w="826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28"/>
        <w:gridCol w:w="6174"/>
        <w:gridCol w:w="682"/>
        <w:gridCol w:w="68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28" w:type="dxa"/>
            <w:vAlign w:val="center"/>
          </w:tcPr>
          <w:p>
            <w:pPr>
              <w:jc w:val="center"/>
              <w:rPr>
                <w:rFonts w:ascii="Times New Roman" w:hAnsi="Times New Roman"/>
                <w:sz w:val="22"/>
              </w:rPr>
            </w:pPr>
            <w:r>
              <w:rPr>
                <w:rFonts w:ascii="Times New Roman" w:hAnsi="Times New Roman"/>
                <w:sz w:val="22"/>
              </w:rPr>
              <w:t>类别</w:t>
            </w:r>
          </w:p>
        </w:tc>
        <w:tc>
          <w:tcPr>
            <w:tcW w:w="6174" w:type="dxa"/>
            <w:vAlign w:val="center"/>
          </w:tcPr>
          <w:p>
            <w:pPr>
              <w:ind w:firstLine="420"/>
              <w:jc w:val="center"/>
              <w:rPr>
                <w:rFonts w:ascii="Times New Roman" w:hAnsi="Times New Roman"/>
                <w:sz w:val="22"/>
              </w:rPr>
            </w:pPr>
            <w:r>
              <w:rPr>
                <w:rFonts w:ascii="Times New Roman" w:hAnsi="Times New Roman"/>
                <w:sz w:val="22"/>
              </w:rPr>
              <w:t>适用区域</w:t>
            </w:r>
          </w:p>
        </w:tc>
        <w:tc>
          <w:tcPr>
            <w:tcW w:w="682" w:type="dxa"/>
            <w:vAlign w:val="center"/>
          </w:tcPr>
          <w:p>
            <w:pPr>
              <w:jc w:val="center"/>
              <w:rPr>
                <w:rFonts w:ascii="Times New Roman" w:hAnsi="Times New Roman"/>
                <w:sz w:val="22"/>
              </w:rPr>
            </w:pPr>
            <w:r>
              <w:rPr>
                <w:rFonts w:ascii="Times New Roman" w:hAnsi="Times New Roman"/>
                <w:sz w:val="22"/>
              </w:rPr>
              <w:t>昼间</w:t>
            </w:r>
          </w:p>
        </w:tc>
        <w:tc>
          <w:tcPr>
            <w:tcW w:w="682" w:type="dxa"/>
            <w:vAlign w:val="center"/>
          </w:tcPr>
          <w:p>
            <w:pPr>
              <w:jc w:val="center"/>
              <w:rPr>
                <w:rFonts w:ascii="Times New Roman" w:hAnsi="Times New Roman"/>
                <w:sz w:val="22"/>
              </w:rPr>
            </w:pPr>
            <w:r>
              <w:rPr>
                <w:rFonts w:ascii="Times New Roman" w:hAnsi="Times New Roman"/>
                <w:sz w:val="22"/>
              </w:rPr>
              <w:t>夜间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28" w:type="dxa"/>
            <w:vAlign w:val="center"/>
          </w:tcPr>
          <w:p>
            <w:pPr>
              <w:jc w:val="center"/>
              <w:rPr>
                <w:rFonts w:ascii="Times New Roman" w:hAnsi="Times New Roman"/>
                <w:sz w:val="22"/>
              </w:rPr>
            </w:pPr>
            <w:r>
              <w:rPr>
                <w:rFonts w:ascii="Times New Roman" w:hAnsi="Times New Roman"/>
                <w:sz w:val="22"/>
              </w:rPr>
              <w:t>2类</w:t>
            </w:r>
          </w:p>
        </w:tc>
        <w:tc>
          <w:tcPr>
            <w:tcW w:w="6174" w:type="dxa"/>
            <w:vAlign w:val="center"/>
          </w:tcPr>
          <w:p>
            <w:pPr>
              <w:ind w:firstLine="420"/>
              <w:jc w:val="center"/>
              <w:rPr>
                <w:rFonts w:ascii="Times New Roman" w:hAnsi="Times New Roman"/>
                <w:sz w:val="22"/>
              </w:rPr>
            </w:pPr>
            <w:r>
              <w:rPr>
                <w:rFonts w:ascii="Times New Roman" w:hAnsi="Times New Roman"/>
                <w:sz w:val="22"/>
              </w:rPr>
              <w:t>居住、商业、工业混杂区</w:t>
            </w:r>
          </w:p>
        </w:tc>
        <w:tc>
          <w:tcPr>
            <w:tcW w:w="682" w:type="dxa"/>
            <w:vAlign w:val="center"/>
          </w:tcPr>
          <w:p>
            <w:pPr>
              <w:jc w:val="center"/>
              <w:rPr>
                <w:rFonts w:ascii="Times New Roman" w:hAnsi="Times New Roman"/>
                <w:sz w:val="22"/>
              </w:rPr>
            </w:pPr>
            <w:r>
              <w:rPr>
                <w:rFonts w:ascii="Times New Roman" w:hAnsi="Times New Roman"/>
                <w:sz w:val="22"/>
              </w:rPr>
              <w:t>60</w:t>
            </w:r>
          </w:p>
        </w:tc>
        <w:tc>
          <w:tcPr>
            <w:tcW w:w="682" w:type="dxa"/>
            <w:vAlign w:val="center"/>
          </w:tcPr>
          <w:p>
            <w:pPr>
              <w:jc w:val="center"/>
              <w:rPr>
                <w:rFonts w:ascii="Times New Roman" w:hAnsi="Times New Roman"/>
                <w:sz w:val="22"/>
              </w:rPr>
            </w:pPr>
            <w:r>
              <w:rPr>
                <w:rFonts w:ascii="Times New Roman" w:hAnsi="Times New Roman"/>
                <w:sz w:val="22"/>
              </w:rPr>
              <w:t>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69" w:hRule="atLeast"/>
          <w:jc w:val="center"/>
        </w:trPr>
        <w:tc>
          <w:tcPr>
            <w:tcW w:w="728" w:type="dxa"/>
            <w:vAlign w:val="center"/>
          </w:tcPr>
          <w:p>
            <w:pPr>
              <w:jc w:val="center"/>
              <w:rPr>
                <w:rFonts w:ascii="Times New Roman" w:hAnsi="Times New Roman"/>
                <w:sz w:val="22"/>
              </w:rPr>
            </w:pPr>
            <w:r>
              <w:rPr>
                <w:rFonts w:ascii="Times New Roman" w:hAnsi="Times New Roman"/>
                <w:sz w:val="22"/>
              </w:rPr>
              <w:t>3类</w:t>
            </w:r>
          </w:p>
        </w:tc>
        <w:tc>
          <w:tcPr>
            <w:tcW w:w="6174" w:type="dxa"/>
            <w:vAlign w:val="center"/>
          </w:tcPr>
          <w:p>
            <w:pPr>
              <w:ind w:firstLine="420"/>
              <w:jc w:val="center"/>
              <w:rPr>
                <w:rFonts w:ascii="Times New Roman" w:hAnsi="Times New Roman"/>
                <w:sz w:val="22"/>
              </w:rPr>
            </w:pPr>
            <w:r>
              <w:rPr>
                <w:rFonts w:ascii="Times New Roman" w:hAnsi="Times New Roman"/>
                <w:sz w:val="22"/>
              </w:rPr>
              <w:t>工业区</w:t>
            </w:r>
          </w:p>
        </w:tc>
        <w:tc>
          <w:tcPr>
            <w:tcW w:w="682" w:type="dxa"/>
            <w:vAlign w:val="center"/>
          </w:tcPr>
          <w:p>
            <w:pPr>
              <w:jc w:val="center"/>
              <w:rPr>
                <w:rFonts w:ascii="Times New Roman" w:hAnsi="Times New Roman"/>
                <w:sz w:val="22"/>
              </w:rPr>
            </w:pPr>
            <w:r>
              <w:rPr>
                <w:rFonts w:ascii="Times New Roman" w:hAnsi="Times New Roman"/>
                <w:sz w:val="22"/>
              </w:rPr>
              <w:t>65</w:t>
            </w:r>
          </w:p>
        </w:tc>
        <w:tc>
          <w:tcPr>
            <w:tcW w:w="682" w:type="dxa"/>
            <w:vAlign w:val="center"/>
          </w:tcPr>
          <w:p>
            <w:pPr>
              <w:jc w:val="center"/>
              <w:rPr>
                <w:rFonts w:ascii="Times New Roman" w:hAnsi="Times New Roman"/>
                <w:sz w:val="22"/>
              </w:rPr>
            </w:pPr>
            <w:r>
              <w:rPr>
                <w:rFonts w:ascii="Times New Roman" w:hAnsi="Times New Roman"/>
                <w:sz w:val="22"/>
              </w:rPr>
              <w:t>55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69" w:hRule="atLeast"/>
          <w:jc w:val="center"/>
        </w:trPr>
        <w:tc>
          <w:tcPr>
            <w:tcW w:w="728" w:type="dxa"/>
            <w:vAlign w:val="center"/>
          </w:tcPr>
          <w:p>
            <w:pPr>
              <w:jc w:val="center"/>
              <w:rPr>
                <w:rFonts w:ascii="Times New Roman" w:hAnsi="Times New Roman"/>
                <w:sz w:val="22"/>
              </w:rPr>
            </w:pPr>
            <w:r>
              <w:rPr>
                <w:rFonts w:ascii="Times New Roman" w:hAnsi="Times New Roman"/>
                <w:sz w:val="22"/>
              </w:rPr>
              <w:t>4a类</w:t>
            </w:r>
          </w:p>
        </w:tc>
        <w:tc>
          <w:tcPr>
            <w:tcW w:w="6174" w:type="dxa"/>
            <w:vAlign w:val="center"/>
          </w:tcPr>
          <w:p>
            <w:pPr>
              <w:jc w:val="center"/>
              <w:rPr>
                <w:rFonts w:ascii="Times New Roman" w:hAnsi="Times New Roman"/>
                <w:sz w:val="22"/>
              </w:rPr>
            </w:pPr>
            <w:r>
              <w:rPr>
                <w:rFonts w:ascii="Times New Roman" w:hAnsi="Times New Roman"/>
                <w:sz w:val="22"/>
              </w:rPr>
              <w:t>城市主干道、次干道等交通干线两侧及老成渝铁路干线两侧</w:t>
            </w:r>
          </w:p>
        </w:tc>
        <w:tc>
          <w:tcPr>
            <w:tcW w:w="682" w:type="dxa"/>
            <w:vAlign w:val="center"/>
          </w:tcPr>
          <w:p>
            <w:pPr>
              <w:jc w:val="center"/>
              <w:rPr>
                <w:rFonts w:ascii="Times New Roman" w:hAnsi="Times New Roman"/>
                <w:sz w:val="22"/>
              </w:rPr>
            </w:pPr>
            <w:r>
              <w:rPr>
                <w:rFonts w:ascii="Times New Roman" w:hAnsi="Times New Roman"/>
                <w:sz w:val="22"/>
              </w:rPr>
              <w:t>70</w:t>
            </w:r>
          </w:p>
        </w:tc>
        <w:tc>
          <w:tcPr>
            <w:tcW w:w="682" w:type="dxa"/>
            <w:vAlign w:val="center"/>
          </w:tcPr>
          <w:p>
            <w:pPr>
              <w:jc w:val="center"/>
              <w:rPr>
                <w:rFonts w:ascii="Times New Roman" w:hAnsi="Times New Roman"/>
                <w:sz w:val="22"/>
              </w:rPr>
            </w:pPr>
            <w:r>
              <w:rPr>
                <w:rFonts w:ascii="Times New Roman" w:hAnsi="Times New Roman"/>
                <w:sz w:val="22"/>
              </w:rPr>
              <w:t>55</w:t>
            </w:r>
          </w:p>
        </w:tc>
      </w:tr>
    </w:tbl>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（4）地下水环境质量标准</w:t>
      </w:r>
    </w:p>
    <w:p>
      <w:pPr>
        <w:spacing w:line="460" w:lineRule="exact"/>
        <w:ind w:firstLine="520" w:firstLineChars="200"/>
        <w:rPr>
          <w:rFonts w:ascii="Times New Roman" w:hAnsi="Times New Roman"/>
          <w:sz w:val="26"/>
          <w:szCs w:val="26"/>
        </w:rPr>
      </w:pPr>
      <w:r>
        <w:rPr>
          <w:rFonts w:ascii="Times New Roman" w:hAnsi="Times New Roman"/>
          <w:sz w:val="26"/>
          <w:szCs w:val="26"/>
        </w:rPr>
        <w:t>根据《地下水质量标准》(GB/T14848-2017)中地下水质量分类标准，评价区地下水环境执行</w:t>
      </w:r>
      <w:r>
        <w:rPr>
          <w:rFonts w:hint="eastAsia" w:ascii="宋体" w:hAnsi="宋体" w:cs="宋体"/>
          <w:sz w:val="26"/>
          <w:szCs w:val="26"/>
        </w:rPr>
        <w:t>Ⅲ</w:t>
      </w:r>
      <w:r>
        <w:rPr>
          <w:rFonts w:ascii="Times New Roman" w:hAnsi="Times New Roman"/>
          <w:sz w:val="26"/>
          <w:szCs w:val="26"/>
        </w:rPr>
        <w:t>类标准，具体标准值见表1.5-4。</w:t>
      </w: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表1.5-4           地下水质量分类指标            单位：mg/L</w:t>
      </w:r>
    </w:p>
    <w:tbl>
      <w:tblPr>
        <w:tblStyle w:val="24"/>
        <w:tblW w:w="826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776"/>
        <w:gridCol w:w="1458"/>
        <w:gridCol w:w="874"/>
        <w:gridCol w:w="2266"/>
        <w:gridCol w:w="11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93" w:type="dxa"/>
            <w:vAlign w:val="center"/>
          </w:tcPr>
          <w:p>
            <w:pPr>
              <w:pStyle w:val="41"/>
              <w:rPr>
                <w:rFonts w:ascii="Times New Roman" w:hAnsi="Times New Roman"/>
                <w:sz w:val="22"/>
                <w:szCs w:val="22"/>
              </w:rPr>
            </w:pPr>
            <w:r>
              <w:rPr>
                <w:rFonts w:ascii="Times New Roman" w:hAnsi="Times New Roman"/>
                <w:sz w:val="22"/>
                <w:szCs w:val="22"/>
              </w:rPr>
              <w:t>序号</w:t>
            </w:r>
          </w:p>
        </w:tc>
        <w:tc>
          <w:tcPr>
            <w:tcW w:w="1776" w:type="dxa"/>
            <w:vAlign w:val="center"/>
          </w:tcPr>
          <w:p>
            <w:pPr>
              <w:pStyle w:val="41"/>
              <w:rPr>
                <w:rFonts w:ascii="Times New Roman" w:hAnsi="Times New Roman"/>
                <w:sz w:val="22"/>
                <w:szCs w:val="22"/>
              </w:rPr>
            </w:pPr>
            <w:r>
              <w:rPr>
                <w:rFonts w:ascii="Times New Roman" w:hAnsi="Times New Roman"/>
                <w:sz w:val="22"/>
                <w:szCs w:val="22"/>
              </w:rPr>
              <w:t>项目</w:t>
            </w:r>
          </w:p>
        </w:tc>
        <w:tc>
          <w:tcPr>
            <w:tcW w:w="1458" w:type="dxa"/>
            <w:vAlign w:val="center"/>
          </w:tcPr>
          <w:p>
            <w:pPr>
              <w:pStyle w:val="41"/>
              <w:rPr>
                <w:rFonts w:ascii="Times New Roman" w:hAnsi="Times New Roman"/>
                <w:sz w:val="22"/>
                <w:szCs w:val="22"/>
              </w:rPr>
            </w:pPr>
            <w:r>
              <w:rPr>
                <w:rFonts w:ascii="Times New Roman" w:hAnsi="Times New Roman" w:eastAsia="方正仿宋_GBK"/>
                <w:sz w:val="22"/>
                <w:szCs w:val="22"/>
              </w:rPr>
              <w:t>III</w:t>
            </w:r>
            <w:r>
              <w:rPr>
                <w:rFonts w:ascii="Times New Roman" w:hAnsi="Times New Roman"/>
                <w:sz w:val="22"/>
                <w:szCs w:val="22"/>
              </w:rPr>
              <w:t>类</w:t>
            </w:r>
          </w:p>
        </w:tc>
        <w:tc>
          <w:tcPr>
            <w:tcW w:w="874" w:type="dxa"/>
            <w:vAlign w:val="center"/>
          </w:tcPr>
          <w:p>
            <w:pPr>
              <w:pStyle w:val="41"/>
              <w:rPr>
                <w:rFonts w:ascii="Times New Roman" w:hAnsi="Times New Roman"/>
                <w:sz w:val="22"/>
                <w:szCs w:val="22"/>
              </w:rPr>
            </w:pPr>
            <w:r>
              <w:rPr>
                <w:rFonts w:ascii="Times New Roman" w:hAnsi="Times New Roman"/>
                <w:sz w:val="22"/>
                <w:szCs w:val="22"/>
              </w:rPr>
              <w:t>序号</w:t>
            </w:r>
          </w:p>
        </w:tc>
        <w:tc>
          <w:tcPr>
            <w:tcW w:w="2266" w:type="dxa"/>
            <w:vAlign w:val="center"/>
          </w:tcPr>
          <w:p>
            <w:pPr>
              <w:pStyle w:val="41"/>
              <w:rPr>
                <w:rFonts w:ascii="Times New Roman" w:hAnsi="Times New Roman"/>
                <w:sz w:val="22"/>
                <w:szCs w:val="22"/>
              </w:rPr>
            </w:pPr>
            <w:r>
              <w:rPr>
                <w:rFonts w:ascii="Times New Roman" w:hAnsi="Times New Roman"/>
                <w:sz w:val="22"/>
                <w:szCs w:val="22"/>
              </w:rPr>
              <w:t>项目</w:t>
            </w:r>
          </w:p>
        </w:tc>
        <w:tc>
          <w:tcPr>
            <w:tcW w:w="1199" w:type="dxa"/>
            <w:vAlign w:val="center"/>
          </w:tcPr>
          <w:p>
            <w:pPr>
              <w:pStyle w:val="41"/>
              <w:rPr>
                <w:rFonts w:ascii="Times New Roman" w:hAnsi="Times New Roman"/>
                <w:sz w:val="22"/>
                <w:szCs w:val="22"/>
              </w:rPr>
            </w:pPr>
            <w:r>
              <w:rPr>
                <w:rFonts w:ascii="Times New Roman" w:hAnsi="Times New Roman" w:eastAsia="方正仿宋_GBK"/>
                <w:sz w:val="22"/>
                <w:szCs w:val="22"/>
              </w:rPr>
              <w:t>III</w:t>
            </w:r>
            <w:r>
              <w:rPr>
                <w:rFonts w:ascii="Times New Roman" w:hAnsi="Times New Roman"/>
                <w:sz w:val="22"/>
                <w:szCs w:val="22"/>
              </w:rPr>
              <w:t>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93" w:type="dxa"/>
            <w:vAlign w:val="center"/>
          </w:tcPr>
          <w:p>
            <w:pPr>
              <w:pStyle w:val="41"/>
              <w:rPr>
                <w:rFonts w:ascii="Times New Roman" w:hAnsi="Times New Roman"/>
                <w:sz w:val="22"/>
                <w:szCs w:val="22"/>
              </w:rPr>
            </w:pPr>
            <w:r>
              <w:rPr>
                <w:rFonts w:ascii="Times New Roman" w:hAnsi="Times New Roman"/>
                <w:sz w:val="22"/>
                <w:szCs w:val="22"/>
              </w:rPr>
              <w:t>1</w:t>
            </w:r>
          </w:p>
        </w:tc>
        <w:tc>
          <w:tcPr>
            <w:tcW w:w="1776" w:type="dxa"/>
            <w:vAlign w:val="center"/>
          </w:tcPr>
          <w:p>
            <w:pPr>
              <w:pStyle w:val="41"/>
              <w:rPr>
                <w:rFonts w:ascii="Times New Roman" w:hAnsi="Times New Roman"/>
                <w:sz w:val="22"/>
                <w:szCs w:val="22"/>
              </w:rPr>
            </w:pPr>
            <w:r>
              <w:rPr>
                <w:rFonts w:ascii="Times New Roman" w:hAnsi="Times New Roman"/>
                <w:sz w:val="22"/>
                <w:szCs w:val="22"/>
              </w:rPr>
              <w:t>pH（无量纲）</w:t>
            </w:r>
          </w:p>
        </w:tc>
        <w:tc>
          <w:tcPr>
            <w:tcW w:w="1458" w:type="dxa"/>
            <w:vAlign w:val="center"/>
          </w:tcPr>
          <w:p>
            <w:pPr>
              <w:pStyle w:val="41"/>
              <w:rPr>
                <w:rFonts w:ascii="Times New Roman" w:hAnsi="Times New Roman"/>
                <w:sz w:val="22"/>
                <w:szCs w:val="22"/>
              </w:rPr>
            </w:pPr>
            <w:r>
              <w:rPr>
                <w:rFonts w:ascii="Times New Roman" w:hAnsi="Times New Roman"/>
                <w:sz w:val="22"/>
                <w:szCs w:val="22"/>
              </w:rPr>
              <w:t>6.5~8.5</w:t>
            </w:r>
          </w:p>
        </w:tc>
        <w:tc>
          <w:tcPr>
            <w:tcW w:w="874" w:type="dxa"/>
            <w:vAlign w:val="center"/>
          </w:tcPr>
          <w:p>
            <w:pPr>
              <w:pStyle w:val="41"/>
              <w:rPr>
                <w:rFonts w:ascii="Times New Roman" w:hAnsi="Times New Roman"/>
                <w:sz w:val="22"/>
                <w:szCs w:val="22"/>
              </w:rPr>
            </w:pPr>
            <w:r>
              <w:rPr>
                <w:rFonts w:ascii="Times New Roman" w:hAnsi="Times New Roman"/>
                <w:sz w:val="22"/>
                <w:szCs w:val="22"/>
              </w:rPr>
              <w:t>10</w:t>
            </w:r>
          </w:p>
        </w:tc>
        <w:tc>
          <w:tcPr>
            <w:tcW w:w="2266" w:type="dxa"/>
            <w:vAlign w:val="center"/>
          </w:tcPr>
          <w:p>
            <w:pPr>
              <w:pStyle w:val="41"/>
              <w:rPr>
                <w:rFonts w:ascii="Times New Roman" w:hAnsi="Times New Roman"/>
                <w:sz w:val="22"/>
                <w:szCs w:val="22"/>
              </w:rPr>
            </w:pPr>
            <w:r>
              <w:rPr>
                <w:rFonts w:ascii="Times New Roman" w:hAnsi="Times New Roman"/>
                <w:sz w:val="22"/>
                <w:szCs w:val="22"/>
              </w:rPr>
              <w:t>氨氮（以N计）</w:t>
            </w:r>
          </w:p>
        </w:tc>
        <w:tc>
          <w:tcPr>
            <w:tcW w:w="1199" w:type="dxa"/>
            <w:vAlign w:val="center"/>
          </w:tcPr>
          <w:p>
            <w:pPr>
              <w:pStyle w:val="41"/>
              <w:rPr>
                <w:rFonts w:ascii="Times New Roman" w:hAnsi="Times New Roman"/>
                <w:sz w:val="22"/>
                <w:szCs w:val="22"/>
              </w:rPr>
            </w:pPr>
            <w:r>
              <w:rPr>
                <w:rFonts w:ascii="Times New Roman" w:hAnsi="Times New Roman"/>
                <w:sz w:val="22"/>
                <w:szCs w:val="22"/>
              </w:rPr>
              <w:t>≤0.50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93" w:type="dxa"/>
            <w:vAlign w:val="center"/>
          </w:tcPr>
          <w:p>
            <w:pPr>
              <w:pStyle w:val="41"/>
              <w:rPr>
                <w:rFonts w:ascii="Times New Roman" w:hAnsi="Times New Roman"/>
                <w:sz w:val="22"/>
                <w:szCs w:val="22"/>
              </w:rPr>
            </w:pPr>
            <w:r>
              <w:rPr>
                <w:rFonts w:ascii="Times New Roman" w:hAnsi="Times New Roman"/>
                <w:sz w:val="22"/>
                <w:szCs w:val="22"/>
              </w:rPr>
              <w:t>2</w:t>
            </w:r>
          </w:p>
        </w:tc>
        <w:tc>
          <w:tcPr>
            <w:tcW w:w="1776" w:type="dxa"/>
            <w:vAlign w:val="center"/>
          </w:tcPr>
          <w:p>
            <w:pPr>
              <w:pStyle w:val="41"/>
              <w:rPr>
                <w:rFonts w:ascii="Times New Roman" w:hAnsi="Times New Roman"/>
                <w:sz w:val="22"/>
                <w:szCs w:val="22"/>
              </w:rPr>
            </w:pPr>
            <w:r>
              <w:rPr>
                <w:rFonts w:ascii="Times New Roman" w:hAnsi="Times New Roman"/>
                <w:sz w:val="22"/>
                <w:szCs w:val="22"/>
              </w:rPr>
              <w:t>总硬度</w:t>
            </w:r>
          </w:p>
        </w:tc>
        <w:tc>
          <w:tcPr>
            <w:tcW w:w="1458" w:type="dxa"/>
            <w:vAlign w:val="center"/>
          </w:tcPr>
          <w:p>
            <w:pPr>
              <w:pStyle w:val="41"/>
              <w:rPr>
                <w:rFonts w:ascii="Times New Roman" w:hAnsi="Times New Roman"/>
                <w:sz w:val="22"/>
                <w:szCs w:val="22"/>
              </w:rPr>
            </w:pPr>
            <w:r>
              <w:rPr>
                <w:rFonts w:ascii="Times New Roman" w:hAnsi="Times New Roman"/>
                <w:sz w:val="22"/>
                <w:szCs w:val="22"/>
              </w:rPr>
              <w:t>≤450</w:t>
            </w:r>
          </w:p>
        </w:tc>
        <w:tc>
          <w:tcPr>
            <w:tcW w:w="874" w:type="dxa"/>
            <w:vAlign w:val="center"/>
          </w:tcPr>
          <w:p>
            <w:pPr>
              <w:pStyle w:val="41"/>
              <w:rPr>
                <w:rFonts w:ascii="Times New Roman" w:hAnsi="Times New Roman"/>
                <w:sz w:val="22"/>
                <w:szCs w:val="22"/>
              </w:rPr>
            </w:pPr>
            <w:r>
              <w:rPr>
                <w:rFonts w:ascii="Times New Roman" w:hAnsi="Times New Roman"/>
                <w:sz w:val="22"/>
                <w:szCs w:val="22"/>
              </w:rPr>
              <w:t>11</w:t>
            </w:r>
          </w:p>
        </w:tc>
        <w:tc>
          <w:tcPr>
            <w:tcW w:w="2266" w:type="dxa"/>
            <w:vAlign w:val="center"/>
          </w:tcPr>
          <w:p>
            <w:pPr>
              <w:pStyle w:val="41"/>
              <w:rPr>
                <w:rFonts w:ascii="Times New Roman" w:hAnsi="Times New Roman"/>
                <w:sz w:val="22"/>
                <w:szCs w:val="22"/>
              </w:rPr>
            </w:pPr>
            <w:r>
              <w:rPr>
                <w:rFonts w:ascii="Times New Roman" w:hAnsi="Times New Roman"/>
                <w:sz w:val="22"/>
                <w:szCs w:val="22"/>
              </w:rPr>
              <w:t>氟化物</w:t>
            </w:r>
          </w:p>
        </w:tc>
        <w:tc>
          <w:tcPr>
            <w:tcW w:w="1199" w:type="dxa"/>
            <w:vAlign w:val="center"/>
          </w:tcPr>
          <w:p>
            <w:pPr>
              <w:pStyle w:val="41"/>
              <w:rPr>
                <w:rFonts w:ascii="Times New Roman" w:hAnsi="Times New Roman"/>
                <w:sz w:val="22"/>
                <w:szCs w:val="22"/>
              </w:rPr>
            </w:pPr>
            <w:r>
              <w:rPr>
                <w:rFonts w:ascii="Times New Roman" w:hAnsi="Times New Roman"/>
                <w:sz w:val="22"/>
                <w:szCs w:val="22"/>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93" w:type="dxa"/>
            <w:vAlign w:val="center"/>
          </w:tcPr>
          <w:p>
            <w:pPr>
              <w:pStyle w:val="41"/>
              <w:rPr>
                <w:rFonts w:ascii="Times New Roman" w:hAnsi="Times New Roman"/>
                <w:sz w:val="22"/>
                <w:szCs w:val="22"/>
              </w:rPr>
            </w:pPr>
            <w:r>
              <w:rPr>
                <w:rFonts w:ascii="Times New Roman" w:hAnsi="Times New Roman"/>
                <w:sz w:val="22"/>
                <w:szCs w:val="22"/>
              </w:rPr>
              <w:t>3</w:t>
            </w:r>
          </w:p>
        </w:tc>
        <w:tc>
          <w:tcPr>
            <w:tcW w:w="1776" w:type="dxa"/>
            <w:vAlign w:val="center"/>
          </w:tcPr>
          <w:p>
            <w:pPr>
              <w:pStyle w:val="41"/>
              <w:rPr>
                <w:rFonts w:ascii="Times New Roman" w:hAnsi="Times New Roman"/>
                <w:sz w:val="22"/>
                <w:szCs w:val="22"/>
              </w:rPr>
            </w:pPr>
            <w:r>
              <w:rPr>
                <w:rFonts w:ascii="Times New Roman" w:hAnsi="Times New Roman"/>
                <w:sz w:val="22"/>
                <w:szCs w:val="22"/>
              </w:rPr>
              <w:t>硫酸盐</w:t>
            </w:r>
          </w:p>
        </w:tc>
        <w:tc>
          <w:tcPr>
            <w:tcW w:w="1458" w:type="dxa"/>
            <w:vAlign w:val="center"/>
          </w:tcPr>
          <w:p>
            <w:pPr>
              <w:pStyle w:val="41"/>
              <w:rPr>
                <w:rFonts w:ascii="Times New Roman" w:hAnsi="Times New Roman"/>
                <w:sz w:val="22"/>
                <w:szCs w:val="22"/>
              </w:rPr>
            </w:pPr>
            <w:r>
              <w:rPr>
                <w:rFonts w:ascii="Times New Roman" w:hAnsi="Times New Roman"/>
                <w:sz w:val="22"/>
                <w:szCs w:val="22"/>
              </w:rPr>
              <w:t>≤250</w:t>
            </w:r>
          </w:p>
        </w:tc>
        <w:tc>
          <w:tcPr>
            <w:tcW w:w="874" w:type="dxa"/>
            <w:vAlign w:val="center"/>
          </w:tcPr>
          <w:p>
            <w:pPr>
              <w:pStyle w:val="41"/>
              <w:rPr>
                <w:rFonts w:ascii="Times New Roman" w:hAnsi="Times New Roman"/>
                <w:sz w:val="22"/>
                <w:szCs w:val="22"/>
              </w:rPr>
            </w:pPr>
            <w:r>
              <w:rPr>
                <w:rFonts w:ascii="Times New Roman" w:hAnsi="Times New Roman"/>
                <w:sz w:val="22"/>
                <w:szCs w:val="22"/>
              </w:rPr>
              <w:t>12</w:t>
            </w:r>
          </w:p>
        </w:tc>
        <w:tc>
          <w:tcPr>
            <w:tcW w:w="2266" w:type="dxa"/>
            <w:vAlign w:val="center"/>
          </w:tcPr>
          <w:p>
            <w:pPr>
              <w:pStyle w:val="41"/>
              <w:rPr>
                <w:rFonts w:ascii="Times New Roman" w:hAnsi="Times New Roman"/>
                <w:sz w:val="22"/>
                <w:szCs w:val="22"/>
              </w:rPr>
            </w:pPr>
            <w:r>
              <w:rPr>
                <w:rFonts w:ascii="Times New Roman" w:hAnsi="Times New Roman"/>
                <w:sz w:val="22"/>
                <w:szCs w:val="22"/>
              </w:rPr>
              <w:t>汞</w:t>
            </w:r>
          </w:p>
        </w:tc>
        <w:tc>
          <w:tcPr>
            <w:tcW w:w="1199" w:type="dxa"/>
            <w:vAlign w:val="center"/>
          </w:tcPr>
          <w:p>
            <w:pPr>
              <w:pStyle w:val="41"/>
              <w:rPr>
                <w:rFonts w:ascii="Times New Roman" w:hAnsi="Times New Roman"/>
                <w:sz w:val="22"/>
                <w:szCs w:val="22"/>
              </w:rPr>
            </w:pPr>
            <w:r>
              <w:rPr>
                <w:rFonts w:ascii="Times New Roman" w:hAnsi="Times New Roman"/>
                <w:sz w:val="22"/>
                <w:szCs w:val="22"/>
              </w:rPr>
              <w:t>≤0.001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93" w:type="dxa"/>
            <w:vAlign w:val="center"/>
          </w:tcPr>
          <w:p>
            <w:pPr>
              <w:pStyle w:val="41"/>
              <w:rPr>
                <w:rFonts w:ascii="Times New Roman" w:hAnsi="Times New Roman"/>
                <w:sz w:val="22"/>
                <w:szCs w:val="22"/>
              </w:rPr>
            </w:pPr>
            <w:r>
              <w:rPr>
                <w:rFonts w:ascii="Times New Roman" w:hAnsi="Times New Roman"/>
                <w:sz w:val="22"/>
                <w:szCs w:val="22"/>
              </w:rPr>
              <w:t>4</w:t>
            </w:r>
          </w:p>
        </w:tc>
        <w:tc>
          <w:tcPr>
            <w:tcW w:w="1776" w:type="dxa"/>
            <w:vAlign w:val="center"/>
          </w:tcPr>
          <w:p>
            <w:pPr>
              <w:pStyle w:val="41"/>
              <w:rPr>
                <w:rFonts w:ascii="Times New Roman" w:hAnsi="Times New Roman"/>
                <w:sz w:val="22"/>
                <w:szCs w:val="22"/>
              </w:rPr>
            </w:pPr>
            <w:r>
              <w:rPr>
                <w:rFonts w:ascii="Times New Roman" w:hAnsi="Times New Roman"/>
                <w:sz w:val="22"/>
                <w:szCs w:val="22"/>
              </w:rPr>
              <w:t>氯化物</w:t>
            </w:r>
          </w:p>
        </w:tc>
        <w:tc>
          <w:tcPr>
            <w:tcW w:w="1458" w:type="dxa"/>
            <w:vAlign w:val="center"/>
          </w:tcPr>
          <w:p>
            <w:pPr>
              <w:pStyle w:val="41"/>
              <w:rPr>
                <w:rFonts w:ascii="Times New Roman" w:hAnsi="Times New Roman"/>
                <w:sz w:val="22"/>
                <w:szCs w:val="22"/>
              </w:rPr>
            </w:pPr>
            <w:r>
              <w:rPr>
                <w:rFonts w:ascii="Times New Roman" w:hAnsi="Times New Roman"/>
                <w:sz w:val="22"/>
                <w:szCs w:val="22"/>
              </w:rPr>
              <w:t>≤250</w:t>
            </w:r>
          </w:p>
        </w:tc>
        <w:tc>
          <w:tcPr>
            <w:tcW w:w="874" w:type="dxa"/>
            <w:vAlign w:val="center"/>
          </w:tcPr>
          <w:p>
            <w:pPr>
              <w:pStyle w:val="41"/>
              <w:rPr>
                <w:rFonts w:ascii="Times New Roman" w:hAnsi="Times New Roman"/>
                <w:sz w:val="22"/>
                <w:szCs w:val="22"/>
              </w:rPr>
            </w:pPr>
            <w:r>
              <w:rPr>
                <w:rFonts w:ascii="Times New Roman" w:hAnsi="Times New Roman"/>
                <w:sz w:val="22"/>
                <w:szCs w:val="22"/>
              </w:rPr>
              <w:t>13</w:t>
            </w:r>
          </w:p>
        </w:tc>
        <w:tc>
          <w:tcPr>
            <w:tcW w:w="2266" w:type="dxa"/>
            <w:vAlign w:val="center"/>
          </w:tcPr>
          <w:p>
            <w:pPr>
              <w:pStyle w:val="41"/>
              <w:rPr>
                <w:rFonts w:ascii="Times New Roman" w:hAnsi="Times New Roman"/>
                <w:sz w:val="22"/>
                <w:szCs w:val="22"/>
              </w:rPr>
            </w:pPr>
            <w:r>
              <w:rPr>
                <w:rFonts w:ascii="Times New Roman" w:hAnsi="Times New Roman"/>
                <w:sz w:val="22"/>
                <w:szCs w:val="22"/>
              </w:rPr>
              <w:t>砷</w:t>
            </w:r>
          </w:p>
        </w:tc>
        <w:tc>
          <w:tcPr>
            <w:tcW w:w="1199" w:type="dxa"/>
            <w:vAlign w:val="center"/>
          </w:tcPr>
          <w:p>
            <w:pPr>
              <w:pStyle w:val="41"/>
              <w:rPr>
                <w:rFonts w:ascii="Times New Roman" w:hAnsi="Times New Roman"/>
                <w:sz w:val="22"/>
                <w:szCs w:val="22"/>
              </w:rPr>
            </w:pPr>
            <w:r>
              <w:rPr>
                <w:rFonts w:ascii="Times New Roman" w:hAnsi="Times New Roman"/>
                <w:sz w:val="22"/>
                <w:szCs w:val="22"/>
              </w:rPr>
              <w:t>≤0.01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93" w:type="dxa"/>
            <w:vAlign w:val="center"/>
          </w:tcPr>
          <w:p>
            <w:pPr>
              <w:pStyle w:val="41"/>
              <w:rPr>
                <w:rFonts w:ascii="Times New Roman" w:hAnsi="Times New Roman"/>
                <w:sz w:val="22"/>
                <w:szCs w:val="22"/>
              </w:rPr>
            </w:pPr>
            <w:r>
              <w:rPr>
                <w:rFonts w:ascii="Times New Roman" w:hAnsi="Times New Roman"/>
                <w:sz w:val="22"/>
                <w:szCs w:val="22"/>
              </w:rPr>
              <w:t>5</w:t>
            </w:r>
          </w:p>
        </w:tc>
        <w:tc>
          <w:tcPr>
            <w:tcW w:w="1776" w:type="dxa"/>
            <w:vAlign w:val="center"/>
          </w:tcPr>
          <w:p>
            <w:pPr>
              <w:pStyle w:val="41"/>
              <w:rPr>
                <w:rFonts w:ascii="Times New Roman" w:hAnsi="Times New Roman"/>
                <w:sz w:val="22"/>
                <w:szCs w:val="22"/>
              </w:rPr>
            </w:pPr>
            <w:r>
              <w:rPr>
                <w:rFonts w:ascii="Times New Roman" w:hAnsi="Times New Roman"/>
                <w:sz w:val="22"/>
                <w:szCs w:val="22"/>
              </w:rPr>
              <w:t>铁</w:t>
            </w:r>
          </w:p>
        </w:tc>
        <w:tc>
          <w:tcPr>
            <w:tcW w:w="1458" w:type="dxa"/>
            <w:vAlign w:val="center"/>
          </w:tcPr>
          <w:p>
            <w:pPr>
              <w:pStyle w:val="41"/>
              <w:rPr>
                <w:rFonts w:ascii="Times New Roman" w:hAnsi="Times New Roman"/>
                <w:sz w:val="22"/>
                <w:szCs w:val="22"/>
              </w:rPr>
            </w:pPr>
            <w:r>
              <w:rPr>
                <w:rFonts w:ascii="Times New Roman" w:hAnsi="Times New Roman"/>
                <w:sz w:val="22"/>
                <w:szCs w:val="22"/>
              </w:rPr>
              <w:t>≤0.3</w:t>
            </w:r>
          </w:p>
        </w:tc>
        <w:tc>
          <w:tcPr>
            <w:tcW w:w="874" w:type="dxa"/>
            <w:vAlign w:val="center"/>
          </w:tcPr>
          <w:p>
            <w:pPr>
              <w:pStyle w:val="41"/>
              <w:rPr>
                <w:rFonts w:ascii="Times New Roman" w:hAnsi="Times New Roman"/>
                <w:sz w:val="22"/>
                <w:szCs w:val="22"/>
              </w:rPr>
            </w:pPr>
            <w:r>
              <w:rPr>
                <w:rFonts w:ascii="Times New Roman" w:hAnsi="Times New Roman"/>
                <w:sz w:val="22"/>
                <w:szCs w:val="22"/>
              </w:rPr>
              <w:t>14</w:t>
            </w:r>
          </w:p>
        </w:tc>
        <w:tc>
          <w:tcPr>
            <w:tcW w:w="2266" w:type="dxa"/>
            <w:vAlign w:val="center"/>
          </w:tcPr>
          <w:p>
            <w:pPr>
              <w:pStyle w:val="41"/>
              <w:rPr>
                <w:rFonts w:ascii="Times New Roman" w:hAnsi="Times New Roman"/>
                <w:sz w:val="22"/>
                <w:szCs w:val="22"/>
              </w:rPr>
            </w:pPr>
            <w:r>
              <w:rPr>
                <w:rFonts w:ascii="Times New Roman" w:hAnsi="Times New Roman"/>
                <w:sz w:val="22"/>
                <w:szCs w:val="22"/>
              </w:rPr>
              <w:t>铬（六价）</w:t>
            </w:r>
          </w:p>
        </w:tc>
        <w:tc>
          <w:tcPr>
            <w:tcW w:w="1199" w:type="dxa"/>
            <w:vAlign w:val="center"/>
          </w:tcPr>
          <w:p>
            <w:pPr>
              <w:pStyle w:val="41"/>
              <w:rPr>
                <w:rFonts w:ascii="Times New Roman" w:hAnsi="Times New Roman"/>
                <w:sz w:val="22"/>
                <w:szCs w:val="22"/>
              </w:rPr>
            </w:pPr>
            <w:r>
              <w:rPr>
                <w:rFonts w:ascii="Times New Roman" w:hAnsi="Times New Roman"/>
                <w:sz w:val="22"/>
                <w:szCs w:val="22"/>
              </w:rPr>
              <w:t>0.05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93" w:type="dxa"/>
            <w:vAlign w:val="center"/>
          </w:tcPr>
          <w:p>
            <w:pPr>
              <w:pStyle w:val="41"/>
              <w:rPr>
                <w:rFonts w:ascii="Times New Roman" w:hAnsi="Times New Roman"/>
                <w:sz w:val="22"/>
                <w:szCs w:val="22"/>
              </w:rPr>
            </w:pPr>
            <w:r>
              <w:rPr>
                <w:rFonts w:ascii="Times New Roman" w:hAnsi="Times New Roman"/>
                <w:sz w:val="22"/>
                <w:szCs w:val="22"/>
              </w:rPr>
              <w:t>6</w:t>
            </w:r>
          </w:p>
        </w:tc>
        <w:tc>
          <w:tcPr>
            <w:tcW w:w="1776" w:type="dxa"/>
            <w:vAlign w:val="center"/>
          </w:tcPr>
          <w:p>
            <w:pPr>
              <w:pStyle w:val="41"/>
              <w:rPr>
                <w:rFonts w:ascii="Times New Roman" w:hAnsi="Times New Roman"/>
                <w:sz w:val="22"/>
                <w:szCs w:val="22"/>
              </w:rPr>
            </w:pPr>
            <w:r>
              <w:rPr>
                <w:rFonts w:ascii="Times New Roman" w:hAnsi="Times New Roman"/>
                <w:sz w:val="22"/>
                <w:szCs w:val="22"/>
              </w:rPr>
              <w:t>锰</w:t>
            </w:r>
          </w:p>
        </w:tc>
        <w:tc>
          <w:tcPr>
            <w:tcW w:w="1458" w:type="dxa"/>
            <w:vAlign w:val="center"/>
          </w:tcPr>
          <w:p>
            <w:pPr>
              <w:pStyle w:val="41"/>
              <w:rPr>
                <w:rFonts w:ascii="Times New Roman" w:hAnsi="Times New Roman"/>
                <w:sz w:val="22"/>
                <w:szCs w:val="22"/>
              </w:rPr>
            </w:pPr>
            <w:r>
              <w:rPr>
                <w:rFonts w:ascii="Times New Roman" w:hAnsi="Times New Roman"/>
                <w:sz w:val="22"/>
                <w:szCs w:val="22"/>
              </w:rPr>
              <w:t>≤0.10</w:t>
            </w:r>
          </w:p>
        </w:tc>
        <w:tc>
          <w:tcPr>
            <w:tcW w:w="874" w:type="dxa"/>
            <w:vAlign w:val="center"/>
          </w:tcPr>
          <w:p>
            <w:pPr>
              <w:pStyle w:val="41"/>
              <w:rPr>
                <w:rFonts w:ascii="Times New Roman" w:hAnsi="Times New Roman"/>
                <w:sz w:val="22"/>
                <w:szCs w:val="22"/>
              </w:rPr>
            </w:pPr>
            <w:r>
              <w:rPr>
                <w:rFonts w:ascii="Times New Roman" w:hAnsi="Times New Roman"/>
                <w:sz w:val="22"/>
                <w:szCs w:val="22"/>
              </w:rPr>
              <w:t>15</w:t>
            </w:r>
          </w:p>
        </w:tc>
        <w:tc>
          <w:tcPr>
            <w:tcW w:w="2266" w:type="dxa"/>
            <w:vAlign w:val="center"/>
          </w:tcPr>
          <w:p>
            <w:pPr>
              <w:pStyle w:val="41"/>
              <w:rPr>
                <w:rFonts w:ascii="Times New Roman" w:hAnsi="Times New Roman"/>
                <w:sz w:val="22"/>
                <w:szCs w:val="22"/>
              </w:rPr>
            </w:pPr>
            <w:r>
              <w:rPr>
                <w:rFonts w:ascii="Times New Roman" w:hAnsi="Times New Roman"/>
                <w:sz w:val="22"/>
                <w:szCs w:val="22"/>
              </w:rPr>
              <w:t>总大肠菌群（CFU/100mL）</w:t>
            </w:r>
          </w:p>
        </w:tc>
        <w:tc>
          <w:tcPr>
            <w:tcW w:w="1199" w:type="dxa"/>
            <w:vAlign w:val="center"/>
          </w:tcPr>
          <w:p>
            <w:pPr>
              <w:pStyle w:val="41"/>
              <w:rPr>
                <w:rFonts w:ascii="Times New Roman" w:hAnsi="Times New Roman"/>
                <w:sz w:val="22"/>
                <w:szCs w:val="22"/>
              </w:rPr>
            </w:pPr>
            <w:r>
              <w:rPr>
                <w:rFonts w:ascii="Times New Roman" w:hAnsi="Times New Roman"/>
                <w:sz w:val="22"/>
                <w:szCs w:val="22"/>
              </w:rPr>
              <w:t>≤3.0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93" w:type="dxa"/>
            <w:vAlign w:val="center"/>
          </w:tcPr>
          <w:p>
            <w:pPr>
              <w:pStyle w:val="41"/>
              <w:rPr>
                <w:rFonts w:ascii="Times New Roman" w:hAnsi="Times New Roman"/>
                <w:sz w:val="22"/>
                <w:szCs w:val="22"/>
              </w:rPr>
            </w:pPr>
            <w:r>
              <w:rPr>
                <w:rFonts w:ascii="Times New Roman" w:hAnsi="Times New Roman"/>
                <w:sz w:val="22"/>
                <w:szCs w:val="22"/>
              </w:rPr>
              <w:t>7</w:t>
            </w:r>
          </w:p>
        </w:tc>
        <w:tc>
          <w:tcPr>
            <w:tcW w:w="1776" w:type="dxa"/>
            <w:vAlign w:val="center"/>
          </w:tcPr>
          <w:p>
            <w:pPr>
              <w:pStyle w:val="41"/>
              <w:rPr>
                <w:rFonts w:ascii="Times New Roman" w:hAnsi="Times New Roman"/>
                <w:sz w:val="22"/>
                <w:szCs w:val="22"/>
              </w:rPr>
            </w:pPr>
            <w:r>
              <w:rPr>
                <w:rFonts w:ascii="Times New Roman" w:hAnsi="Times New Roman"/>
                <w:sz w:val="22"/>
                <w:szCs w:val="22"/>
              </w:rPr>
              <w:t>挥发性酚类</w:t>
            </w:r>
          </w:p>
        </w:tc>
        <w:tc>
          <w:tcPr>
            <w:tcW w:w="1458" w:type="dxa"/>
            <w:vAlign w:val="center"/>
          </w:tcPr>
          <w:p>
            <w:pPr>
              <w:pStyle w:val="41"/>
              <w:rPr>
                <w:rFonts w:ascii="Times New Roman" w:hAnsi="Times New Roman"/>
                <w:sz w:val="22"/>
                <w:szCs w:val="22"/>
              </w:rPr>
            </w:pPr>
            <w:r>
              <w:rPr>
                <w:rFonts w:ascii="Times New Roman" w:hAnsi="Times New Roman"/>
                <w:sz w:val="22"/>
                <w:szCs w:val="22"/>
              </w:rPr>
              <w:t>≤0.002</w:t>
            </w:r>
          </w:p>
        </w:tc>
        <w:tc>
          <w:tcPr>
            <w:tcW w:w="874" w:type="dxa"/>
            <w:vAlign w:val="center"/>
          </w:tcPr>
          <w:p>
            <w:pPr>
              <w:pStyle w:val="41"/>
              <w:rPr>
                <w:rFonts w:ascii="Times New Roman" w:hAnsi="Times New Roman"/>
                <w:sz w:val="22"/>
                <w:szCs w:val="22"/>
              </w:rPr>
            </w:pPr>
            <w:r>
              <w:rPr>
                <w:rFonts w:ascii="Times New Roman" w:hAnsi="Times New Roman"/>
                <w:sz w:val="22"/>
                <w:szCs w:val="22"/>
              </w:rPr>
              <w:t>16</w:t>
            </w:r>
          </w:p>
        </w:tc>
        <w:tc>
          <w:tcPr>
            <w:tcW w:w="2266" w:type="dxa"/>
            <w:vAlign w:val="center"/>
          </w:tcPr>
          <w:p>
            <w:pPr>
              <w:pStyle w:val="41"/>
              <w:rPr>
                <w:rFonts w:ascii="Times New Roman" w:hAnsi="Times New Roman"/>
                <w:sz w:val="22"/>
                <w:szCs w:val="22"/>
              </w:rPr>
            </w:pPr>
            <w:r>
              <w:rPr>
                <w:rFonts w:ascii="Times New Roman" w:hAnsi="Times New Roman"/>
                <w:sz w:val="22"/>
                <w:szCs w:val="22"/>
              </w:rPr>
              <w:t>细菌总数（CFU/mL）</w:t>
            </w:r>
          </w:p>
        </w:tc>
        <w:tc>
          <w:tcPr>
            <w:tcW w:w="1199" w:type="dxa"/>
            <w:vAlign w:val="center"/>
          </w:tcPr>
          <w:p>
            <w:pPr>
              <w:pStyle w:val="41"/>
              <w:rPr>
                <w:rFonts w:ascii="Times New Roman" w:hAnsi="Times New Roman"/>
                <w:sz w:val="22"/>
                <w:szCs w:val="22"/>
              </w:rPr>
            </w:pPr>
            <w:r>
              <w:rPr>
                <w:rFonts w:ascii="Times New Roman" w:hAnsi="Times New Roman"/>
                <w:sz w:val="22"/>
                <w:szCs w:val="22"/>
              </w:rPr>
              <w:t>≤100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93" w:type="dxa"/>
            <w:vAlign w:val="center"/>
          </w:tcPr>
          <w:p>
            <w:pPr>
              <w:pStyle w:val="41"/>
              <w:rPr>
                <w:rFonts w:ascii="Times New Roman" w:hAnsi="Times New Roman"/>
                <w:sz w:val="22"/>
                <w:szCs w:val="22"/>
              </w:rPr>
            </w:pPr>
            <w:r>
              <w:rPr>
                <w:rFonts w:ascii="Times New Roman" w:hAnsi="Times New Roman"/>
                <w:sz w:val="22"/>
                <w:szCs w:val="22"/>
              </w:rPr>
              <w:t>8</w:t>
            </w:r>
          </w:p>
        </w:tc>
        <w:tc>
          <w:tcPr>
            <w:tcW w:w="1776" w:type="dxa"/>
            <w:vAlign w:val="center"/>
          </w:tcPr>
          <w:p>
            <w:pPr>
              <w:pStyle w:val="41"/>
              <w:rPr>
                <w:rFonts w:ascii="Times New Roman" w:hAnsi="Times New Roman"/>
                <w:sz w:val="22"/>
                <w:szCs w:val="22"/>
              </w:rPr>
            </w:pPr>
            <w:r>
              <w:rPr>
                <w:rFonts w:ascii="Times New Roman" w:hAnsi="Times New Roman"/>
                <w:sz w:val="22"/>
                <w:szCs w:val="22"/>
              </w:rPr>
              <w:t>硝酸盐</w:t>
            </w:r>
          </w:p>
        </w:tc>
        <w:tc>
          <w:tcPr>
            <w:tcW w:w="1458" w:type="dxa"/>
            <w:vAlign w:val="center"/>
          </w:tcPr>
          <w:p>
            <w:pPr>
              <w:pStyle w:val="41"/>
              <w:rPr>
                <w:rFonts w:ascii="Times New Roman" w:hAnsi="Times New Roman"/>
                <w:sz w:val="22"/>
                <w:szCs w:val="22"/>
              </w:rPr>
            </w:pPr>
            <w:r>
              <w:rPr>
                <w:rFonts w:ascii="Times New Roman" w:hAnsi="Times New Roman"/>
                <w:sz w:val="22"/>
                <w:szCs w:val="22"/>
              </w:rPr>
              <w:t>≤20.0</w:t>
            </w:r>
          </w:p>
        </w:tc>
        <w:tc>
          <w:tcPr>
            <w:tcW w:w="874" w:type="dxa"/>
            <w:vAlign w:val="center"/>
          </w:tcPr>
          <w:p>
            <w:pPr>
              <w:pStyle w:val="41"/>
              <w:rPr>
                <w:rFonts w:ascii="Times New Roman" w:hAnsi="Times New Roman"/>
                <w:sz w:val="22"/>
                <w:szCs w:val="22"/>
              </w:rPr>
            </w:pPr>
            <w:r>
              <w:rPr>
                <w:rFonts w:ascii="Times New Roman" w:hAnsi="Times New Roman"/>
                <w:sz w:val="22"/>
                <w:szCs w:val="22"/>
              </w:rPr>
              <w:t>17</w:t>
            </w:r>
          </w:p>
        </w:tc>
        <w:tc>
          <w:tcPr>
            <w:tcW w:w="2266" w:type="dxa"/>
            <w:vAlign w:val="center"/>
          </w:tcPr>
          <w:p>
            <w:pPr>
              <w:pStyle w:val="41"/>
              <w:rPr>
                <w:rFonts w:ascii="Times New Roman" w:hAnsi="Times New Roman"/>
                <w:sz w:val="22"/>
                <w:szCs w:val="22"/>
              </w:rPr>
            </w:pPr>
            <w:r>
              <w:rPr>
                <w:rFonts w:ascii="Times New Roman" w:hAnsi="Times New Roman"/>
                <w:sz w:val="22"/>
                <w:szCs w:val="22"/>
              </w:rPr>
              <w:t>高锰酸盐指数</w:t>
            </w:r>
          </w:p>
        </w:tc>
        <w:tc>
          <w:tcPr>
            <w:tcW w:w="1199" w:type="dxa"/>
            <w:vAlign w:val="center"/>
          </w:tcPr>
          <w:p>
            <w:pPr>
              <w:pStyle w:val="41"/>
              <w:rPr>
                <w:rFonts w:ascii="Times New Roman" w:hAnsi="Times New Roman"/>
                <w:sz w:val="22"/>
                <w:szCs w:val="22"/>
              </w:rPr>
            </w:pPr>
            <w:r>
              <w:rPr>
                <w:rFonts w:ascii="Times New Roman" w:hAnsi="Times New Roman"/>
                <w:sz w:val="22"/>
                <w:szCs w:val="22"/>
              </w:rPr>
              <w:t>≤3.0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93" w:type="dxa"/>
            <w:vAlign w:val="center"/>
          </w:tcPr>
          <w:p>
            <w:pPr>
              <w:pStyle w:val="41"/>
              <w:rPr>
                <w:rFonts w:ascii="Times New Roman" w:hAnsi="Times New Roman"/>
                <w:sz w:val="22"/>
                <w:szCs w:val="22"/>
              </w:rPr>
            </w:pPr>
            <w:r>
              <w:rPr>
                <w:rFonts w:ascii="Times New Roman" w:hAnsi="Times New Roman"/>
                <w:sz w:val="22"/>
                <w:szCs w:val="22"/>
              </w:rPr>
              <w:t>9</w:t>
            </w:r>
          </w:p>
        </w:tc>
        <w:tc>
          <w:tcPr>
            <w:tcW w:w="1776" w:type="dxa"/>
            <w:vAlign w:val="center"/>
          </w:tcPr>
          <w:p>
            <w:pPr>
              <w:pStyle w:val="41"/>
              <w:rPr>
                <w:rFonts w:ascii="Times New Roman" w:hAnsi="Times New Roman"/>
                <w:sz w:val="22"/>
                <w:szCs w:val="22"/>
              </w:rPr>
            </w:pPr>
            <w:r>
              <w:rPr>
                <w:rFonts w:ascii="Times New Roman" w:hAnsi="Times New Roman"/>
                <w:sz w:val="22"/>
                <w:szCs w:val="22"/>
              </w:rPr>
              <w:t>亚硝酸盐</w:t>
            </w:r>
          </w:p>
        </w:tc>
        <w:tc>
          <w:tcPr>
            <w:tcW w:w="1458" w:type="dxa"/>
            <w:vAlign w:val="center"/>
          </w:tcPr>
          <w:p>
            <w:pPr>
              <w:pStyle w:val="41"/>
              <w:rPr>
                <w:rFonts w:ascii="Times New Roman" w:hAnsi="Times New Roman"/>
                <w:sz w:val="22"/>
                <w:szCs w:val="22"/>
              </w:rPr>
            </w:pPr>
            <w:r>
              <w:rPr>
                <w:rFonts w:ascii="Times New Roman" w:hAnsi="Times New Roman"/>
                <w:sz w:val="22"/>
                <w:szCs w:val="22"/>
              </w:rPr>
              <w:t>≤1.00</w:t>
            </w:r>
          </w:p>
        </w:tc>
        <w:tc>
          <w:tcPr>
            <w:tcW w:w="874" w:type="dxa"/>
            <w:vAlign w:val="center"/>
          </w:tcPr>
          <w:p>
            <w:pPr>
              <w:pStyle w:val="41"/>
              <w:rPr>
                <w:rFonts w:ascii="Times New Roman" w:hAnsi="Times New Roman"/>
                <w:sz w:val="22"/>
                <w:szCs w:val="22"/>
              </w:rPr>
            </w:pPr>
          </w:p>
        </w:tc>
        <w:tc>
          <w:tcPr>
            <w:tcW w:w="2266" w:type="dxa"/>
            <w:vAlign w:val="center"/>
          </w:tcPr>
          <w:p>
            <w:pPr>
              <w:pStyle w:val="41"/>
              <w:rPr>
                <w:rFonts w:ascii="Times New Roman" w:hAnsi="Times New Roman"/>
                <w:sz w:val="22"/>
                <w:szCs w:val="22"/>
              </w:rPr>
            </w:pPr>
          </w:p>
        </w:tc>
        <w:tc>
          <w:tcPr>
            <w:tcW w:w="1199" w:type="dxa"/>
            <w:vAlign w:val="center"/>
          </w:tcPr>
          <w:p>
            <w:pPr>
              <w:pStyle w:val="41"/>
              <w:rPr>
                <w:rFonts w:ascii="Times New Roman" w:hAnsi="Times New Roman"/>
                <w:sz w:val="22"/>
                <w:szCs w:val="22"/>
              </w:rPr>
            </w:pPr>
          </w:p>
        </w:tc>
      </w:tr>
    </w:tbl>
    <w:p>
      <w:pPr>
        <w:spacing w:line="460" w:lineRule="exact"/>
        <w:ind w:firstLine="520" w:firstLineChars="200"/>
        <w:rPr>
          <w:rFonts w:ascii="Times New Roman" w:hAnsi="Times New Roman"/>
          <w:sz w:val="26"/>
          <w:szCs w:val="26"/>
        </w:rPr>
      </w:pPr>
    </w:p>
    <w:p>
      <w:pPr>
        <w:spacing w:line="460" w:lineRule="exact"/>
        <w:ind w:firstLine="520" w:firstLineChars="200"/>
        <w:jc w:val="left"/>
        <w:rPr>
          <w:rFonts w:ascii="Times New Roman" w:hAnsi="Times New Roman"/>
          <w:sz w:val="26"/>
          <w:szCs w:val="26"/>
        </w:rPr>
      </w:pPr>
      <w:r>
        <w:rPr>
          <w:rFonts w:ascii="Times New Roman" w:hAnsi="Times New Roman"/>
          <w:sz w:val="26"/>
          <w:szCs w:val="26"/>
        </w:rPr>
        <w:t>（5）土壤环境质量标准</w:t>
      </w:r>
    </w:p>
    <w:p>
      <w:pPr>
        <w:spacing w:line="460" w:lineRule="exact"/>
        <w:ind w:firstLine="520" w:firstLineChars="200"/>
        <w:rPr>
          <w:rFonts w:ascii="Times New Roman" w:hAnsi="Times New Roman"/>
          <w:sz w:val="26"/>
          <w:szCs w:val="26"/>
        </w:rPr>
      </w:pPr>
      <w:r>
        <w:rPr>
          <w:rFonts w:ascii="Times New Roman" w:hAnsi="Times New Roman"/>
          <w:sz w:val="26"/>
          <w:szCs w:val="26"/>
        </w:rPr>
        <w:t>土壤环境质量执行《土壤环境质量 建设用地土壤污染风险管控标准（试行）》(GB36600-2018)，标准值见表1.5-5。</w:t>
      </w:r>
    </w:p>
    <w:p>
      <w:pPr>
        <w:spacing w:line="460" w:lineRule="exact"/>
        <w:ind w:firstLine="520" w:firstLineChars="200"/>
        <w:rPr>
          <w:rFonts w:ascii="Times New Roman" w:hAnsi="Times New Roman"/>
          <w:sz w:val="26"/>
          <w:szCs w:val="26"/>
        </w:rPr>
      </w:pPr>
    </w:p>
    <w:p>
      <w:pPr>
        <w:spacing w:line="460" w:lineRule="exact"/>
        <w:ind w:firstLine="488" w:firstLineChars="200"/>
        <w:jc w:val="left"/>
        <w:rPr>
          <w:rFonts w:ascii="Times New Roman" w:hAnsi="Times New Roman"/>
          <w:spacing w:val="-8"/>
          <w:sz w:val="26"/>
          <w:szCs w:val="26"/>
        </w:rPr>
      </w:pPr>
      <w:r>
        <w:rPr>
          <w:rFonts w:ascii="Times New Roman" w:hAnsi="Times New Roman"/>
          <w:spacing w:val="-8"/>
          <w:sz w:val="26"/>
          <w:szCs w:val="26"/>
        </w:rPr>
        <w:t xml:space="preserve">表1.5-5 建设用地土壤污染风险筛选值和管制值（基本项目）  </w:t>
      </w:r>
      <w:r>
        <w:rPr>
          <w:rFonts w:ascii="Times New Roman" w:hAnsi="Times New Roman"/>
          <w:spacing w:val="-8"/>
          <w:szCs w:val="21"/>
        </w:rPr>
        <w:t>单位：mg/kg</w:t>
      </w:r>
    </w:p>
    <w:tbl>
      <w:tblPr>
        <w:tblStyle w:val="24"/>
        <w:tblW w:w="8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282"/>
        <w:gridCol w:w="1208"/>
        <w:gridCol w:w="1283"/>
        <w:gridCol w:w="1283"/>
        <w:gridCol w:w="1283"/>
        <w:gridCol w:w="1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dxa"/>
            <w:vMerge w:val="restart"/>
            <w:shd w:val="clear" w:color="auto" w:fill="auto"/>
            <w:vAlign w:val="center"/>
          </w:tcPr>
          <w:p>
            <w:pPr>
              <w:jc w:val="center"/>
              <w:rPr>
                <w:rFonts w:ascii="Times New Roman" w:hAnsi="Times New Roman"/>
                <w:spacing w:val="-6"/>
                <w:sz w:val="22"/>
              </w:rPr>
            </w:pPr>
            <w:r>
              <w:rPr>
                <w:rFonts w:ascii="Times New Roman" w:hAnsi="Times New Roman"/>
                <w:spacing w:val="-6"/>
                <w:sz w:val="22"/>
              </w:rPr>
              <w:t>序号</w:t>
            </w:r>
          </w:p>
        </w:tc>
        <w:tc>
          <w:tcPr>
            <w:tcW w:w="1282" w:type="dxa"/>
            <w:vMerge w:val="restart"/>
            <w:shd w:val="clear" w:color="auto" w:fill="auto"/>
            <w:vAlign w:val="center"/>
          </w:tcPr>
          <w:p>
            <w:pPr>
              <w:jc w:val="center"/>
              <w:rPr>
                <w:rFonts w:ascii="Times New Roman" w:hAnsi="Times New Roman"/>
                <w:spacing w:val="-6"/>
                <w:sz w:val="22"/>
              </w:rPr>
            </w:pPr>
            <w:r>
              <w:rPr>
                <w:rFonts w:ascii="Times New Roman" w:hAnsi="Times New Roman"/>
                <w:spacing w:val="-6"/>
                <w:sz w:val="22"/>
              </w:rPr>
              <w:t>污染物</w:t>
            </w:r>
          </w:p>
          <w:p>
            <w:pPr>
              <w:jc w:val="center"/>
              <w:rPr>
                <w:rFonts w:ascii="Times New Roman" w:hAnsi="Times New Roman"/>
                <w:spacing w:val="-6"/>
                <w:sz w:val="22"/>
              </w:rPr>
            </w:pPr>
            <w:r>
              <w:rPr>
                <w:rFonts w:ascii="Times New Roman" w:hAnsi="Times New Roman"/>
                <w:spacing w:val="-6"/>
                <w:sz w:val="22"/>
              </w:rPr>
              <w:t>项目</w:t>
            </w:r>
          </w:p>
        </w:tc>
        <w:tc>
          <w:tcPr>
            <w:tcW w:w="1208" w:type="dxa"/>
            <w:vMerge w:val="restart"/>
            <w:shd w:val="clear" w:color="auto" w:fill="auto"/>
            <w:vAlign w:val="center"/>
          </w:tcPr>
          <w:p>
            <w:pPr>
              <w:jc w:val="center"/>
              <w:rPr>
                <w:rFonts w:ascii="Times New Roman" w:hAnsi="Times New Roman"/>
                <w:spacing w:val="-6"/>
                <w:sz w:val="22"/>
              </w:rPr>
            </w:pPr>
            <w:r>
              <w:rPr>
                <w:rFonts w:ascii="Times New Roman" w:hAnsi="Times New Roman"/>
                <w:spacing w:val="-6"/>
                <w:sz w:val="22"/>
              </w:rPr>
              <w:t>CAS编号</w:t>
            </w:r>
          </w:p>
        </w:tc>
        <w:tc>
          <w:tcPr>
            <w:tcW w:w="2566" w:type="dxa"/>
            <w:gridSpan w:val="2"/>
            <w:shd w:val="clear" w:color="auto" w:fill="auto"/>
            <w:vAlign w:val="center"/>
          </w:tcPr>
          <w:p>
            <w:pPr>
              <w:jc w:val="center"/>
              <w:rPr>
                <w:rFonts w:ascii="Times New Roman" w:hAnsi="Times New Roman"/>
                <w:spacing w:val="-6"/>
                <w:sz w:val="22"/>
              </w:rPr>
            </w:pPr>
            <w:r>
              <w:rPr>
                <w:rFonts w:ascii="Times New Roman" w:hAnsi="Times New Roman"/>
                <w:spacing w:val="-6"/>
                <w:sz w:val="22"/>
              </w:rPr>
              <w:t>筛选值</w:t>
            </w:r>
          </w:p>
        </w:tc>
        <w:tc>
          <w:tcPr>
            <w:tcW w:w="2566" w:type="dxa"/>
            <w:gridSpan w:val="2"/>
            <w:shd w:val="clear" w:color="auto" w:fill="auto"/>
            <w:vAlign w:val="center"/>
          </w:tcPr>
          <w:p>
            <w:pPr>
              <w:jc w:val="center"/>
              <w:rPr>
                <w:rFonts w:ascii="Times New Roman" w:hAnsi="Times New Roman"/>
                <w:spacing w:val="-6"/>
                <w:sz w:val="22"/>
              </w:rPr>
            </w:pPr>
            <w:r>
              <w:rPr>
                <w:rFonts w:ascii="Times New Roman" w:hAnsi="Times New Roman"/>
                <w:spacing w:val="-6"/>
                <w:sz w:val="22"/>
              </w:rPr>
              <w:t>管制值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dxa"/>
            <w:vMerge w:val="continue"/>
            <w:shd w:val="clear" w:color="auto" w:fill="auto"/>
            <w:vAlign w:val="center"/>
          </w:tcPr>
          <w:p>
            <w:pPr>
              <w:jc w:val="center"/>
              <w:rPr>
                <w:rFonts w:ascii="Times New Roman" w:hAnsi="Times New Roman"/>
                <w:spacing w:val="-6"/>
                <w:sz w:val="22"/>
              </w:rPr>
            </w:pPr>
          </w:p>
        </w:tc>
        <w:tc>
          <w:tcPr>
            <w:tcW w:w="1282" w:type="dxa"/>
            <w:vMerge w:val="continue"/>
            <w:shd w:val="clear" w:color="auto" w:fill="auto"/>
            <w:vAlign w:val="center"/>
          </w:tcPr>
          <w:p>
            <w:pPr>
              <w:jc w:val="center"/>
              <w:rPr>
                <w:rFonts w:ascii="Times New Roman" w:hAnsi="Times New Roman"/>
                <w:spacing w:val="-6"/>
                <w:sz w:val="22"/>
              </w:rPr>
            </w:pPr>
          </w:p>
        </w:tc>
        <w:tc>
          <w:tcPr>
            <w:tcW w:w="1208" w:type="dxa"/>
            <w:vMerge w:val="continue"/>
            <w:shd w:val="clear" w:color="auto" w:fill="auto"/>
            <w:vAlign w:val="center"/>
          </w:tcPr>
          <w:p>
            <w:pPr>
              <w:jc w:val="center"/>
              <w:rPr>
                <w:rFonts w:ascii="Times New Roman" w:hAnsi="Times New Roman"/>
                <w:spacing w:val="-6"/>
                <w:sz w:val="22"/>
              </w:rPr>
            </w:pP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第一类用地</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第二类用地</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第一类用地</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第二类用地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66" w:type="dxa"/>
            <w:gridSpan w:val="7"/>
            <w:shd w:val="clear" w:color="auto" w:fill="auto"/>
            <w:vAlign w:val="center"/>
          </w:tcPr>
          <w:p>
            <w:pPr>
              <w:rPr>
                <w:rFonts w:ascii="Times New Roman" w:hAnsi="Times New Roman"/>
                <w:spacing w:val="-6"/>
                <w:sz w:val="22"/>
              </w:rPr>
            </w:pPr>
            <w:r>
              <w:rPr>
                <w:rFonts w:ascii="Times New Roman" w:hAnsi="Times New Roman"/>
                <w:spacing w:val="-6"/>
                <w:sz w:val="22"/>
              </w:rPr>
              <w:t>重金属和无机物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1</w:t>
            </w:r>
          </w:p>
        </w:tc>
        <w:tc>
          <w:tcPr>
            <w:tcW w:w="1282"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砷</w:t>
            </w:r>
          </w:p>
        </w:tc>
        <w:tc>
          <w:tcPr>
            <w:tcW w:w="1208"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7440-38-2</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20</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60</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120</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2</w:t>
            </w:r>
          </w:p>
        </w:tc>
        <w:tc>
          <w:tcPr>
            <w:tcW w:w="1282"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镉</w:t>
            </w:r>
          </w:p>
        </w:tc>
        <w:tc>
          <w:tcPr>
            <w:tcW w:w="1208"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7440-43-9</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20</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65</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47</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172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3</w:t>
            </w:r>
          </w:p>
        </w:tc>
        <w:tc>
          <w:tcPr>
            <w:tcW w:w="1282"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铬（六价）</w:t>
            </w:r>
          </w:p>
        </w:tc>
        <w:tc>
          <w:tcPr>
            <w:tcW w:w="1208"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18540-29-9</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3.0</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5.7</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30</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4</w:t>
            </w:r>
          </w:p>
        </w:tc>
        <w:tc>
          <w:tcPr>
            <w:tcW w:w="1282"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铜</w:t>
            </w:r>
          </w:p>
        </w:tc>
        <w:tc>
          <w:tcPr>
            <w:tcW w:w="1208"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7440-50-8</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2000</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18000</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8000</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5</w:t>
            </w:r>
          </w:p>
        </w:tc>
        <w:tc>
          <w:tcPr>
            <w:tcW w:w="1282"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铅</w:t>
            </w:r>
          </w:p>
        </w:tc>
        <w:tc>
          <w:tcPr>
            <w:tcW w:w="1208"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7439-92-1</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400</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800</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800</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6</w:t>
            </w:r>
          </w:p>
        </w:tc>
        <w:tc>
          <w:tcPr>
            <w:tcW w:w="1282"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汞</w:t>
            </w:r>
          </w:p>
        </w:tc>
        <w:tc>
          <w:tcPr>
            <w:tcW w:w="1208"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7439-97-6</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8</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38</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33</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7</w:t>
            </w:r>
          </w:p>
        </w:tc>
        <w:tc>
          <w:tcPr>
            <w:tcW w:w="1282"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镍</w:t>
            </w:r>
          </w:p>
        </w:tc>
        <w:tc>
          <w:tcPr>
            <w:tcW w:w="1208"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7440-02-0</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150</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900</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600</w:t>
            </w:r>
          </w:p>
        </w:tc>
        <w:tc>
          <w:tcPr>
            <w:tcW w:w="1283"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2000</w:t>
            </w:r>
          </w:p>
        </w:tc>
      </w:tr>
    </w:tbl>
    <w:p>
      <w:pPr>
        <w:spacing w:line="460" w:lineRule="exact"/>
        <w:ind w:firstLine="520" w:firstLineChars="200"/>
        <w:jc w:val="left"/>
        <w:rPr>
          <w:rFonts w:ascii="Times New Roman" w:hAnsi="Times New Roman"/>
          <w:sz w:val="26"/>
          <w:szCs w:val="26"/>
        </w:rPr>
      </w:pPr>
    </w:p>
    <w:p>
      <w:pPr>
        <w:spacing w:line="460" w:lineRule="exact"/>
        <w:ind w:firstLine="520" w:firstLineChars="200"/>
        <w:jc w:val="left"/>
        <w:rPr>
          <w:rFonts w:ascii="Times New Roman" w:hAnsi="Times New Roman"/>
          <w:sz w:val="26"/>
          <w:szCs w:val="26"/>
        </w:rPr>
      </w:pPr>
      <w:r>
        <w:rPr>
          <w:rFonts w:ascii="Times New Roman" w:hAnsi="Times New Roman"/>
          <w:sz w:val="26"/>
          <w:szCs w:val="26"/>
        </w:rPr>
        <w:t>（6）水土保持</w:t>
      </w:r>
    </w:p>
    <w:p>
      <w:pPr>
        <w:adjustRightInd w:val="0"/>
        <w:snapToGrid w:val="0"/>
        <w:spacing w:line="460" w:lineRule="exact"/>
        <w:ind w:firstLine="520"/>
        <w:rPr>
          <w:rFonts w:ascii="Times New Roman" w:hAnsi="Times New Roman"/>
          <w:sz w:val="26"/>
        </w:rPr>
      </w:pPr>
      <w:r>
        <w:rPr>
          <w:rFonts w:ascii="Times New Roman" w:hAnsi="Times New Roman"/>
          <w:sz w:val="26"/>
        </w:rPr>
        <w:t>规划区水力侵蚀强度分级执行《土壤侵蚀分类分级标准》(</w:t>
      </w:r>
      <w:bookmarkStart w:id="40" w:name="baidusnap5"/>
      <w:bookmarkEnd w:id="40"/>
      <w:r>
        <w:rPr>
          <w:rFonts w:ascii="Times New Roman" w:hAnsi="Times New Roman"/>
          <w:sz w:val="26"/>
        </w:rPr>
        <w:t>SL190-2007)，见表1.5-6。</w:t>
      </w: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表1.5-6          土壤侵蚀强度分级标准表</w:t>
      </w:r>
    </w:p>
    <w:tbl>
      <w:tblPr>
        <w:tblStyle w:val="24"/>
        <w:tblW w:w="8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2"/>
        <w:gridCol w:w="3329"/>
        <w:gridCol w:w="3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862" w:type="dxa"/>
            <w:tcBorders>
              <w:top w:val="single" w:color="auto" w:sz="8" w:space="0"/>
              <w:left w:val="single" w:color="auto" w:sz="8" w:space="0"/>
              <w:bottom w:val="single" w:color="auto" w:sz="4" w:space="0"/>
            </w:tcBorders>
            <w:vAlign w:val="center"/>
          </w:tcPr>
          <w:p>
            <w:pPr>
              <w:jc w:val="center"/>
              <w:rPr>
                <w:rFonts w:ascii="Times New Roman" w:hAnsi="Times New Roman"/>
                <w:sz w:val="22"/>
                <w:lang w:val="fr-FR"/>
              </w:rPr>
            </w:pPr>
            <w:r>
              <w:rPr>
                <w:rFonts w:ascii="Times New Roman" w:hAnsi="Times New Roman"/>
                <w:sz w:val="22"/>
                <w:lang w:val="fr-FR"/>
              </w:rPr>
              <w:t>级  别</w:t>
            </w:r>
          </w:p>
        </w:tc>
        <w:tc>
          <w:tcPr>
            <w:tcW w:w="3329" w:type="dxa"/>
            <w:tcBorders>
              <w:top w:val="single" w:color="auto" w:sz="8" w:space="0"/>
              <w:bottom w:val="single" w:color="auto" w:sz="4" w:space="0"/>
            </w:tcBorders>
            <w:vAlign w:val="center"/>
          </w:tcPr>
          <w:p>
            <w:pPr>
              <w:jc w:val="center"/>
              <w:rPr>
                <w:rFonts w:ascii="Times New Roman" w:hAnsi="Times New Roman"/>
                <w:sz w:val="22"/>
                <w:lang w:val="fr-FR"/>
              </w:rPr>
            </w:pPr>
            <w:r>
              <w:rPr>
                <w:rFonts w:ascii="Times New Roman" w:hAnsi="Times New Roman"/>
                <w:sz w:val="22"/>
                <w:lang w:val="fr-FR"/>
              </w:rPr>
              <w:t>平均侵蚀模数</w:t>
            </w:r>
            <w:r>
              <w:rPr>
                <w:rFonts w:ascii="Times New Roman" w:hAnsi="Times New Roman"/>
                <w:sz w:val="22"/>
              </w:rPr>
              <w:t>[t/(km</w:t>
            </w:r>
            <w:r>
              <w:rPr>
                <w:rFonts w:ascii="Times New Roman" w:hAnsi="Times New Roman"/>
                <w:sz w:val="22"/>
                <w:vertAlign w:val="superscript"/>
              </w:rPr>
              <w:t>2</w:t>
            </w:r>
            <w:r>
              <w:rPr>
                <w:rFonts w:ascii="Times New Roman" w:hAnsi="Times New Roman"/>
                <w:sz w:val="22"/>
              </w:rPr>
              <w:t>·a)]</w:t>
            </w:r>
          </w:p>
        </w:tc>
        <w:tc>
          <w:tcPr>
            <w:tcW w:w="3075" w:type="dxa"/>
            <w:tcBorders>
              <w:top w:val="single" w:color="auto" w:sz="8" w:space="0"/>
              <w:bottom w:val="single" w:color="auto" w:sz="4" w:space="0"/>
              <w:right w:val="single" w:color="auto" w:sz="8" w:space="0"/>
            </w:tcBorders>
            <w:vAlign w:val="center"/>
          </w:tcPr>
          <w:p>
            <w:pPr>
              <w:jc w:val="center"/>
              <w:rPr>
                <w:rFonts w:ascii="Times New Roman" w:hAnsi="Times New Roman"/>
                <w:sz w:val="22"/>
                <w:lang w:val="fr-FR"/>
              </w:rPr>
            </w:pPr>
            <w:r>
              <w:rPr>
                <w:rFonts w:ascii="Times New Roman" w:hAnsi="Times New Roman"/>
                <w:sz w:val="22"/>
                <w:lang w:val="fr-FR"/>
              </w:rPr>
              <w:t>平均流失厚度(mm/a)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862" w:type="dxa"/>
            <w:tcBorders>
              <w:left w:val="single" w:color="auto" w:sz="8" w:space="0"/>
              <w:bottom w:val="single" w:color="auto" w:sz="4" w:space="0"/>
            </w:tcBorders>
            <w:vAlign w:val="center"/>
          </w:tcPr>
          <w:p>
            <w:pPr>
              <w:jc w:val="center"/>
              <w:rPr>
                <w:rFonts w:ascii="Times New Roman" w:hAnsi="Times New Roman"/>
                <w:sz w:val="22"/>
                <w:lang w:val="fr-FR"/>
              </w:rPr>
            </w:pPr>
            <w:r>
              <w:rPr>
                <w:rFonts w:ascii="Times New Roman" w:hAnsi="Times New Roman"/>
                <w:sz w:val="22"/>
                <w:lang w:val="fr-FR"/>
              </w:rPr>
              <w:t>微度</w:t>
            </w:r>
          </w:p>
        </w:tc>
        <w:tc>
          <w:tcPr>
            <w:tcW w:w="3329" w:type="dxa"/>
            <w:tcBorders>
              <w:bottom w:val="single" w:color="auto" w:sz="4" w:space="0"/>
            </w:tcBorders>
            <w:vAlign w:val="center"/>
          </w:tcPr>
          <w:p>
            <w:pPr>
              <w:jc w:val="center"/>
              <w:rPr>
                <w:rFonts w:ascii="Times New Roman" w:hAnsi="Times New Roman"/>
                <w:sz w:val="22"/>
                <w:lang w:val="fr-FR"/>
              </w:rPr>
            </w:pPr>
            <w:r>
              <w:rPr>
                <w:rFonts w:ascii="Times New Roman" w:hAnsi="Times New Roman"/>
                <w:sz w:val="22"/>
                <w:lang w:val="fr-FR"/>
              </w:rPr>
              <w:t>&lt;500</w:t>
            </w:r>
          </w:p>
        </w:tc>
        <w:tc>
          <w:tcPr>
            <w:tcW w:w="3075" w:type="dxa"/>
            <w:tcBorders>
              <w:bottom w:val="single" w:color="auto" w:sz="4" w:space="0"/>
              <w:right w:val="single" w:color="auto" w:sz="8" w:space="0"/>
            </w:tcBorders>
            <w:vAlign w:val="center"/>
          </w:tcPr>
          <w:p>
            <w:pPr>
              <w:jc w:val="center"/>
              <w:rPr>
                <w:rFonts w:ascii="Times New Roman" w:hAnsi="Times New Roman"/>
                <w:sz w:val="22"/>
                <w:lang w:val="fr-FR"/>
              </w:rPr>
            </w:pPr>
            <w:r>
              <w:rPr>
                <w:rFonts w:ascii="Times New Roman" w:hAnsi="Times New Roman"/>
                <w:sz w:val="22"/>
                <w:lang w:val="fr-FR"/>
              </w:rPr>
              <w:t>&lt;0.37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862" w:type="dxa"/>
            <w:tcBorders>
              <w:left w:val="single" w:color="auto" w:sz="8" w:space="0"/>
              <w:bottom w:val="single" w:color="auto" w:sz="4" w:space="0"/>
            </w:tcBorders>
            <w:vAlign w:val="center"/>
          </w:tcPr>
          <w:p>
            <w:pPr>
              <w:jc w:val="center"/>
              <w:rPr>
                <w:rFonts w:ascii="Times New Roman" w:hAnsi="Times New Roman"/>
                <w:sz w:val="22"/>
                <w:lang w:val="fr-FR"/>
              </w:rPr>
            </w:pPr>
            <w:r>
              <w:rPr>
                <w:rFonts w:ascii="Times New Roman" w:hAnsi="Times New Roman"/>
                <w:sz w:val="22"/>
                <w:lang w:val="fr-FR"/>
              </w:rPr>
              <w:t>轻度</w:t>
            </w:r>
          </w:p>
        </w:tc>
        <w:tc>
          <w:tcPr>
            <w:tcW w:w="3329" w:type="dxa"/>
            <w:tcBorders>
              <w:bottom w:val="single" w:color="auto" w:sz="4" w:space="0"/>
            </w:tcBorders>
            <w:vAlign w:val="center"/>
          </w:tcPr>
          <w:p>
            <w:pPr>
              <w:jc w:val="center"/>
              <w:rPr>
                <w:rFonts w:ascii="Times New Roman" w:hAnsi="Times New Roman"/>
                <w:sz w:val="22"/>
                <w:lang w:val="fr-FR"/>
              </w:rPr>
            </w:pPr>
            <w:r>
              <w:rPr>
                <w:rFonts w:ascii="Times New Roman" w:hAnsi="Times New Roman"/>
                <w:sz w:val="22"/>
                <w:lang w:val="fr-FR"/>
              </w:rPr>
              <w:t>500-2500</w:t>
            </w:r>
          </w:p>
        </w:tc>
        <w:tc>
          <w:tcPr>
            <w:tcW w:w="3075" w:type="dxa"/>
            <w:tcBorders>
              <w:bottom w:val="single" w:color="auto" w:sz="4" w:space="0"/>
              <w:right w:val="single" w:color="auto" w:sz="8" w:space="0"/>
            </w:tcBorders>
            <w:vAlign w:val="center"/>
          </w:tcPr>
          <w:p>
            <w:pPr>
              <w:jc w:val="center"/>
              <w:rPr>
                <w:rFonts w:ascii="Times New Roman" w:hAnsi="Times New Roman"/>
                <w:sz w:val="22"/>
                <w:lang w:val="fr-FR"/>
              </w:rPr>
            </w:pPr>
            <w:r>
              <w:rPr>
                <w:rFonts w:ascii="Times New Roman" w:hAnsi="Times New Roman"/>
                <w:sz w:val="22"/>
                <w:lang w:val="fr-FR"/>
              </w:rPr>
              <w:t>0.37-1.9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862" w:type="dxa"/>
            <w:tcBorders>
              <w:top w:val="single" w:color="auto" w:sz="4" w:space="0"/>
              <w:left w:val="single" w:color="auto" w:sz="8" w:space="0"/>
              <w:bottom w:val="single" w:color="auto" w:sz="4" w:space="0"/>
            </w:tcBorders>
            <w:vAlign w:val="center"/>
          </w:tcPr>
          <w:p>
            <w:pPr>
              <w:jc w:val="center"/>
              <w:rPr>
                <w:rFonts w:ascii="Times New Roman" w:hAnsi="Times New Roman"/>
                <w:sz w:val="22"/>
                <w:lang w:val="fr-FR"/>
              </w:rPr>
            </w:pPr>
            <w:r>
              <w:rPr>
                <w:rFonts w:ascii="Times New Roman" w:hAnsi="Times New Roman"/>
                <w:sz w:val="22"/>
                <w:lang w:val="fr-FR"/>
              </w:rPr>
              <w:t>中度</w:t>
            </w:r>
          </w:p>
        </w:tc>
        <w:tc>
          <w:tcPr>
            <w:tcW w:w="3329" w:type="dxa"/>
            <w:tcBorders>
              <w:top w:val="single" w:color="auto" w:sz="4" w:space="0"/>
              <w:bottom w:val="single" w:color="auto" w:sz="4" w:space="0"/>
            </w:tcBorders>
            <w:vAlign w:val="center"/>
          </w:tcPr>
          <w:p>
            <w:pPr>
              <w:jc w:val="center"/>
              <w:rPr>
                <w:rFonts w:ascii="Times New Roman" w:hAnsi="Times New Roman"/>
                <w:sz w:val="22"/>
                <w:lang w:val="fr-FR"/>
              </w:rPr>
            </w:pPr>
            <w:r>
              <w:rPr>
                <w:rFonts w:ascii="Times New Roman" w:hAnsi="Times New Roman"/>
                <w:sz w:val="22"/>
                <w:lang w:val="fr-FR"/>
              </w:rPr>
              <w:t>2500-5000</w:t>
            </w:r>
          </w:p>
        </w:tc>
        <w:tc>
          <w:tcPr>
            <w:tcW w:w="3075" w:type="dxa"/>
            <w:tcBorders>
              <w:top w:val="single" w:color="auto" w:sz="4" w:space="0"/>
              <w:bottom w:val="single" w:color="auto" w:sz="4" w:space="0"/>
              <w:right w:val="single" w:color="auto" w:sz="8" w:space="0"/>
            </w:tcBorders>
            <w:vAlign w:val="center"/>
          </w:tcPr>
          <w:p>
            <w:pPr>
              <w:jc w:val="center"/>
              <w:rPr>
                <w:rFonts w:ascii="Times New Roman" w:hAnsi="Times New Roman"/>
                <w:sz w:val="22"/>
                <w:lang w:val="fr-FR"/>
              </w:rPr>
            </w:pPr>
            <w:r>
              <w:rPr>
                <w:rFonts w:ascii="Times New Roman" w:hAnsi="Times New Roman"/>
                <w:sz w:val="22"/>
                <w:lang w:val="fr-FR"/>
              </w:rPr>
              <w:t>1.9-3.7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862" w:type="dxa"/>
            <w:tcBorders>
              <w:top w:val="single" w:color="auto" w:sz="4" w:space="0"/>
              <w:left w:val="single" w:color="auto" w:sz="8" w:space="0"/>
              <w:bottom w:val="single" w:color="auto" w:sz="4" w:space="0"/>
            </w:tcBorders>
            <w:vAlign w:val="center"/>
          </w:tcPr>
          <w:p>
            <w:pPr>
              <w:jc w:val="center"/>
              <w:rPr>
                <w:rFonts w:ascii="Times New Roman" w:hAnsi="Times New Roman"/>
                <w:sz w:val="22"/>
                <w:lang w:val="fr-FR"/>
              </w:rPr>
            </w:pPr>
            <w:r>
              <w:rPr>
                <w:rFonts w:ascii="Times New Roman" w:hAnsi="Times New Roman"/>
                <w:sz w:val="22"/>
                <w:lang w:val="fr-FR"/>
              </w:rPr>
              <w:t>强烈</w:t>
            </w:r>
          </w:p>
        </w:tc>
        <w:tc>
          <w:tcPr>
            <w:tcW w:w="3329" w:type="dxa"/>
            <w:tcBorders>
              <w:top w:val="single" w:color="auto" w:sz="4" w:space="0"/>
              <w:bottom w:val="single" w:color="auto" w:sz="4" w:space="0"/>
            </w:tcBorders>
            <w:vAlign w:val="center"/>
          </w:tcPr>
          <w:p>
            <w:pPr>
              <w:jc w:val="center"/>
              <w:rPr>
                <w:rFonts w:ascii="Times New Roman" w:hAnsi="Times New Roman"/>
                <w:sz w:val="22"/>
                <w:lang w:val="fr-FR"/>
              </w:rPr>
            </w:pPr>
            <w:r>
              <w:rPr>
                <w:rFonts w:ascii="Times New Roman" w:hAnsi="Times New Roman"/>
                <w:sz w:val="22"/>
                <w:lang w:val="fr-FR"/>
              </w:rPr>
              <w:t>5000-8000</w:t>
            </w:r>
          </w:p>
        </w:tc>
        <w:tc>
          <w:tcPr>
            <w:tcW w:w="3075" w:type="dxa"/>
            <w:tcBorders>
              <w:top w:val="single" w:color="auto" w:sz="4" w:space="0"/>
              <w:bottom w:val="single" w:color="auto" w:sz="4" w:space="0"/>
              <w:right w:val="single" w:color="auto" w:sz="8" w:space="0"/>
            </w:tcBorders>
            <w:vAlign w:val="center"/>
          </w:tcPr>
          <w:p>
            <w:pPr>
              <w:jc w:val="center"/>
              <w:rPr>
                <w:rFonts w:ascii="Times New Roman" w:hAnsi="Times New Roman"/>
                <w:sz w:val="22"/>
                <w:lang w:val="fr-FR"/>
              </w:rPr>
            </w:pPr>
            <w:r>
              <w:rPr>
                <w:rFonts w:ascii="Times New Roman" w:hAnsi="Times New Roman"/>
                <w:sz w:val="22"/>
                <w:lang w:val="fr-FR"/>
              </w:rPr>
              <w:t>3.7-5.9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862" w:type="dxa"/>
            <w:tcBorders>
              <w:top w:val="single" w:color="auto" w:sz="4" w:space="0"/>
              <w:left w:val="single" w:color="auto" w:sz="8" w:space="0"/>
              <w:bottom w:val="single" w:color="auto" w:sz="4" w:space="0"/>
            </w:tcBorders>
            <w:vAlign w:val="center"/>
          </w:tcPr>
          <w:p>
            <w:pPr>
              <w:jc w:val="center"/>
              <w:rPr>
                <w:rFonts w:ascii="Times New Roman" w:hAnsi="Times New Roman"/>
                <w:sz w:val="22"/>
                <w:lang w:val="fr-FR"/>
              </w:rPr>
            </w:pPr>
            <w:r>
              <w:rPr>
                <w:rFonts w:ascii="Times New Roman" w:hAnsi="Times New Roman"/>
                <w:sz w:val="22"/>
                <w:lang w:val="fr-FR"/>
              </w:rPr>
              <w:t>极强烈</w:t>
            </w:r>
          </w:p>
        </w:tc>
        <w:tc>
          <w:tcPr>
            <w:tcW w:w="3329" w:type="dxa"/>
            <w:tcBorders>
              <w:top w:val="single" w:color="auto" w:sz="4" w:space="0"/>
              <w:bottom w:val="single" w:color="auto" w:sz="4" w:space="0"/>
            </w:tcBorders>
            <w:vAlign w:val="center"/>
          </w:tcPr>
          <w:p>
            <w:pPr>
              <w:jc w:val="center"/>
              <w:rPr>
                <w:rFonts w:ascii="Times New Roman" w:hAnsi="Times New Roman"/>
                <w:sz w:val="22"/>
                <w:lang w:val="fr-FR"/>
              </w:rPr>
            </w:pPr>
            <w:r>
              <w:rPr>
                <w:rFonts w:ascii="Times New Roman" w:hAnsi="Times New Roman"/>
                <w:sz w:val="22"/>
                <w:lang w:val="fr-FR"/>
              </w:rPr>
              <w:t>8000-15000</w:t>
            </w:r>
          </w:p>
        </w:tc>
        <w:tc>
          <w:tcPr>
            <w:tcW w:w="3075" w:type="dxa"/>
            <w:tcBorders>
              <w:top w:val="single" w:color="auto" w:sz="4" w:space="0"/>
              <w:bottom w:val="single" w:color="auto" w:sz="4" w:space="0"/>
              <w:right w:val="single" w:color="auto" w:sz="8" w:space="0"/>
            </w:tcBorders>
            <w:vAlign w:val="center"/>
          </w:tcPr>
          <w:p>
            <w:pPr>
              <w:jc w:val="center"/>
              <w:rPr>
                <w:rFonts w:ascii="Times New Roman" w:hAnsi="Times New Roman"/>
                <w:sz w:val="22"/>
                <w:lang w:val="fr-FR"/>
              </w:rPr>
            </w:pPr>
            <w:r>
              <w:rPr>
                <w:rFonts w:ascii="Times New Roman" w:hAnsi="Times New Roman"/>
                <w:sz w:val="22"/>
                <w:lang w:val="fr-FR"/>
              </w:rPr>
              <w:t>5.9-11.1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862" w:type="dxa"/>
            <w:tcBorders>
              <w:top w:val="single" w:color="auto" w:sz="4" w:space="0"/>
              <w:left w:val="single" w:color="auto" w:sz="8" w:space="0"/>
              <w:bottom w:val="single" w:color="auto" w:sz="8" w:space="0"/>
            </w:tcBorders>
            <w:vAlign w:val="center"/>
          </w:tcPr>
          <w:p>
            <w:pPr>
              <w:jc w:val="center"/>
              <w:rPr>
                <w:rFonts w:ascii="Times New Roman" w:hAnsi="Times New Roman"/>
                <w:sz w:val="22"/>
                <w:lang w:val="fr-FR"/>
              </w:rPr>
            </w:pPr>
            <w:r>
              <w:rPr>
                <w:rFonts w:ascii="Times New Roman" w:hAnsi="Times New Roman"/>
                <w:sz w:val="22"/>
                <w:lang w:val="fr-FR"/>
              </w:rPr>
              <w:t>剧烈</w:t>
            </w:r>
          </w:p>
        </w:tc>
        <w:tc>
          <w:tcPr>
            <w:tcW w:w="3329" w:type="dxa"/>
            <w:tcBorders>
              <w:top w:val="single" w:color="auto" w:sz="4" w:space="0"/>
              <w:bottom w:val="single" w:color="auto" w:sz="8" w:space="0"/>
            </w:tcBorders>
            <w:vAlign w:val="center"/>
          </w:tcPr>
          <w:p>
            <w:pPr>
              <w:jc w:val="center"/>
              <w:rPr>
                <w:rFonts w:ascii="Times New Roman" w:hAnsi="Times New Roman"/>
                <w:sz w:val="22"/>
                <w:lang w:val="fr-FR"/>
              </w:rPr>
            </w:pPr>
            <w:r>
              <w:rPr>
                <w:rFonts w:ascii="Times New Roman" w:hAnsi="Times New Roman"/>
                <w:sz w:val="22"/>
                <w:lang w:val="fr-FR"/>
              </w:rPr>
              <w:t>＞15000</w:t>
            </w:r>
          </w:p>
        </w:tc>
        <w:tc>
          <w:tcPr>
            <w:tcW w:w="3075" w:type="dxa"/>
            <w:tcBorders>
              <w:top w:val="single" w:color="auto" w:sz="4" w:space="0"/>
              <w:bottom w:val="single" w:color="auto" w:sz="8" w:space="0"/>
              <w:right w:val="single" w:color="auto" w:sz="8" w:space="0"/>
            </w:tcBorders>
            <w:vAlign w:val="center"/>
          </w:tcPr>
          <w:p>
            <w:pPr>
              <w:jc w:val="center"/>
              <w:rPr>
                <w:rFonts w:ascii="Times New Roman" w:hAnsi="Times New Roman"/>
                <w:sz w:val="22"/>
                <w:lang w:val="fr-FR"/>
              </w:rPr>
            </w:pPr>
            <w:r>
              <w:rPr>
                <w:rFonts w:ascii="Times New Roman" w:hAnsi="Times New Roman"/>
                <w:sz w:val="22"/>
                <w:lang w:val="fr-FR"/>
              </w:rPr>
              <w:t>＞11.1</w:t>
            </w:r>
          </w:p>
        </w:tc>
      </w:tr>
    </w:tbl>
    <w:p>
      <w:pPr>
        <w:spacing w:line="460" w:lineRule="exact"/>
        <w:ind w:firstLine="520" w:firstLineChars="200"/>
        <w:rPr>
          <w:rFonts w:ascii="Times New Roman" w:hAnsi="Times New Roman"/>
          <w:sz w:val="26"/>
          <w:szCs w:val="26"/>
        </w:rPr>
      </w:pPr>
    </w:p>
    <w:p>
      <w:pPr>
        <w:pStyle w:val="4"/>
        <w:spacing w:before="0" w:after="0" w:line="460" w:lineRule="exact"/>
        <w:ind w:firstLine="522" w:firstLineChars="200"/>
        <w:rPr>
          <w:rFonts w:ascii="Times New Roman" w:hAnsi="Times New Roman"/>
          <w:sz w:val="26"/>
          <w:szCs w:val="26"/>
        </w:rPr>
      </w:pPr>
      <w:bookmarkStart w:id="41" w:name="_Toc519178075"/>
      <w:bookmarkStart w:id="42" w:name="_Toc518473238"/>
      <w:bookmarkStart w:id="43" w:name="_Toc518575834"/>
      <w:bookmarkStart w:id="44" w:name="_Toc524938246"/>
      <w:r>
        <w:rPr>
          <w:rFonts w:ascii="Times New Roman" w:hAnsi="Times New Roman"/>
          <w:sz w:val="26"/>
          <w:szCs w:val="26"/>
        </w:rPr>
        <w:t>1.5.2污染物排放标准</w:t>
      </w:r>
      <w:bookmarkEnd w:id="41"/>
      <w:bookmarkEnd w:id="42"/>
      <w:bookmarkEnd w:id="43"/>
      <w:bookmarkEnd w:id="44"/>
    </w:p>
    <w:p>
      <w:pPr>
        <w:spacing w:line="460" w:lineRule="exact"/>
        <w:ind w:firstLine="520" w:firstLineChars="200"/>
        <w:rPr>
          <w:rFonts w:ascii="Times New Roman" w:hAnsi="Times New Roman"/>
          <w:sz w:val="26"/>
          <w:szCs w:val="26"/>
        </w:rPr>
      </w:pPr>
      <w:r>
        <w:rPr>
          <w:rFonts w:ascii="Times New Roman" w:hAnsi="Times New Roman"/>
          <w:sz w:val="26"/>
          <w:szCs w:val="26"/>
        </w:rPr>
        <w:t>（1）废水</w:t>
      </w:r>
    </w:p>
    <w:p>
      <w:pPr>
        <w:spacing w:line="460" w:lineRule="exact"/>
        <w:ind w:firstLine="520" w:firstLineChars="200"/>
        <w:rPr>
          <w:rFonts w:ascii="Times New Roman" w:hAnsi="Times New Roman"/>
          <w:sz w:val="26"/>
          <w:szCs w:val="26"/>
        </w:rPr>
      </w:pPr>
      <w:r>
        <w:rPr>
          <w:rFonts w:ascii="Times New Roman" w:hAnsi="Times New Roman"/>
          <w:sz w:val="26"/>
          <w:szCs w:val="26"/>
        </w:rPr>
        <w:t>规划区内居住区（铝城大道以东）污废水经预处理后进入西彭镇城镇污水处理厂进一步处理达</w:t>
      </w:r>
      <w:r>
        <w:rPr>
          <w:rFonts w:ascii="Times New Roman" w:hAnsi="Times New Roman"/>
          <w:sz w:val="26"/>
        </w:rPr>
        <w:t>《城镇污水处理厂污染物排放标准》（GB18918-2002）一级A标准后排入桥头河。</w:t>
      </w:r>
    </w:p>
    <w:p>
      <w:pPr>
        <w:spacing w:line="460" w:lineRule="exact"/>
        <w:ind w:firstLine="520" w:firstLineChars="200"/>
        <w:rPr>
          <w:rFonts w:ascii="Times New Roman" w:hAnsi="Times New Roman"/>
          <w:spacing w:val="-2"/>
          <w:sz w:val="26"/>
        </w:rPr>
      </w:pPr>
      <w:r>
        <w:rPr>
          <w:rFonts w:ascii="Times New Roman" w:hAnsi="Times New Roman"/>
          <w:sz w:val="26"/>
          <w:szCs w:val="26"/>
        </w:rPr>
        <w:t>工业区污废水现状（除挤压厂和大塘厂区的含油废水、挤压厂的氧化废水处理后循环利用），其余各企业经自建污水处理设施处理达</w:t>
      </w:r>
      <w:r>
        <w:rPr>
          <w:rFonts w:ascii="Times New Roman" w:hAnsi="Times New Roman"/>
          <w:spacing w:val="-2"/>
          <w:sz w:val="26"/>
        </w:rPr>
        <w:t>《污水综合排放标准》（GB8978-1996）一级标准后排入桥头河。上次</w:t>
      </w:r>
      <w:r>
        <w:rPr>
          <w:rFonts w:ascii="Times New Roman" w:hAnsi="Times New Roman"/>
          <w:sz w:val="26"/>
          <w:szCs w:val="26"/>
        </w:rPr>
        <w:t>评价对B标准分区工业区污废水提出了“接入西彭工业园区工业污水处理厂进一步处理达</w:t>
      </w:r>
      <w:r>
        <w:rPr>
          <w:rFonts w:ascii="Times New Roman" w:hAnsi="Times New Roman"/>
          <w:spacing w:val="-2"/>
          <w:sz w:val="26"/>
        </w:rPr>
        <w:t>《污水综合排放标准》（GB8978-1996）一级标准后排入桥头河</w:t>
      </w:r>
      <w:r>
        <w:rPr>
          <w:rFonts w:ascii="Times New Roman" w:hAnsi="Times New Roman"/>
          <w:sz w:val="26"/>
          <w:szCs w:val="26"/>
        </w:rPr>
        <w:t>”的现有环境问题解决方案。</w:t>
      </w:r>
    </w:p>
    <w:p>
      <w:pPr>
        <w:spacing w:line="460" w:lineRule="exact"/>
        <w:ind w:firstLine="520" w:firstLineChars="200"/>
        <w:rPr>
          <w:rFonts w:ascii="Times New Roman" w:hAnsi="Times New Roman"/>
          <w:sz w:val="26"/>
          <w:szCs w:val="26"/>
        </w:rPr>
      </w:pPr>
      <w:r>
        <w:rPr>
          <w:rFonts w:ascii="Times New Roman" w:hAnsi="Times New Roman"/>
          <w:sz w:val="26"/>
          <w:szCs w:val="26"/>
        </w:rPr>
        <w:t>标准值见表1.5-7。</w:t>
      </w:r>
    </w:p>
    <w:p>
      <w:pPr>
        <w:spacing w:line="460" w:lineRule="exact"/>
        <w:ind w:firstLine="520" w:firstLineChars="200"/>
        <w:rPr>
          <w:rFonts w:ascii="Times New Roman" w:hAnsi="Times New Roman"/>
          <w:sz w:val="26"/>
          <w:szCs w:val="26"/>
        </w:rPr>
      </w:pPr>
      <w:r>
        <w:rPr>
          <w:rFonts w:ascii="Times New Roman" w:hAnsi="Times New Roman"/>
          <w:sz w:val="26"/>
          <w:szCs w:val="26"/>
        </w:rPr>
        <w:t>表1.5-7               污废水排放标准            单位：mg/L</w:t>
      </w:r>
    </w:p>
    <w:tbl>
      <w:tblPr>
        <w:tblStyle w:val="24"/>
        <w:tblW w:w="826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623"/>
        <w:gridCol w:w="763"/>
        <w:gridCol w:w="842"/>
        <w:gridCol w:w="982"/>
        <w:gridCol w:w="517"/>
        <w:gridCol w:w="550"/>
        <w:gridCol w:w="982"/>
        <w:gridCol w:w="122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78" w:type="dxa"/>
            <w:vAlign w:val="center"/>
          </w:tcPr>
          <w:p>
            <w:pPr>
              <w:pStyle w:val="43"/>
              <w:spacing w:before="31"/>
              <w:ind w:firstLine="440"/>
              <w:rPr>
                <w:rFonts w:ascii="Times New Roman" w:hAnsi="Times New Roman"/>
                <w:sz w:val="22"/>
                <w:szCs w:val="22"/>
              </w:rPr>
            </w:pPr>
            <w:r>
              <w:rPr>
                <w:rFonts w:ascii="Times New Roman" w:hAnsi="Times New Roman"/>
                <w:sz w:val="22"/>
                <w:szCs w:val="22"/>
              </w:rPr>
              <w:t>执行标准</w:t>
            </w:r>
          </w:p>
        </w:tc>
        <w:tc>
          <w:tcPr>
            <w:tcW w:w="623" w:type="dxa"/>
            <w:vAlign w:val="center"/>
          </w:tcPr>
          <w:p>
            <w:pPr>
              <w:pStyle w:val="47"/>
              <w:rPr>
                <w:rFonts w:ascii="Times New Roman" w:hAnsi="Times New Roman" w:eastAsia="宋体"/>
                <w:sz w:val="22"/>
                <w:szCs w:val="22"/>
              </w:rPr>
            </w:pPr>
            <w:r>
              <w:rPr>
                <w:rFonts w:ascii="Times New Roman" w:hAnsi="Times New Roman" w:eastAsia="宋体"/>
                <w:sz w:val="22"/>
                <w:szCs w:val="22"/>
              </w:rPr>
              <w:t>pH</w:t>
            </w:r>
          </w:p>
        </w:tc>
        <w:tc>
          <w:tcPr>
            <w:tcW w:w="763" w:type="dxa"/>
            <w:vAlign w:val="center"/>
          </w:tcPr>
          <w:p>
            <w:pPr>
              <w:pStyle w:val="47"/>
              <w:rPr>
                <w:rFonts w:ascii="Times New Roman" w:hAnsi="Times New Roman" w:eastAsia="宋体"/>
                <w:sz w:val="22"/>
                <w:szCs w:val="22"/>
              </w:rPr>
            </w:pPr>
            <w:r>
              <w:rPr>
                <w:rFonts w:ascii="Times New Roman" w:hAnsi="Times New Roman" w:eastAsia="宋体"/>
                <w:sz w:val="22"/>
                <w:szCs w:val="22"/>
              </w:rPr>
              <w:t>COD</w:t>
            </w:r>
          </w:p>
        </w:tc>
        <w:tc>
          <w:tcPr>
            <w:tcW w:w="842" w:type="dxa"/>
            <w:vAlign w:val="center"/>
          </w:tcPr>
          <w:p>
            <w:pPr>
              <w:pStyle w:val="47"/>
              <w:rPr>
                <w:rFonts w:ascii="Times New Roman" w:hAnsi="Times New Roman" w:eastAsia="宋体"/>
                <w:sz w:val="22"/>
                <w:szCs w:val="22"/>
              </w:rPr>
            </w:pPr>
            <w:r>
              <w:rPr>
                <w:rFonts w:ascii="Times New Roman" w:hAnsi="Times New Roman" w:eastAsia="宋体"/>
                <w:sz w:val="22"/>
                <w:szCs w:val="22"/>
              </w:rPr>
              <w:t>BOD</w:t>
            </w:r>
            <w:r>
              <w:rPr>
                <w:rFonts w:ascii="Times New Roman" w:hAnsi="Times New Roman" w:eastAsia="宋体"/>
                <w:sz w:val="22"/>
                <w:szCs w:val="22"/>
                <w:vertAlign w:val="subscript"/>
              </w:rPr>
              <w:t>5</w:t>
            </w:r>
          </w:p>
        </w:tc>
        <w:tc>
          <w:tcPr>
            <w:tcW w:w="982" w:type="dxa"/>
            <w:vAlign w:val="center"/>
          </w:tcPr>
          <w:p>
            <w:pPr>
              <w:pStyle w:val="47"/>
              <w:rPr>
                <w:rFonts w:ascii="Times New Roman" w:hAnsi="Times New Roman" w:eastAsia="宋体"/>
                <w:sz w:val="22"/>
                <w:szCs w:val="22"/>
              </w:rPr>
            </w:pPr>
            <w:r>
              <w:rPr>
                <w:rFonts w:ascii="Times New Roman" w:hAnsi="Times New Roman" w:eastAsia="宋体"/>
                <w:sz w:val="22"/>
                <w:szCs w:val="22"/>
              </w:rPr>
              <w:t>NH</w:t>
            </w:r>
            <w:r>
              <w:rPr>
                <w:rFonts w:ascii="Times New Roman" w:hAnsi="Times New Roman" w:eastAsia="宋体"/>
                <w:sz w:val="22"/>
                <w:szCs w:val="22"/>
                <w:vertAlign w:val="subscript"/>
              </w:rPr>
              <w:t>3</w:t>
            </w:r>
            <w:r>
              <w:rPr>
                <w:rFonts w:ascii="Times New Roman" w:hAnsi="Times New Roman" w:eastAsia="宋体"/>
                <w:sz w:val="22"/>
                <w:szCs w:val="22"/>
              </w:rPr>
              <w:t>-N</w:t>
            </w:r>
          </w:p>
        </w:tc>
        <w:tc>
          <w:tcPr>
            <w:tcW w:w="517" w:type="dxa"/>
            <w:vAlign w:val="center"/>
          </w:tcPr>
          <w:p>
            <w:pPr>
              <w:pStyle w:val="43"/>
              <w:rPr>
                <w:rFonts w:ascii="Times New Roman" w:hAnsi="Times New Roman"/>
                <w:sz w:val="22"/>
                <w:szCs w:val="22"/>
              </w:rPr>
            </w:pPr>
            <w:r>
              <w:rPr>
                <w:rFonts w:ascii="Times New Roman" w:hAnsi="Times New Roman"/>
                <w:sz w:val="22"/>
                <w:szCs w:val="22"/>
              </w:rPr>
              <w:t>SS</w:t>
            </w:r>
          </w:p>
        </w:tc>
        <w:tc>
          <w:tcPr>
            <w:tcW w:w="550" w:type="dxa"/>
            <w:vAlign w:val="center"/>
          </w:tcPr>
          <w:p>
            <w:pPr>
              <w:pStyle w:val="43"/>
              <w:rPr>
                <w:rFonts w:ascii="Times New Roman" w:hAnsi="Times New Roman"/>
                <w:sz w:val="22"/>
                <w:szCs w:val="22"/>
              </w:rPr>
            </w:pPr>
            <w:r>
              <w:rPr>
                <w:rFonts w:ascii="Times New Roman" w:hAnsi="Times New Roman"/>
                <w:sz w:val="22"/>
                <w:szCs w:val="22"/>
              </w:rPr>
              <w:t>TP</w:t>
            </w:r>
          </w:p>
        </w:tc>
        <w:tc>
          <w:tcPr>
            <w:tcW w:w="982" w:type="dxa"/>
            <w:vAlign w:val="center"/>
          </w:tcPr>
          <w:p>
            <w:pPr>
              <w:pStyle w:val="43"/>
              <w:rPr>
                <w:rFonts w:ascii="Times New Roman" w:hAnsi="Times New Roman"/>
                <w:sz w:val="22"/>
                <w:szCs w:val="22"/>
              </w:rPr>
            </w:pPr>
            <w:r>
              <w:rPr>
                <w:rFonts w:ascii="Times New Roman" w:hAnsi="Times New Roman"/>
                <w:sz w:val="22"/>
                <w:szCs w:val="22"/>
              </w:rPr>
              <w:t>石油类</w:t>
            </w:r>
          </w:p>
        </w:tc>
        <w:tc>
          <w:tcPr>
            <w:tcW w:w="1229" w:type="dxa"/>
            <w:vAlign w:val="center"/>
          </w:tcPr>
          <w:p>
            <w:pPr>
              <w:pStyle w:val="43"/>
              <w:rPr>
                <w:rFonts w:ascii="Times New Roman" w:hAnsi="Times New Roman"/>
                <w:sz w:val="22"/>
                <w:szCs w:val="22"/>
              </w:rPr>
            </w:pPr>
            <w:r>
              <w:rPr>
                <w:rFonts w:ascii="Times New Roman" w:hAnsi="Times New Roman"/>
                <w:sz w:val="22"/>
                <w:szCs w:val="22"/>
              </w:rPr>
              <w:t>动植物油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78" w:type="dxa"/>
            <w:vAlign w:val="center"/>
          </w:tcPr>
          <w:p>
            <w:pPr>
              <w:pStyle w:val="43"/>
              <w:rPr>
                <w:rFonts w:ascii="Times New Roman" w:hAnsi="Times New Roman"/>
                <w:sz w:val="22"/>
                <w:szCs w:val="22"/>
              </w:rPr>
            </w:pPr>
            <w:r>
              <w:rPr>
                <w:rFonts w:ascii="Times New Roman" w:hAnsi="Times New Roman"/>
                <w:sz w:val="22"/>
                <w:szCs w:val="22"/>
              </w:rPr>
              <w:t>GB18918-2002</w:t>
            </w:r>
          </w:p>
          <w:p>
            <w:pPr>
              <w:pStyle w:val="43"/>
              <w:rPr>
                <w:rFonts w:ascii="Times New Roman" w:hAnsi="Times New Roman"/>
                <w:sz w:val="22"/>
                <w:szCs w:val="22"/>
              </w:rPr>
            </w:pPr>
            <w:r>
              <w:rPr>
                <w:rFonts w:ascii="Times New Roman" w:hAnsi="Times New Roman"/>
                <w:sz w:val="22"/>
                <w:szCs w:val="22"/>
              </w:rPr>
              <w:t>一级A标准</w:t>
            </w:r>
          </w:p>
        </w:tc>
        <w:tc>
          <w:tcPr>
            <w:tcW w:w="623" w:type="dxa"/>
            <w:vAlign w:val="center"/>
          </w:tcPr>
          <w:p>
            <w:pPr>
              <w:pStyle w:val="47"/>
              <w:rPr>
                <w:rFonts w:ascii="Times New Roman" w:hAnsi="Times New Roman" w:eastAsia="宋体"/>
                <w:sz w:val="22"/>
                <w:szCs w:val="22"/>
              </w:rPr>
            </w:pPr>
            <w:r>
              <w:rPr>
                <w:rFonts w:ascii="Times New Roman" w:hAnsi="Times New Roman" w:eastAsia="宋体"/>
                <w:sz w:val="22"/>
                <w:szCs w:val="22"/>
              </w:rPr>
              <w:t>6~9</w:t>
            </w:r>
          </w:p>
        </w:tc>
        <w:tc>
          <w:tcPr>
            <w:tcW w:w="763" w:type="dxa"/>
            <w:vAlign w:val="center"/>
          </w:tcPr>
          <w:p>
            <w:pPr>
              <w:pStyle w:val="47"/>
              <w:rPr>
                <w:rFonts w:ascii="Times New Roman" w:hAnsi="Times New Roman" w:eastAsia="宋体"/>
                <w:sz w:val="22"/>
                <w:szCs w:val="22"/>
              </w:rPr>
            </w:pPr>
            <w:r>
              <w:rPr>
                <w:rFonts w:ascii="Times New Roman" w:hAnsi="Times New Roman" w:eastAsia="宋体"/>
                <w:sz w:val="22"/>
                <w:szCs w:val="22"/>
              </w:rPr>
              <w:t>50</w:t>
            </w:r>
          </w:p>
        </w:tc>
        <w:tc>
          <w:tcPr>
            <w:tcW w:w="842" w:type="dxa"/>
            <w:vAlign w:val="center"/>
          </w:tcPr>
          <w:p>
            <w:pPr>
              <w:pStyle w:val="47"/>
              <w:rPr>
                <w:rFonts w:ascii="Times New Roman" w:hAnsi="Times New Roman" w:eastAsia="宋体"/>
                <w:sz w:val="22"/>
                <w:szCs w:val="22"/>
              </w:rPr>
            </w:pPr>
            <w:r>
              <w:rPr>
                <w:rFonts w:ascii="Times New Roman" w:hAnsi="Times New Roman" w:eastAsia="宋体"/>
                <w:sz w:val="22"/>
                <w:szCs w:val="22"/>
              </w:rPr>
              <w:t>10</w:t>
            </w:r>
          </w:p>
        </w:tc>
        <w:tc>
          <w:tcPr>
            <w:tcW w:w="982" w:type="dxa"/>
            <w:vAlign w:val="center"/>
          </w:tcPr>
          <w:p>
            <w:pPr>
              <w:pStyle w:val="47"/>
              <w:rPr>
                <w:rFonts w:ascii="Times New Roman" w:hAnsi="Times New Roman" w:eastAsia="宋体"/>
                <w:sz w:val="22"/>
                <w:szCs w:val="22"/>
              </w:rPr>
            </w:pPr>
            <w:r>
              <w:rPr>
                <w:rFonts w:ascii="Times New Roman" w:hAnsi="Times New Roman" w:eastAsia="宋体"/>
                <w:sz w:val="22"/>
                <w:szCs w:val="22"/>
              </w:rPr>
              <w:t>5（8）</w:t>
            </w:r>
          </w:p>
        </w:tc>
        <w:tc>
          <w:tcPr>
            <w:tcW w:w="517" w:type="dxa"/>
            <w:vAlign w:val="center"/>
          </w:tcPr>
          <w:p>
            <w:pPr>
              <w:pStyle w:val="43"/>
              <w:rPr>
                <w:rFonts w:ascii="Times New Roman" w:hAnsi="Times New Roman"/>
                <w:sz w:val="22"/>
                <w:szCs w:val="22"/>
              </w:rPr>
            </w:pPr>
            <w:r>
              <w:rPr>
                <w:rFonts w:ascii="Times New Roman" w:hAnsi="Times New Roman"/>
                <w:sz w:val="22"/>
                <w:szCs w:val="22"/>
              </w:rPr>
              <w:t>10</w:t>
            </w:r>
          </w:p>
        </w:tc>
        <w:tc>
          <w:tcPr>
            <w:tcW w:w="550" w:type="dxa"/>
            <w:vAlign w:val="center"/>
          </w:tcPr>
          <w:p>
            <w:pPr>
              <w:pStyle w:val="43"/>
              <w:rPr>
                <w:rFonts w:ascii="Times New Roman" w:hAnsi="Times New Roman"/>
                <w:sz w:val="22"/>
                <w:szCs w:val="22"/>
              </w:rPr>
            </w:pPr>
            <w:r>
              <w:rPr>
                <w:rFonts w:ascii="Times New Roman" w:hAnsi="Times New Roman"/>
                <w:sz w:val="22"/>
                <w:szCs w:val="22"/>
              </w:rPr>
              <w:t>0.5</w:t>
            </w:r>
          </w:p>
        </w:tc>
        <w:tc>
          <w:tcPr>
            <w:tcW w:w="982" w:type="dxa"/>
            <w:vAlign w:val="center"/>
          </w:tcPr>
          <w:p>
            <w:pPr>
              <w:pStyle w:val="43"/>
              <w:rPr>
                <w:rFonts w:ascii="Times New Roman" w:hAnsi="Times New Roman"/>
                <w:sz w:val="22"/>
                <w:szCs w:val="22"/>
              </w:rPr>
            </w:pPr>
            <w:r>
              <w:rPr>
                <w:rFonts w:ascii="Times New Roman" w:hAnsi="Times New Roman"/>
                <w:sz w:val="22"/>
                <w:szCs w:val="22"/>
              </w:rPr>
              <w:t>1</w:t>
            </w:r>
          </w:p>
        </w:tc>
        <w:tc>
          <w:tcPr>
            <w:tcW w:w="1229" w:type="dxa"/>
            <w:vAlign w:val="center"/>
          </w:tcPr>
          <w:p>
            <w:pPr>
              <w:pStyle w:val="43"/>
              <w:rPr>
                <w:rFonts w:ascii="Times New Roman" w:hAnsi="Times New Roman"/>
                <w:sz w:val="22"/>
                <w:szCs w:val="22"/>
              </w:rPr>
            </w:pPr>
            <w:r>
              <w:rPr>
                <w:rFonts w:ascii="Times New Roman" w:hAnsi="Times New Roman"/>
                <w:sz w:val="22"/>
                <w:szCs w:val="22"/>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78" w:type="dxa"/>
            <w:vAlign w:val="center"/>
          </w:tcPr>
          <w:p>
            <w:pPr>
              <w:pStyle w:val="43"/>
              <w:rPr>
                <w:rFonts w:ascii="Times New Roman" w:hAnsi="Times New Roman"/>
                <w:sz w:val="22"/>
                <w:szCs w:val="22"/>
              </w:rPr>
            </w:pPr>
            <w:r>
              <w:rPr>
                <w:rFonts w:ascii="Times New Roman" w:hAnsi="Times New Roman"/>
                <w:sz w:val="22"/>
                <w:szCs w:val="22"/>
              </w:rPr>
              <w:t>GB8978-1996</w:t>
            </w:r>
          </w:p>
          <w:p>
            <w:pPr>
              <w:pStyle w:val="43"/>
              <w:rPr>
                <w:rFonts w:ascii="Times New Roman" w:hAnsi="Times New Roman"/>
                <w:sz w:val="22"/>
                <w:szCs w:val="22"/>
              </w:rPr>
            </w:pPr>
            <w:r>
              <w:rPr>
                <w:rFonts w:ascii="Times New Roman" w:hAnsi="Times New Roman"/>
                <w:sz w:val="22"/>
                <w:szCs w:val="22"/>
              </w:rPr>
              <w:t>一级标准</w:t>
            </w:r>
          </w:p>
        </w:tc>
        <w:tc>
          <w:tcPr>
            <w:tcW w:w="623" w:type="dxa"/>
            <w:vAlign w:val="center"/>
          </w:tcPr>
          <w:p>
            <w:pPr>
              <w:pStyle w:val="47"/>
              <w:rPr>
                <w:rFonts w:ascii="Times New Roman" w:hAnsi="Times New Roman" w:eastAsia="宋体"/>
                <w:sz w:val="22"/>
                <w:szCs w:val="22"/>
              </w:rPr>
            </w:pPr>
            <w:r>
              <w:rPr>
                <w:rFonts w:ascii="Times New Roman" w:hAnsi="Times New Roman" w:eastAsia="宋体"/>
                <w:sz w:val="22"/>
                <w:szCs w:val="22"/>
              </w:rPr>
              <w:t>6~9</w:t>
            </w:r>
          </w:p>
        </w:tc>
        <w:tc>
          <w:tcPr>
            <w:tcW w:w="763" w:type="dxa"/>
            <w:vAlign w:val="center"/>
          </w:tcPr>
          <w:p>
            <w:pPr>
              <w:pStyle w:val="47"/>
              <w:rPr>
                <w:rFonts w:ascii="Times New Roman" w:hAnsi="Times New Roman" w:eastAsia="宋体"/>
                <w:sz w:val="22"/>
                <w:szCs w:val="22"/>
              </w:rPr>
            </w:pPr>
            <w:r>
              <w:rPr>
                <w:rFonts w:ascii="Times New Roman" w:hAnsi="Times New Roman" w:eastAsia="宋体"/>
                <w:sz w:val="22"/>
                <w:szCs w:val="22"/>
              </w:rPr>
              <w:t>100</w:t>
            </w:r>
          </w:p>
        </w:tc>
        <w:tc>
          <w:tcPr>
            <w:tcW w:w="842" w:type="dxa"/>
            <w:vAlign w:val="center"/>
          </w:tcPr>
          <w:p>
            <w:pPr>
              <w:pStyle w:val="47"/>
              <w:rPr>
                <w:rFonts w:ascii="Times New Roman" w:hAnsi="Times New Roman" w:eastAsia="宋体"/>
                <w:sz w:val="22"/>
                <w:szCs w:val="22"/>
              </w:rPr>
            </w:pPr>
            <w:r>
              <w:rPr>
                <w:rFonts w:ascii="Times New Roman" w:hAnsi="Times New Roman" w:eastAsia="宋体"/>
                <w:sz w:val="22"/>
                <w:szCs w:val="22"/>
              </w:rPr>
              <w:t>20</w:t>
            </w:r>
          </w:p>
        </w:tc>
        <w:tc>
          <w:tcPr>
            <w:tcW w:w="982" w:type="dxa"/>
            <w:vAlign w:val="center"/>
          </w:tcPr>
          <w:p>
            <w:pPr>
              <w:pStyle w:val="47"/>
              <w:rPr>
                <w:rFonts w:ascii="Times New Roman" w:hAnsi="Times New Roman" w:eastAsia="宋体"/>
                <w:sz w:val="22"/>
                <w:szCs w:val="22"/>
              </w:rPr>
            </w:pPr>
            <w:r>
              <w:rPr>
                <w:rFonts w:ascii="Times New Roman" w:hAnsi="Times New Roman" w:eastAsia="宋体"/>
                <w:sz w:val="22"/>
                <w:szCs w:val="22"/>
              </w:rPr>
              <w:t>15</w:t>
            </w:r>
          </w:p>
        </w:tc>
        <w:tc>
          <w:tcPr>
            <w:tcW w:w="517" w:type="dxa"/>
            <w:vAlign w:val="center"/>
          </w:tcPr>
          <w:p>
            <w:pPr>
              <w:pStyle w:val="43"/>
              <w:rPr>
                <w:rFonts w:ascii="Times New Roman" w:hAnsi="Times New Roman"/>
                <w:sz w:val="22"/>
                <w:szCs w:val="22"/>
              </w:rPr>
            </w:pPr>
            <w:r>
              <w:rPr>
                <w:rFonts w:ascii="Times New Roman" w:hAnsi="Times New Roman"/>
                <w:sz w:val="22"/>
                <w:szCs w:val="22"/>
              </w:rPr>
              <w:t>70</w:t>
            </w:r>
          </w:p>
        </w:tc>
        <w:tc>
          <w:tcPr>
            <w:tcW w:w="550" w:type="dxa"/>
            <w:vAlign w:val="center"/>
          </w:tcPr>
          <w:p>
            <w:pPr>
              <w:pStyle w:val="43"/>
              <w:rPr>
                <w:rFonts w:ascii="Times New Roman" w:hAnsi="Times New Roman"/>
                <w:sz w:val="22"/>
                <w:szCs w:val="22"/>
              </w:rPr>
            </w:pPr>
            <w:r>
              <w:rPr>
                <w:rFonts w:ascii="Times New Roman" w:hAnsi="Times New Roman"/>
                <w:sz w:val="22"/>
                <w:szCs w:val="22"/>
              </w:rPr>
              <w:t>0.5</w:t>
            </w:r>
          </w:p>
        </w:tc>
        <w:tc>
          <w:tcPr>
            <w:tcW w:w="982" w:type="dxa"/>
            <w:vAlign w:val="center"/>
          </w:tcPr>
          <w:p>
            <w:pPr>
              <w:pStyle w:val="43"/>
              <w:rPr>
                <w:rFonts w:ascii="Times New Roman" w:hAnsi="Times New Roman"/>
                <w:sz w:val="22"/>
                <w:szCs w:val="22"/>
              </w:rPr>
            </w:pPr>
            <w:r>
              <w:rPr>
                <w:rFonts w:ascii="Times New Roman" w:hAnsi="Times New Roman"/>
                <w:sz w:val="22"/>
                <w:szCs w:val="22"/>
              </w:rPr>
              <w:t>5</w:t>
            </w:r>
          </w:p>
        </w:tc>
        <w:tc>
          <w:tcPr>
            <w:tcW w:w="1229" w:type="dxa"/>
            <w:vAlign w:val="center"/>
          </w:tcPr>
          <w:p>
            <w:pPr>
              <w:pStyle w:val="43"/>
              <w:rPr>
                <w:rFonts w:ascii="Times New Roman" w:hAnsi="Times New Roman"/>
                <w:sz w:val="22"/>
                <w:szCs w:val="22"/>
              </w:rPr>
            </w:pPr>
            <w:r>
              <w:rPr>
                <w:rFonts w:ascii="Times New Roman" w:hAnsi="Times New Roman"/>
                <w:sz w:val="22"/>
                <w:szCs w:val="22"/>
              </w:rPr>
              <w:t>10</w:t>
            </w:r>
          </w:p>
        </w:tc>
      </w:tr>
    </w:tbl>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（2）废气</w:t>
      </w:r>
    </w:p>
    <w:p>
      <w:pPr>
        <w:spacing w:line="460" w:lineRule="exact"/>
        <w:ind w:firstLine="520" w:firstLineChars="200"/>
        <w:rPr>
          <w:rFonts w:ascii="Times New Roman" w:hAnsi="Times New Roman"/>
          <w:sz w:val="26"/>
          <w:szCs w:val="26"/>
        </w:rPr>
      </w:pPr>
      <w:r>
        <w:rPr>
          <w:rFonts w:ascii="Times New Roman" w:hAnsi="Times New Roman"/>
          <w:sz w:val="26"/>
          <w:szCs w:val="26"/>
        </w:rPr>
        <w:t>工业废气排放执行《工业炉窑大气污染物排放标准》（DB 50/659－2016）、《重庆市大气污染物综合排放标准》（DB50/418-2016）中主城区相关标准限值，饮食业油烟执行《饮食业油烟排放标准（试行）》（GB18483-2001）。标准值见表1.5-8～1.5-12。</w:t>
      </w: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表1.5-8        工业炉窑大气污染物排放标准</w:t>
      </w:r>
    </w:p>
    <w:tbl>
      <w:tblPr>
        <w:tblStyle w:val="24"/>
        <w:tblW w:w="826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68"/>
        <w:gridCol w:w="1168"/>
        <w:gridCol w:w="1912"/>
        <w:gridCol w:w="334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vAlign w:val="center"/>
          </w:tcPr>
          <w:p>
            <w:pPr>
              <w:widowControl/>
              <w:adjustRightInd w:val="0"/>
              <w:jc w:val="center"/>
              <w:rPr>
                <w:rFonts w:ascii="Times New Roman" w:hAnsi="Times New Roman"/>
                <w:kern w:val="0"/>
                <w:sz w:val="22"/>
              </w:rPr>
            </w:pPr>
            <w:r>
              <w:rPr>
                <w:rFonts w:ascii="Times New Roman" w:hAnsi="Times New Roman"/>
                <w:kern w:val="0"/>
                <w:sz w:val="22"/>
              </w:rPr>
              <w:t>序号</w:t>
            </w:r>
          </w:p>
        </w:tc>
        <w:tc>
          <w:tcPr>
            <w:tcW w:w="4248" w:type="dxa"/>
            <w:gridSpan w:val="3"/>
            <w:vAlign w:val="center"/>
          </w:tcPr>
          <w:p>
            <w:pPr>
              <w:widowControl/>
              <w:adjustRightInd w:val="0"/>
              <w:jc w:val="center"/>
              <w:rPr>
                <w:rFonts w:ascii="Times New Roman" w:hAnsi="Times New Roman"/>
                <w:kern w:val="0"/>
                <w:sz w:val="22"/>
              </w:rPr>
            </w:pPr>
            <w:r>
              <w:rPr>
                <w:rFonts w:ascii="Times New Roman" w:hAnsi="Times New Roman"/>
                <w:kern w:val="0"/>
                <w:sz w:val="22"/>
              </w:rPr>
              <w:t>污染物名称</w:t>
            </w:r>
          </w:p>
        </w:tc>
        <w:tc>
          <w:tcPr>
            <w:tcW w:w="3343" w:type="dxa"/>
            <w:vAlign w:val="center"/>
          </w:tcPr>
          <w:p>
            <w:pPr>
              <w:widowControl/>
              <w:adjustRightInd w:val="0"/>
              <w:jc w:val="center"/>
              <w:rPr>
                <w:rFonts w:ascii="Times New Roman" w:hAnsi="Times New Roman"/>
                <w:kern w:val="0"/>
                <w:sz w:val="22"/>
              </w:rPr>
            </w:pPr>
            <w:r>
              <w:rPr>
                <w:rFonts w:ascii="Times New Roman" w:hAnsi="Times New Roman"/>
                <w:kern w:val="0"/>
                <w:sz w:val="22"/>
              </w:rPr>
              <w:t>最高允许浓度（</w:t>
            </w:r>
            <w:r>
              <w:rPr>
                <w:rFonts w:ascii="Times New Roman" w:hAnsi="Times New Roman"/>
                <w:sz w:val="22"/>
              </w:rPr>
              <w:t>mg/m</w:t>
            </w:r>
            <w:r>
              <w:rPr>
                <w:rFonts w:ascii="Times New Roman" w:hAnsi="Times New Roman"/>
                <w:sz w:val="22"/>
                <w:vertAlign w:val="superscript"/>
              </w:rPr>
              <w:t>3</w:t>
            </w:r>
            <w:r>
              <w:rPr>
                <w:rFonts w:ascii="Times New Roman" w:hAnsi="Times New Roman"/>
                <w:kern w:val="0"/>
                <w:sz w:val="22"/>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vAlign w:val="center"/>
          </w:tcPr>
          <w:p>
            <w:pPr>
              <w:widowControl/>
              <w:adjustRightInd w:val="0"/>
              <w:jc w:val="center"/>
              <w:rPr>
                <w:rFonts w:ascii="Times New Roman" w:hAnsi="Times New Roman"/>
                <w:kern w:val="0"/>
                <w:sz w:val="22"/>
              </w:rPr>
            </w:pPr>
            <w:r>
              <w:rPr>
                <w:rFonts w:ascii="Times New Roman" w:hAnsi="Times New Roman"/>
                <w:kern w:val="0"/>
                <w:sz w:val="22"/>
              </w:rPr>
              <w:t>1</w:t>
            </w:r>
          </w:p>
        </w:tc>
        <w:tc>
          <w:tcPr>
            <w:tcW w:w="1168" w:type="dxa"/>
            <w:vAlign w:val="center"/>
          </w:tcPr>
          <w:p>
            <w:pPr>
              <w:widowControl/>
              <w:adjustRightInd w:val="0"/>
              <w:jc w:val="center"/>
              <w:rPr>
                <w:rFonts w:ascii="Times New Roman" w:hAnsi="Times New Roman"/>
                <w:kern w:val="0"/>
                <w:sz w:val="22"/>
              </w:rPr>
            </w:pPr>
            <w:r>
              <w:rPr>
                <w:rFonts w:ascii="Times New Roman" w:hAnsi="Times New Roman"/>
                <w:kern w:val="0"/>
                <w:sz w:val="22"/>
              </w:rPr>
              <w:t>二氧化硫</w:t>
            </w:r>
          </w:p>
        </w:tc>
        <w:tc>
          <w:tcPr>
            <w:tcW w:w="3080" w:type="dxa"/>
            <w:gridSpan w:val="2"/>
            <w:vAlign w:val="center"/>
          </w:tcPr>
          <w:p>
            <w:pPr>
              <w:widowControl/>
              <w:adjustRightInd w:val="0"/>
              <w:jc w:val="center"/>
              <w:rPr>
                <w:rFonts w:ascii="Times New Roman" w:hAnsi="Times New Roman"/>
                <w:kern w:val="0"/>
                <w:sz w:val="22"/>
              </w:rPr>
            </w:pPr>
            <w:r>
              <w:rPr>
                <w:rFonts w:ascii="Times New Roman" w:hAnsi="Times New Roman"/>
                <w:kern w:val="0"/>
                <w:sz w:val="22"/>
              </w:rPr>
              <w:t>其他炉窑</w:t>
            </w:r>
          </w:p>
        </w:tc>
        <w:tc>
          <w:tcPr>
            <w:tcW w:w="3343" w:type="dxa"/>
            <w:vAlign w:val="center"/>
          </w:tcPr>
          <w:p>
            <w:pPr>
              <w:widowControl/>
              <w:adjustRightInd w:val="0"/>
              <w:jc w:val="center"/>
              <w:rPr>
                <w:rFonts w:ascii="Times New Roman" w:hAnsi="Times New Roman"/>
                <w:kern w:val="0"/>
                <w:sz w:val="22"/>
              </w:rPr>
            </w:pPr>
            <w:r>
              <w:rPr>
                <w:rFonts w:ascii="Times New Roman" w:hAnsi="Times New Roman"/>
                <w:kern w:val="0"/>
                <w:sz w:val="22"/>
              </w:rPr>
              <w:t>100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vMerge w:val="restart"/>
            <w:vAlign w:val="center"/>
          </w:tcPr>
          <w:p>
            <w:pPr>
              <w:widowControl/>
              <w:adjustRightInd w:val="0"/>
              <w:jc w:val="center"/>
              <w:rPr>
                <w:rFonts w:ascii="Times New Roman" w:hAnsi="Times New Roman"/>
                <w:kern w:val="0"/>
                <w:sz w:val="22"/>
              </w:rPr>
            </w:pPr>
            <w:r>
              <w:rPr>
                <w:rFonts w:ascii="Times New Roman" w:hAnsi="Times New Roman"/>
                <w:kern w:val="0"/>
                <w:sz w:val="22"/>
              </w:rPr>
              <w:t>2</w:t>
            </w:r>
          </w:p>
        </w:tc>
        <w:tc>
          <w:tcPr>
            <w:tcW w:w="1168" w:type="dxa"/>
            <w:vMerge w:val="restart"/>
            <w:vAlign w:val="center"/>
          </w:tcPr>
          <w:p>
            <w:pPr>
              <w:widowControl/>
              <w:adjustRightInd w:val="0"/>
              <w:jc w:val="center"/>
              <w:rPr>
                <w:rFonts w:ascii="Times New Roman" w:hAnsi="Times New Roman"/>
                <w:kern w:val="0"/>
                <w:sz w:val="22"/>
              </w:rPr>
            </w:pPr>
            <w:r>
              <w:rPr>
                <w:rFonts w:ascii="Times New Roman" w:hAnsi="Times New Roman"/>
                <w:kern w:val="0"/>
                <w:sz w:val="22"/>
              </w:rPr>
              <w:t>氮氧化物</w:t>
            </w:r>
          </w:p>
        </w:tc>
        <w:tc>
          <w:tcPr>
            <w:tcW w:w="3080" w:type="dxa"/>
            <w:gridSpan w:val="2"/>
            <w:vAlign w:val="center"/>
          </w:tcPr>
          <w:p>
            <w:pPr>
              <w:widowControl/>
              <w:adjustRightInd w:val="0"/>
              <w:jc w:val="center"/>
              <w:rPr>
                <w:rFonts w:ascii="Times New Roman" w:hAnsi="Times New Roman"/>
                <w:kern w:val="0"/>
                <w:sz w:val="22"/>
              </w:rPr>
            </w:pPr>
            <w:r>
              <w:rPr>
                <w:rFonts w:ascii="Times New Roman" w:hAnsi="Times New Roman"/>
                <w:kern w:val="0"/>
                <w:sz w:val="22"/>
              </w:rPr>
              <w:t>燃气炉窑</w:t>
            </w:r>
          </w:p>
        </w:tc>
        <w:tc>
          <w:tcPr>
            <w:tcW w:w="3343" w:type="dxa"/>
            <w:vAlign w:val="center"/>
          </w:tcPr>
          <w:p>
            <w:pPr>
              <w:widowControl/>
              <w:adjustRightInd w:val="0"/>
              <w:jc w:val="center"/>
              <w:rPr>
                <w:rFonts w:ascii="Times New Roman" w:hAnsi="Times New Roman"/>
                <w:kern w:val="0"/>
                <w:sz w:val="22"/>
              </w:rPr>
            </w:pPr>
            <w:r>
              <w:rPr>
                <w:rFonts w:ascii="Times New Roman" w:hAnsi="Times New Roman"/>
                <w:kern w:val="0"/>
                <w:sz w:val="22"/>
              </w:rPr>
              <w:t>300</w:t>
            </w:r>
            <w:r>
              <w:rPr>
                <w:rFonts w:ascii="Times New Roman" w:hAnsi="Times New Roman"/>
                <w:kern w:val="0"/>
                <w:sz w:val="22"/>
                <w:vertAlign w:val="superscript"/>
              </w:rPr>
              <w:t>1</w:t>
            </w:r>
            <w:r>
              <w:rPr>
                <w:rFonts w:ascii="Times New Roman" w:hAnsi="Times New Roman"/>
                <w:kern w:val="0"/>
                <w:sz w:val="22"/>
              </w:rPr>
              <w:t>/500</w:t>
            </w:r>
            <w:r>
              <w:rPr>
                <w:rFonts w:ascii="Times New Roman" w:hAnsi="Times New Roman"/>
                <w:kern w:val="0"/>
                <w:sz w:val="22"/>
                <w:vertAlign w:val="superscript"/>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vMerge w:val="continue"/>
            <w:vAlign w:val="center"/>
          </w:tcPr>
          <w:p>
            <w:pPr>
              <w:widowControl/>
              <w:adjustRightInd w:val="0"/>
              <w:jc w:val="center"/>
              <w:rPr>
                <w:rFonts w:ascii="Times New Roman" w:hAnsi="Times New Roman"/>
                <w:kern w:val="0"/>
                <w:sz w:val="22"/>
              </w:rPr>
            </w:pPr>
          </w:p>
        </w:tc>
        <w:tc>
          <w:tcPr>
            <w:tcW w:w="1168" w:type="dxa"/>
            <w:vMerge w:val="continue"/>
            <w:vAlign w:val="center"/>
          </w:tcPr>
          <w:p>
            <w:pPr>
              <w:widowControl/>
              <w:adjustRightInd w:val="0"/>
              <w:jc w:val="center"/>
              <w:rPr>
                <w:rFonts w:ascii="Times New Roman" w:hAnsi="Times New Roman"/>
                <w:kern w:val="0"/>
                <w:sz w:val="22"/>
              </w:rPr>
            </w:pPr>
          </w:p>
        </w:tc>
        <w:tc>
          <w:tcPr>
            <w:tcW w:w="3080" w:type="dxa"/>
            <w:gridSpan w:val="2"/>
            <w:vAlign w:val="center"/>
          </w:tcPr>
          <w:p>
            <w:pPr>
              <w:widowControl/>
              <w:adjustRightInd w:val="0"/>
              <w:jc w:val="center"/>
              <w:rPr>
                <w:rFonts w:ascii="Times New Roman" w:hAnsi="Times New Roman"/>
                <w:kern w:val="0"/>
                <w:sz w:val="22"/>
              </w:rPr>
            </w:pPr>
            <w:r>
              <w:rPr>
                <w:rFonts w:ascii="Times New Roman" w:hAnsi="Times New Roman"/>
                <w:kern w:val="0"/>
                <w:sz w:val="22"/>
              </w:rPr>
              <w:t>其他炉窑</w:t>
            </w:r>
          </w:p>
        </w:tc>
        <w:tc>
          <w:tcPr>
            <w:tcW w:w="3343" w:type="dxa"/>
            <w:vAlign w:val="center"/>
          </w:tcPr>
          <w:p>
            <w:pPr>
              <w:widowControl/>
              <w:adjustRightInd w:val="0"/>
              <w:jc w:val="center"/>
              <w:rPr>
                <w:rFonts w:ascii="Times New Roman" w:hAnsi="Times New Roman"/>
                <w:kern w:val="0"/>
                <w:sz w:val="22"/>
              </w:rPr>
            </w:pPr>
            <w:r>
              <w:rPr>
                <w:rFonts w:ascii="Times New Roman" w:hAnsi="Times New Roman"/>
                <w:kern w:val="0"/>
                <w:sz w:val="22"/>
              </w:rPr>
              <w:t>200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vAlign w:val="center"/>
          </w:tcPr>
          <w:p>
            <w:pPr>
              <w:widowControl/>
              <w:adjustRightInd w:val="0"/>
              <w:jc w:val="center"/>
              <w:rPr>
                <w:rFonts w:ascii="Times New Roman" w:hAnsi="Times New Roman"/>
                <w:kern w:val="0"/>
                <w:sz w:val="22"/>
              </w:rPr>
            </w:pPr>
            <w:r>
              <w:rPr>
                <w:rFonts w:ascii="Times New Roman" w:hAnsi="Times New Roman"/>
                <w:kern w:val="0"/>
                <w:sz w:val="22"/>
              </w:rPr>
              <w:t>3</w:t>
            </w:r>
          </w:p>
        </w:tc>
        <w:tc>
          <w:tcPr>
            <w:tcW w:w="4248" w:type="dxa"/>
            <w:gridSpan w:val="3"/>
            <w:vAlign w:val="center"/>
          </w:tcPr>
          <w:p>
            <w:pPr>
              <w:widowControl/>
              <w:adjustRightInd w:val="0"/>
              <w:jc w:val="center"/>
              <w:rPr>
                <w:rFonts w:ascii="Times New Roman" w:hAnsi="Times New Roman"/>
                <w:kern w:val="0"/>
                <w:sz w:val="22"/>
              </w:rPr>
            </w:pPr>
            <w:r>
              <w:rPr>
                <w:rFonts w:ascii="Times New Roman" w:hAnsi="Times New Roman"/>
                <w:kern w:val="0"/>
                <w:sz w:val="22"/>
              </w:rPr>
              <w:t>氟及其化合物</w:t>
            </w:r>
          </w:p>
        </w:tc>
        <w:tc>
          <w:tcPr>
            <w:tcW w:w="3343" w:type="dxa"/>
            <w:vAlign w:val="center"/>
          </w:tcPr>
          <w:p>
            <w:pPr>
              <w:widowControl/>
              <w:adjustRightInd w:val="0"/>
              <w:jc w:val="center"/>
              <w:rPr>
                <w:rFonts w:ascii="Times New Roman" w:hAnsi="Times New Roman"/>
                <w:kern w:val="0"/>
                <w:sz w:val="22"/>
              </w:rPr>
            </w:pPr>
            <w:r>
              <w:rPr>
                <w:rFonts w:ascii="Times New Roman" w:hAnsi="Times New Roman"/>
                <w:kern w:val="0"/>
                <w:sz w:val="22"/>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vMerge w:val="restart"/>
            <w:vAlign w:val="center"/>
          </w:tcPr>
          <w:p>
            <w:pPr>
              <w:widowControl/>
              <w:adjustRightInd w:val="0"/>
              <w:jc w:val="center"/>
              <w:rPr>
                <w:rFonts w:ascii="Times New Roman" w:hAnsi="Times New Roman"/>
                <w:kern w:val="0"/>
                <w:sz w:val="22"/>
              </w:rPr>
            </w:pPr>
            <w:r>
              <w:rPr>
                <w:rFonts w:ascii="Times New Roman" w:hAnsi="Times New Roman"/>
                <w:kern w:val="0"/>
                <w:sz w:val="22"/>
              </w:rPr>
              <w:t>4</w:t>
            </w:r>
          </w:p>
        </w:tc>
        <w:tc>
          <w:tcPr>
            <w:tcW w:w="1168" w:type="dxa"/>
            <w:vMerge w:val="restart"/>
            <w:vAlign w:val="center"/>
          </w:tcPr>
          <w:p>
            <w:pPr>
              <w:widowControl/>
              <w:adjustRightInd w:val="0"/>
              <w:jc w:val="center"/>
              <w:rPr>
                <w:rFonts w:ascii="Times New Roman" w:hAnsi="Times New Roman"/>
                <w:kern w:val="0"/>
                <w:sz w:val="22"/>
              </w:rPr>
            </w:pPr>
            <w:r>
              <w:rPr>
                <w:rFonts w:ascii="Times New Roman" w:hAnsi="Times New Roman"/>
                <w:kern w:val="0"/>
                <w:sz w:val="22"/>
              </w:rPr>
              <w:t>铅</w:t>
            </w:r>
          </w:p>
        </w:tc>
        <w:tc>
          <w:tcPr>
            <w:tcW w:w="3080" w:type="dxa"/>
            <w:gridSpan w:val="2"/>
            <w:vAlign w:val="center"/>
          </w:tcPr>
          <w:p>
            <w:pPr>
              <w:widowControl/>
              <w:adjustRightInd w:val="0"/>
              <w:jc w:val="center"/>
              <w:rPr>
                <w:rFonts w:ascii="Times New Roman" w:hAnsi="Times New Roman"/>
                <w:kern w:val="0"/>
                <w:sz w:val="22"/>
              </w:rPr>
            </w:pPr>
            <w:r>
              <w:rPr>
                <w:rFonts w:ascii="Times New Roman" w:hAnsi="Times New Roman"/>
                <w:kern w:val="0"/>
                <w:sz w:val="22"/>
              </w:rPr>
              <w:t>金属熔炼</w:t>
            </w:r>
          </w:p>
        </w:tc>
        <w:tc>
          <w:tcPr>
            <w:tcW w:w="3343" w:type="dxa"/>
            <w:vAlign w:val="center"/>
          </w:tcPr>
          <w:p>
            <w:pPr>
              <w:widowControl/>
              <w:adjustRightInd w:val="0"/>
              <w:jc w:val="center"/>
              <w:rPr>
                <w:rFonts w:ascii="Times New Roman" w:hAnsi="Times New Roman"/>
                <w:kern w:val="0"/>
                <w:sz w:val="22"/>
              </w:rPr>
            </w:pPr>
            <w:r>
              <w:rPr>
                <w:rFonts w:ascii="Times New Roman" w:hAnsi="Times New Roman"/>
                <w:kern w:val="0"/>
                <w:sz w:val="22"/>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vMerge w:val="continue"/>
            <w:vAlign w:val="center"/>
          </w:tcPr>
          <w:p>
            <w:pPr>
              <w:widowControl/>
              <w:adjustRightInd w:val="0"/>
              <w:jc w:val="center"/>
              <w:rPr>
                <w:rFonts w:ascii="Times New Roman" w:hAnsi="Times New Roman"/>
                <w:kern w:val="0"/>
                <w:sz w:val="22"/>
              </w:rPr>
            </w:pPr>
          </w:p>
        </w:tc>
        <w:tc>
          <w:tcPr>
            <w:tcW w:w="1168" w:type="dxa"/>
            <w:vMerge w:val="continue"/>
            <w:vAlign w:val="center"/>
          </w:tcPr>
          <w:p>
            <w:pPr>
              <w:widowControl/>
              <w:adjustRightInd w:val="0"/>
              <w:jc w:val="center"/>
              <w:rPr>
                <w:rFonts w:ascii="Times New Roman" w:hAnsi="Times New Roman"/>
                <w:kern w:val="0"/>
                <w:sz w:val="22"/>
              </w:rPr>
            </w:pPr>
          </w:p>
        </w:tc>
        <w:tc>
          <w:tcPr>
            <w:tcW w:w="3080" w:type="dxa"/>
            <w:gridSpan w:val="2"/>
            <w:vAlign w:val="center"/>
          </w:tcPr>
          <w:p>
            <w:pPr>
              <w:widowControl/>
              <w:adjustRightInd w:val="0"/>
              <w:jc w:val="center"/>
              <w:rPr>
                <w:rFonts w:ascii="Times New Roman" w:hAnsi="Times New Roman"/>
                <w:kern w:val="0"/>
                <w:sz w:val="22"/>
              </w:rPr>
            </w:pPr>
            <w:r>
              <w:rPr>
                <w:rFonts w:ascii="Times New Roman" w:hAnsi="Times New Roman"/>
                <w:kern w:val="0"/>
                <w:sz w:val="22"/>
              </w:rPr>
              <w:t>其他</w:t>
            </w:r>
          </w:p>
        </w:tc>
        <w:tc>
          <w:tcPr>
            <w:tcW w:w="3343" w:type="dxa"/>
            <w:vAlign w:val="center"/>
          </w:tcPr>
          <w:p>
            <w:pPr>
              <w:widowControl/>
              <w:adjustRightInd w:val="0"/>
              <w:jc w:val="center"/>
              <w:rPr>
                <w:rFonts w:ascii="Times New Roman" w:hAnsi="Times New Roman"/>
                <w:kern w:val="0"/>
                <w:sz w:val="22"/>
              </w:rPr>
            </w:pPr>
            <w:r>
              <w:rPr>
                <w:rFonts w:ascii="Times New Roman" w:hAnsi="Times New Roman"/>
                <w:kern w:val="0"/>
                <w:sz w:val="22"/>
              </w:rPr>
              <w:t>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vMerge w:val="restart"/>
            <w:vAlign w:val="center"/>
          </w:tcPr>
          <w:p>
            <w:pPr>
              <w:widowControl/>
              <w:adjustRightInd w:val="0"/>
              <w:jc w:val="center"/>
              <w:rPr>
                <w:rFonts w:ascii="Times New Roman" w:hAnsi="Times New Roman"/>
                <w:kern w:val="0"/>
                <w:sz w:val="22"/>
              </w:rPr>
            </w:pPr>
            <w:r>
              <w:rPr>
                <w:rFonts w:ascii="Times New Roman" w:hAnsi="Times New Roman"/>
                <w:kern w:val="0"/>
                <w:sz w:val="22"/>
              </w:rPr>
              <w:t>5</w:t>
            </w:r>
          </w:p>
        </w:tc>
        <w:tc>
          <w:tcPr>
            <w:tcW w:w="1168" w:type="dxa"/>
            <w:vMerge w:val="restart"/>
            <w:vAlign w:val="center"/>
          </w:tcPr>
          <w:p>
            <w:pPr>
              <w:widowControl/>
              <w:adjustRightInd w:val="0"/>
              <w:jc w:val="center"/>
              <w:rPr>
                <w:rFonts w:ascii="Times New Roman" w:hAnsi="Times New Roman"/>
                <w:kern w:val="0"/>
                <w:sz w:val="22"/>
              </w:rPr>
            </w:pPr>
            <w:r>
              <w:rPr>
                <w:rFonts w:ascii="Times New Roman" w:hAnsi="Times New Roman"/>
                <w:kern w:val="0"/>
                <w:sz w:val="22"/>
              </w:rPr>
              <w:t>汞</w:t>
            </w:r>
          </w:p>
        </w:tc>
        <w:tc>
          <w:tcPr>
            <w:tcW w:w="3080" w:type="dxa"/>
            <w:gridSpan w:val="2"/>
            <w:vAlign w:val="center"/>
          </w:tcPr>
          <w:p>
            <w:pPr>
              <w:widowControl/>
              <w:adjustRightInd w:val="0"/>
              <w:jc w:val="center"/>
              <w:rPr>
                <w:rFonts w:ascii="Times New Roman" w:hAnsi="Times New Roman"/>
                <w:kern w:val="0"/>
                <w:sz w:val="22"/>
              </w:rPr>
            </w:pPr>
            <w:r>
              <w:rPr>
                <w:rFonts w:ascii="Times New Roman" w:hAnsi="Times New Roman"/>
                <w:kern w:val="0"/>
                <w:sz w:val="22"/>
              </w:rPr>
              <w:t>金属熔炼</w:t>
            </w:r>
          </w:p>
        </w:tc>
        <w:tc>
          <w:tcPr>
            <w:tcW w:w="3343" w:type="dxa"/>
            <w:vAlign w:val="center"/>
          </w:tcPr>
          <w:p>
            <w:pPr>
              <w:widowControl/>
              <w:adjustRightInd w:val="0"/>
              <w:jc w:val="center"/>
              <w:rPr>
                <w:rFonts w:ascii="Times New Roman" w:hAnsi="Times New Roman"/>
                <w:kern w:val="0"/>
                <w:sz w:val="22"/>
              </w:rPr>
            </w:pPr>
            <w:r>
              <w:rPr>
                <w:rFonts w:ascii="Times New Roman" w:hAnsi="Times New Roman"/>
                <w:kern w:val="0"/>
                <w:sz w:val="22"/>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vMerge w:val="continue"/>
            <w:vAlign w:val="center"/>
          </w:tcPr>
          <w:p>
            <w:pPr>
              <w:widowControl/>
              <w:adjustRightInd w:val="0"/>
              <w:jc w:val="center"/>
              <w:rPr>
                <w:rFonts w:ascii="Times New Roman" w:hAnsi="Times New Roman"/>
                <w:kern w:val="0"/>
                <w:sz w:val="22"/>
              </w:rPr>
            </w:pPr>
          </w:p>
        </w:tc>
        <w:tc>
          <w:tcPr>
            <w:tcW w:w="1168" w:type="dxa"/>
            <w:vMerge w:val="continue"/>
            <w:vAlign w:val="center"/>
          </w:tcPr>
          <w:p>
            <w:pPr>
              <w:widowControl/>
              <w:adjustRightInd w:val="0"/>
              <w:jc w:val="center"/>
              <w:rPr>
                <w:rFonts w:ascii="Times New Roman" w:hAnsi="Times New Roman"/>
                <w:kern w:val="0"/>
                <w:sz w:val="22"/>
              </w:rPr>
            </w:pPr>
          </w:p>
        </w:tc>
        <w:tc>
          <w:tcPr>
            <w:tcW w:w="3080" w:type="dxa"/>
            <w:gridSpan w:val="2"/>
            <w:vAlign w:val="center"/>
          </w:tcPr>
          <w:p>
            <w:pPr>
              <w:widowControl/>
              <w:adjustRightInd w:val="0"/>
              <w:jc w:val="center"/>
              <w:rPr>
                <w:rFonts w:ascii="Times New Roman" w:hAnsi="Times New Roman"/>
                <w:kern w:val="0"/>
                <w:sz w:val="22"/>
              </w:rPr>
            </w:pPr>
            <w:r>
              <w:rPr>
                <w:rFonts w:ascii="Times New Roman" w:hAnsi="Times New Roman"/>
                <w:kern w:val="0"/>
                <w:sz w:val="22"/>
              </w:rPr>
              <w:t>其他</w:t>
            </w:r>
          </w:p>
        </w:tc>
        <w:tc>
          <w:tcPr>
            <w:tcW w:w="3343" w:type="dxa"/>
            <w:vAlign w:val="center"/>
          </w:tcPr>
          <w:p>
            <w:pPr>
              <w:widowControl/>
              <w:adjustRightInd w:val="0"/>
              <w:jc w:val="center"/>
              <w:rPr>
                <w:rFonts w:ascii="Times New Roman" w:hAnsi="Times New Roman"/>
                <w:kern w:val="0"/>
                <w:sz w:val="22"/>
              </w:rPr>
            </w:pPr>
            <w:r>
              <w:rPr>
                <w:rFonts w:ascii="Times New Roman" w:hAnsi="Times New Roman"/>
                <w:kern w:val="0"/>
                <w:sz w:val="22"/>
              </w:rPr>
              <w:t>0.01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vAlign w:val="center"/>
          </w:tcPr>
          <w:p>
            <w:pPr>
              <w:widowControl/>
              <w:adjustRightInd w:val="0"/>
              <w:jc w:val="center"/>
              <w:rPr>
                <w:rFonts w:ascii="Times New Roman" w:hAnsi="Times New Roman"/>
                <w:kern w:val="0"/>
                <w:sz w:val="22"/>
              </w:rPr>
            </w:pPr>
            <w:r>
              <w:rPr>
                <w:rFonts w:ascii="Times New Roman" w:hAnsi="Times New Roman"/>
                <w:kern w:val="0"/>
                <w:sz w:val="22"/>
              </w:rPr>
              <w:t>6</w:t>
            </w:r>
          </w:p>
        </w:tc>
        <w:tc>
          <w:tcPr>
            <w:tcW w:w="4248" w:type="dxa"/>
            <w:gridSpan w:val="3"/>
            <w:vAlign w:val="center"/>
          </w:tcPr>
          <w:p>
            <w:pPr>
              <w:widowControl/>
              <w:adjustRightInd w:val="0"/>
              <w:jc w:val="center"/>
              <w:rPr>
                <w:rFonts w:ascii="Times New Roman" w:hAnsi="Times New Roman"/>
                <w:kern w:val="0"/>
                <w:sz w:val="22"/>
              </w:rPr>
            </w:pPr>
            <w:r>
              <w:rPr>
                <w:rFonts w:ascii="Times New Roman" w:hAnsi="Times New Roman"/>
                <w:kern w:val="0"/>
                <w:sz w:val="22"/>
              </w:rPr>
              <w:t>铍及其化合物</w:t>
            </w:r>
          </w:p>
        </w:tc>
        <w:tc>
          <w:tcPr>
            <w:tcW w:w="3343" w:type="dxa"/>
            <w:vAlign w:val="center"/>
          </w:tcPr>
          <w:p>
            <w:pPr>
              <w:widowControl/>
              <w:adjustRightInd w:val="0"/>
              <w:jc w:val="center"/>
              <w:rPr>
                <w:rFonts w:ascii="Times New Roman" w:hAnsi="Times New Roman"/>
                <w:kern w:val="0"/>
                <w:sz w:val="22"/>
              </w:rPr>
            </w:pPr>
            <w:r>
              <w:rPr>
                <w:rFonts w:ascii="Times New Roman" w:hAnsi="Times New Roman"/>
                <w:kern w:val="0"/>
                <w:sz w:val="22"/>
              </w:rPr>
              <w:t>0.01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vAlign w:val="center"/>
          </w:tcPr>
          <w:p>
            <w:pPr>
              <w:widowControl/>
              <w:adjustRightInd w:val="0"/>
              <w:jc w:val="center"/>
              <w:rPr>
                <w:rFonts w:ascii="Times New Roman" w:hAnsi="Times New Roman"/>
                <w:kern w:val="0"/>
                <w:sz w:val="22"/>
              </w:rPr>
            </w:pPr>
            <w:r>
              <w:rPr>
                <w:rFonts w:ascii="Times New Roman" w:hAnsi="Times New Roman"/>
                <w:kern w:val="0"/>
                <w:sz w:val="22"/>
              </w:rPr>
              <w:t>7</w:t>
            </w:r>
          </w:p>
        </w:tc>
        <w:tc>
          <w:tcPr>
            <w:tcW w:w="4248" w:type="dxa"/>
            <w:gridSpan w:val="3"/>
            <w:vAlign w:val="center"/>
          </w:tcPr>
          <w:p>
            <w:pPr>
              <w:widowControl/>
              <w:adjustRightInd w:val="0"/>
              <w:jc w:val="center"/>
              <w:rPr>
                <w:rFonts w:ascii="Times New Roman" w:hAnsi="Times New Roman"/>
                <w:kern w:val="0"/>
                <w:sz w:val="22"/>
              </w:rPr>
            </w:pPr>
            <w:r>
              <w:rPr>
                <w:rFonts w:ascii="Times New Roman" w:hAnsi="Times New Roman"/>
                <w:kern w:val="0"/>
                <w:sz w:val="22"/>
              </w:rPr>
              <w:t>沥青烟</w:t>
            </w:r>
            <w:r>
              <w:rPr>
                <w:rFonts w:ascii="Times New Roman" w:hAnsi="Times New Roman"/>
                <w:kern w:val="0"/>
                <w:sz w:val="22"/>
                <w:vertAlign w:val="superscript"/>
              </w:rPr>
              <w:t>3</w:t>
            </w:r>
          </w:p>
        </w:tc>
        <w:tc>
          <w:tcPr>
            <w:tcW w:w="3343" w:type="dxa"/>
            <w:vAlign w:val="center"/>
          </w:tcPr>
          <w:p>
            <w:pPr>
              <w:widowControl/>
              <w:adjustRightInd w:val="0"/>
              <w:jc w:val="center"/>
              <w:rPr>
                <w:rFonts w:ascii="Times New Roman" w:hAnsi="Times New Roman"/>
                <w:kern w:val="0"/>
                <w:sz w:val="22"/>
              </w:rPr>
            </w:pPr>
            <w:r>
              <w:rPr>
                <w:rFonts w:ascii="Times New Roman" w:hAnsi="Times New Roman"/>
                <w:kern w:val="0"/>
                <w:sz w:val="22"/>
              </w:rPr>
              <w:t>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vMerge w:val="restart"/>
            <w:vAlign w:val="center"/>
          </w:tcPr>
          <w:p>
            <w:pPr>
              <w:widowControl/>
              <w:adjustRightInd w:val="0"/>
              <w:jc w:val="center"/>
              <w:rPr>
                <w:rFonts w:ascii="Times New Roman" w:hAnsi="Times New Roman"/>
                <w:kern w:val="0"/>
                <w:sz w:val="22"/>
              </w:rPr>
            </w:pPr>
            <w:r>
              <w:rPr>
                <w:rFonts w:ascii="Times New Roman" w:hAnsi="Times New Roman"/>
                <w:kern w:val="0"/>
                <w:sz w:val="22"/>
              </w:rPr>
              <w:t>8</w:t>
            </w:r>
          </w:p>
        </w:tc>
        <w:tc>
          <w:tcPr>
            <w:tcW w:w="1168" w:type="dxa"/>
            <w:vMerge w:val="restart"/>
            <w:vAlign w:val="center"/>
          </w:tcPr>
          <w:p>
            <w:pPr>
              <w:widowControl/>
              <w:adjustRightInd w:val="0"/>
              <w:jc w:val="center"/>
              <w:rPr>
                <w:rFonts w:ascii="Times New Roman" w:hAnsi="Times New Roman"/>
                <w:kern w:val="0"/>
                <w:sz w:val="22"/>
              </w:rPr>
            </w:pPr>
            <w:r>
              <w:rPr>
                <w:rFonts w:ascii="Times New Roman" w:hAnsi="Times New Roman"/>
                <w:kern w:val="0"/>
                <w:sz w:val="22"/>
              </w:rPr>
              <w:t>颗粒物</w:t>
            </w:r>
          </w:p>
        </w:tc>
        <w:tc>
          <w:tcPr>
            <w:tcW w:w="3080" w:type="dxa"/>
            <w:gridSpan w:val="2"/>
            <w:vAlign w:val="center"/>
          </w:tcPr>
          <w:p>
            <w:pPr>
              <w:widowControl/>
              <w:adjustRightInd w:val="0"/>
              <w:jc w:val="center"/>
              <w:rPr>
                <w:rFonts w:ascii="Times New Roman" w:hAnsi="Times New Roman"/>
                <w:kern w:val="0"/>
                <w:sz w:val="22"/>
              </w:rPr>
            </w:pPr>
            <w:r>
              <w:rPr>
                <w:rFonts w:ascii="Times New Roman" w:hAnsi="Times New Roman"/>
                <w:kern w:val="0"/>
                <w:sz w:val="22"/>
              </w:rPr>
              <w:t>熔炼炉</w:t>
            </w:r>
          </w:p>
        </w:tc>
        <w:tc>
          <w:tcPr>
            <w:tcW w:w="3343" w:type="dxa"/>
            <w:vAlign w:val="center"/>
          </w:tcPr>
          <w:p>
            <w:pPr>
              <w:widowControl/>
              <w:adjustRightInd w:val="0"/>
              <w:jc w:val="center"/>
              <w:rPr>
                <w:rFonts w:ascii="Times New Roman" w:hAnsi="Times New Roman"/>
                <w:kern w:val="0"/>
                <w:sz w:val="22"/>
              </w:rPr>
            </w:pPr>
            <w:r>
              <w:rPr>
                <w:rFonts w:ascii="Times New Roman" w:hAnsi="Times New Roman"/>
                <w:kern w:val="0"/>
                <w:sz w:val="22"/>
              </w:rPr>
              <w:t>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vMerge w:val="continue"/>
            <w:vAlign w:val="center"/>
          </w:tcPr>
          <w:p>
            <w:pPr>
              <w:widowControl/>
              <w:adjustRightInd w:val="0"/>
              <w:jc w:val="center"/>
              <w:rPr>
                <w:rFonts w:ascii="Times New Roman" w:hAnsi="Times New Roman"/>
                <w:kern w:val="0"/>
                <w:sz w:val="22"/>
              </w:rPr>
            </w:pPr>
          </w:p>
        </w:tc>
        <w:tc>
          <w:tcPr>
            <w:tcW w:w="1168" w:type="dxa"/>
            <w:vMerge w:val="continue"/>
            <w:vAlign w:val="center"/>
          </w:tcPr>
          <w:p>
            <w:pPr>
              <w:widowControl/>
              <w:adjustRightInd w:val="0"/>
              <w:jc w:val="center"/>
              <w:rPr>
                <w:rFonts w:ascii="Times New Roman" w:hAnsi="Times New Roman"/>
                <w:kern w:val="0"/>
                <w:sz w:val="22"/>
              </w:rPr>
            </w:pPr>
          </w:p>
        </w:tc>
        <w:tc>
          <w:tcPr>
            <w:tcW w:w="1168" w:type="dxa"/>
            <w:vMerge w:val="restart"/>
            <w:vAlign w:val="center"/>
          </w:tcPr>
          <w:p>
            <w:pPr>
              <w:widowControl/>
              <w:adjustRightInd w:val="0"/>
              <w:jc w:val="center"/>
              <w:rPr>
                <w:rFonts w:ascii="Times New Roman" w:hAnsi="Times New Roman"/>
                <w:kern w:val="0"/>
                <w:sz w:val="22"/>
              </w:rPr>
            </w:pPr>
            <w:r>
              <w:rPr>
                <w:rFonts w:ascii="Times New Roman" w:hAnsi="Times New Roman"/>
                <w:kern w:val="0"/>
                <w:sz w:val="22"/>
              </w:rPr>
              <w:t>熔化炉</w:t>
            </w:r>
          </w:p>
        </w:tc>
        <w:tc>
          <w:tcPr>
            <w:tcW w:w="1912" w:type="dxa"/>
            <w:vAlign w:val="center"/>
          </w:tcPr>
          <w:p>
            <w:pPr>
              <w:widowControl/>
              <w:adjustRightInd w:val="0"/>
              <w:jc w:val="center"/>
              <w:rPr>
                <w:rFonts w:ascii="Times New Roman" w:hAnsi="Times New Roman"/>
                <w:kern w:val="0"/>
                <w:sz w:val="22"/>
              </w:rPr>
            </w:pPr>
            <w:r>
              <w:rPr>
                <w:rFonts w:ascii="Times New Roman" w:hAnsi="Times New Roman"/>
                <w:kern w:val="0"/>
                <w:sz w:val="22"/>
              </w:rPr>
              <w:t>冲天炉、化铁炉</w:t>
            </w:r>
          </w:p>
        </w:tc>
        <w:tc>
          <w:tcPr>
            <w:tcW w:w="3343" w:type="dxa"/>
            <w:vAlign w:val="center"/>
          </w:tcPr>
          <w:p>
            <w:pPr>
              <w:widowControl/>
              <w:adjustRightInd w:val="0"/>
              <w:jc w:val="center"/>
              <w:rPr>
                <w:rFonts w:ascii="Times New Roman" w:hAnsi="Times New Roman"/>
                <w:kern w:val="0"/>
                <w:sz w:val="22"/>
              </w:rPr>
            </w:pPr>
            <w:r>
              <w:rPr>
                <w:rFonts w:ascii="Times New Roman" w:hAnsi="Times New Roman"/>
                <w:kern w:val="0"/>
                <w:sz w:val="22"/>
              </w:rPr>
              <w:t>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vMerge w:val="continue"/>
            <w:vAlign w:val="center"/>
          </w:tcPr>
          <w:p>
            <w:pPr>
              <w:widowControl/>
              <w:adjustRightInd w:val="0"/>
              <w:jc w:val="center"/>
              <w:rPr>
                <w:rFonts w:ascii="Times New Roman" w:hAnsi="Times New Roman"/>
                <w:kern w:val="0"/>
                <w:sz w:val="22"/>
              </w:rPr>
            </w:pPr>
          </w:p>
        </w:tc>
        <w:tc>
          <w:tcPr>
            <w:tcW w:w="1168" w:type="dxa"/>
            <w:vMerge w:val="continue"/>
            <w:vAlign w:val="center"/>
          </w:tcPr>
          <w:p>
            <w:pPr>
              <w:widowControl/>
              <w:adjustRightInd w:val="0"/>
              <w:jc w:val="center"/>
              <w:rPr>
                <w:rFonts w:ascii="Times New Roman" w:hAnsi="Times New Roman"/>
                <w:kern w:val="0"/>
                <w:sz w:val="22"/>
              </w:rPr>
            </w:pPr>
          </w:p>
        </w:tc>
        <w:tc>
          <w:tcPr>
            <w:tcW w:w="1168" w:type="dxa"/>
            <w:vMerge w:val="continue"/>
            <w:vAlign w:val="center"/>
          </w:tcPr>
          <w:p>
            <w:pPr>
              <w:widowControl/>
              <w:adjustRightInd w:val="0"/>
              <w:jc w:val="center"/>
              <w:rPr>
                <w:rFonts w:ascii="Times New Roman" w:hAnsi="Times New Roman"/>
                <w:kern w:val="0"/>
                <w:sz w:val="22"/>
              </w:rPr>
            </w:pPr>
          </w:p>
        </w:tc>
        <w:tc>
          <w:tcPr>
            <w:tcW w:w="1912" w:type="dxa"/>
            <w:vAlign w:val="center"/>
          </w:tcPr>
          <w:p>
            <w:pPr>
              <w:widowControl/>
              <w:adjustRightInd w:val="0"/>
              <w:jc w:val="center"/>
              <w:rPr>
                <w:rFonts w:ascii="Times New Roman" w:hAnsi="Times New Roman"/>
                <w:kern w:val="0"/>
                <w:sz w:val="22"/>
              </w:rPr>
            </w:pPr>
            <w:r>
              <w:rPr>
                <w:rFonts w:ascii="Times New Roman" w:hAnsi="Times New Roman"/>
                <w:kern w:val="0"/>
                <w:sz w:val="22"/>
              </w:rPr>
              <w:t>有色金属熔化炉</w:t>
            </w:r>
          </w:p>
        </w:tc>
        <w:tc>
          <w:tcPr>
            <w:tcW w:w="3343" w:type="dxa"/>
            <w:vAlign w:val="center"/>
          </w:tcPr>
          <w:p>
            <w:pPr>
              <w:widowControl/>
              <w:adjustRightInd w:val="0"/>
              <w:jc w:val="center"/>
              <w:rPr>
                <w:rFonts w:ascii="Times New Roman" w:hAnsi="Times New Roman"/>
                <w:kern w:val="0"/>
                <w:sz w:val="22"/>
              </w:rPr>
            </w:pPr>
            <w:r>
              <w:rPr>
                <w:rFonts w:ascii="Times New Roman" w:hAnsi="Times New Roman"/>
                <w:kern w:val="0"/>
                <w:sz w:val="22"/>
              </w:rPr>
              <w:t>30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vMerge w:val="continue"/>
            <w:vAlign w:val="center"/>
          </w:tcPr>
          <w:p>
            <w:pPr>
              <w:widowControl/>
              <w:adjustRightInd w:val="0"/>
              <w:jc w:val="center"/>
              <w:rPr>
                <w:rFonts w:ascii="Times New Roman" w:hAnsi="Times New Roman"/>
                <w:kern w:val="0"/>
                <w:sz w:val="22"/>
              </w:rPr>
            </w:pPr>
          </w:p>
        </w:tc>
        <w:tc>
          <w:tcPr>
            <w:tcW w:w="1168" w:type="dxa"/>
            <w:vMerge w:val="continue"/>
            <w:vAlign w:val="center"/>
          </w:tcPr>
          <w:p>
            <w:pPr>
              <w:widowControl/>
              <w:adjustRightInd w:val="0"/>
              <w:jc w:val="center"/>
              <w:rPr>
                <w:rFonts w:ascii="Times New Roman" w:hAnsi="Times New Roman"/>
                <w:kern w:val="0"/>
                <w:sz w:val="22"/>
              </w:rPr>
            </w:pPr>
          </w:p>
        </w:tc>
        <w:tc>
          <w:tcPr>
            <w:tcW w:w="3080" w:type="dxa"/>
            <w:gridSpan w:val="2"/>
            <w:vAlign w:val="center"/>
          </w:tcPr>
          <w:p>
            <w:pPr>
              <w:widowControl/>
              <w:adjustRightInd w:val="0"/>
              <w:jc w:val="center"/>
              <w:rPr>
                <w:rFonts w:ascii="Times New Roman" w:hAnsi="Times New Roman"/>
                <w:kern w:val="0"/>
                <w:sz w:val="22"/>
              </w:rPr>
            </w:pPr>
            <w:r>
              <w:rPr>
                <w:rFonts w:ascii="Times New Roman" w:hAnsi="Times New Roman"/>
                <w:kern w:val="0"/>
                <w:sz w:val="22"/>
              </w:rPr>
              <w:t>金属压延、锻造加热炉</w:t>
            </w:r>
          </w:p>
        </w:tc>
        <w:tc>
          <w:tcPr>
            <w:tcW w:w="3343" w:type="dxa"/>
            <w:vAlign w:val="center"/>
          </w:tcPr>
          <w:p>
            <w:pPr>
              <w:widowControl/>
              <w:adjustRightInd w:val="0"/>
              <w:jc w:val="center"/>
              <w:rPr>
                <w:rFonts w:ascii="Times New Roman" w:hAnsi="Times New Roman"/>
                <w:kern w:val="0"/>
                <w:sz w:val="22"/>
              </w:rPr>
            </w:pPr>
            <w:r>
              <w:rPr>
                <w:rFonts w:ascii="Times New Roman" w:hAnsi="Times New Roman"/>
                <w:kern w:val="0"/>
                <w:sz w:val="22"/>
              </w:rPr>
              <w:t>30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vMerge w:val="continue"/>
            <w:vAlign w:val="center"/>
          </w:tcPr>
          <w:p>
            <w:pPr>
              <w:widowControl/>
              <w:adjustRightInd w:val="0"/>
              <w:jc w:val="center"/>
              <w:rPr>
                <w:rFonts w:ascii="Times New Roman" w:hAnsi="Times New Roman"/>
                <w:kern w:val="0"/>
                <w:sz w:val="22"/>
              </w:rPr>
            </w:pPr>
          </w:p>
        </w:tc>
        <w:tc>
          <w:tcPr>
            <w:tcW w:w="1168" w:type="dxa"/>
            <w:vMerge w:val="continue"/>
            <w:vAlign w:val="center"/>
          </w:tcPr>
          <w:p>
            <w:pPr>
              <w:widowControl/>
              <w:adjustRightInd w:val="0"/>
              <w:jc w:val="center"/>
              <w:rPr>
                <w:rFonts w:ascii="Times New Roman" w:hAnsi="Times New Roman"/>
                <w:kern w:val="0"/>
                <w:sz w:val="22"/>
              </w:rPr>
            </w:pPr>
          </w:p>
        </w:tc>
        <w:tc>
          <w:tcPr>
            <w:tcW w:w="3080" w:type="dxa"/>
            <w:gridSpan w:val="2"/>
            <w:vAlign w:val="center"/>
          </w:tcPr>
          <w:p>
            <w:pPr>
              <w:widowControl/>
              <w:adjustRightInd w:val="0"/>
              <w:jc w:val="center"/>
              <w:rPr>
                <w:rFonts w:ascii="Times New Roman" w:hAnsi="Times New Roman"/>
                <w:kern w:val="0"/>
                <w:sz w:val="22"/>
              </w:rPr>
            </w:pPr>
            <w:r>
              <w:rPr>
                <w:rFonts w:ascii="Times New Roman" w:hAnsi="Times New Roman"/>
                <w:kern w:val="0"/>
                <w:sz w:val="22"/>
              </w:rPr>
              <w:t>热处理炉</w:t>
            </w:r>
          </w:p>
        </w:tc>
        <w:tc>
          <w:tcPr>
            <w:tcW w:w="3343" w:type="dxa"/>
            <w:vAlign w:val="center"/>
          </w:tcPr>
          <w:p>
            <w:pPr>
              <w:widowControl/>
              <w:adjustRightInd w:val="0"/>
              <w:jc w:val="center"/>
              <w:rPr>
                <w:rFonts w:ascii="Times New Roman" w:hAnsi="Times New Roman"/>
                <w:kern w:val="0"/>
                <w:sz w:val="22"/>
              </w:rPr>
            </w:pPr>
            <w:r>
              <w:rPr>
                <w:rFonts w:ascii="Times New Roman" w:hAnsi="Times New Roman"/>
                <w:kern w:val="0"/>
                <w:sz w:val="22"/>
              </w:rPr>
              <w:t>30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vMerge w:val="continue"/>
            <w:vAlign w:val="center"/>
          </w:tcPr>
          <w:p>
            <w:pPr>
              <w:widowControl/>
              <w:adjustRightInd w:val="0"/>
              <w:jc w:val="center"/>
              <w:rPr>
                <w:rFonts w:ascii="Times New Roman" w:hAnsi="Times New Roman"/>
                <w:kern w:val="0"/>
                <w:sz w:val="22"/>
              </w:rPr>
            </w:pPr>
          </w:p>
        </w:tc>
        <w:tc>
          <w:tcPr>
            <w:tcW w:w="1168" w:type="dxa"/>
            <w:vMerge w:val="continue"/>
            <w:vAlign w:val="center"/>
          </w:tcPr>
          <w:p>
            <w:pPr>
              <w:widowControl/>
              <w:adjustRightInd w:val="0"/>
              <w:jc w:val="center"/>
              <w:rPr>
                <w:rFonts w:ascii="Times New Roman" w:hAnsi="Times New Roman"/>
                <w:kern w:val="0"/>
                <w:sz w:val="22"/>
              </w:rPr>
            </w:pPr>
          </w:p>
        </w:tc>
        <w:tc>
          <w:tcPr>
            <w:tcW w:w="3080" w:type="dxa"/>
            <w:gridSpan w:val="2"/>
            <w:vAlign w:val="center"/>
          </w:tcPr>
          <w:p>
            <w:pPr>
              <w:widowControl/>
              <w:adjustRightInd w:val="0"/>
              <w:jc w:val="center"/>
              <w:rPr>
                <w:rFonts w:ascii="Times New Roman" w:hAnsi="Times New Roman"/>
                <w:kern w:val="0"/>
                <w:sz w:val="22"/>
              </w:rPr>
            </w:pPr>
            <w:r>
              <w:rPr>
                <w:rFonts w:ascii="Times New Roman" w:hAnsi="Times New Roman"/>
                <w:kern w:val="0"/>
                <w:sz w:val="22"/>
              </w:rPr>
              <w:t>其他炉窑</w:t>
            </w:r>
          </w:p>
        </w:tc>
        <w:tc>
          <w:tcPr>
            <w:tcW w:w="3343" w:type="dxa"/>
            <w:vAlign w:val="center"/>
          </w:tcPr>
          <w:p>
            <w:pPr>
              <w:widowControl/>
              <w:adjustRightInd w:val="0"/>
              <w:jc w:val="center"/>
              <w:rPr>
                <w:rFonts w:ascii="Times New Roman" w:hAnsi="Times New Roman"/>
                <w:kern w:val="0"/>
                <w:sz w:val="22"/>
              </w:rPr>
            </w:pPr>
            <w:r>
              <w:rPr>
                <w:rFonts w:ascii="Times New Roman" w:hAnsi="Times New Roman"/>
                <w:kern w:val="0"/>
                <w:sz w:val="22"/>
              </w:rPr>
              <w:t>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266" w:type="dxa"/>
            <w:gridSpan w:val="5"/>
            <w:vAlign w:val="center"/>
          </w:tcPr>
          <w:p>
            <w:pPr>
              <w:widowControl/>
              <w:adjustRightInd w:val="0"/>
              <w:rPr>
                <w:rFonts w:ascii="Times New Roman" w:hAnsi="Times New Roman"/>
                <w:kern w:val="0"/>
                <w:sz w:val="22"/>
              </w:rPr>
            </w:pPr>
            <w:r>
              <w:rPr>
                <w:rFonts w:ascii="Times New Roman" w:hAnsi="Times New Roman"/>
                <w:kern w:val="0"/>
                <w:sz w:val="22"/>
              </w:rPr>
              <w:t>1：小时天然气用量大于500m</w:t>
            </w:r>
            <w:r>
              <w:rPr>
                <w:rFonts w:ascii="Times New Roman" w:hAnsi="Times New Roman"/>
                <w:kern w:val="0"/>
                <w:sz w:val="22"/>
                <w:vertAlign w:val="superscript"/>
              </w:rPr>
              <w:t>3</w:t>
            </w:r>
            <w:r>
              <w:rPr>
                <w:rFonts w:ascii="Times New Roman" w:hAnsi="Times New Roman"/>
                <w:kern w:val="0"/>
                <w:sz w:val="22"/>
              </w:rPr>
              <w:t>/h的企业使用的除玻璃炉窑外的工业炉窑执行的标准限值；</w:t>
            </w:r>
          </w:p>
          <w:p>
            <w:pPr>
              <w:widowControl/>
              <w:adjustRightInd w:val="0"/>
              <w:rPr>
                <w:rFonts w:ascii="Times New Roman" w:hAnsi="Times New Roman"/>
                <w:kern w:val="0"/>
                <w:sz w:val="22"/>
              </w:rPr>
            </w:pPr>
            <w:r>
              <w:rPr>
                <w:rFonts w:ascii="Times New Roman" w:hAnsi="Times New Roman"/>
                <w:kern w:val="0"/>
                <w:sz w:val="22"/>
              </w:rPr>
              <w:t>2：</w:t>
            </w:r>
            <w:r>
              <w:rPr>
                <w:rFonts w:ascii="Times New Roman" w:hAnsi="Times New Roman"/>
                <w:spacing w:val="-4"/>
                <w:kern w:val="0"/>
                <w:sz w:val="22"/>
              </w:rPr>
              <w:t>小时天然气用量小于500m</w:t>
            </w:r>
            <w:r>
              <w:rPr>
                <w:rFonts w:ascii="Times New Roman" w:hAnsi="Times New Roman"/>
                <w:spacing w:val="-4"/>
                <w:kern w:val="0"/>
                <w:sz w:val="22"/>
                <w:vertAlign w:val="superscript"/>
              </w:rPr>
              <w:t>3</w:t>
            </w:r>
            <w:r>
              <w:rPr>
                <w:rFonts w:ascii="Times New Roman" w:hAnsi="Times New Roman"/>
                <w:spacing w:val="-4"/>
                <w:kern w:val="0"/>
                <w:sz w:val="22"/>
              </w:rPr>
              <w:t>/h的企业使用的工业炉窑及玻璃熔窑执行的标准限值；</w:t>
            </w:r>
          </w:p>
          <w:p>
            <w:pPr>
              <w:widowControl/>
              <w:adjustRightInd w:val="0"/>
              <w:rPr>
                <w:rFonts w:ascii="Times New Roman" w:hAnsi="Times New Roman"/>
                <w:kern w:val="0"/>
                <w:sz w:val="22"/>
              </w:rPr>
            </w:pPr>
            <w:r>
              <w:rPr>
                <w:rFonts w:ascii="Times New Roman" w:hAnsi="Times New Roman"/>
                <w:kern w:val="0"/>
                <w:sz w:val="22"/>
              </w:rPr>
              <w:t>3：仅限于市政、建设施工临时用沥青加热炉。</w:t>
            </w:r>
          </w:p>
        </w:tc>
      </w:tr>
    </w:tbl>
    <w:p>
      <w:pPr>
        <w:spacing w:line="460" w:lineRule="exact"/>
        <w:ind w:firstLine="520" w:firstLineChars="200"/>
        <w:jc w:val="left"/>
        <w:rPr>
          <w:rFonts w:ascii="Times New Roman" w:hAnsi="Times New Roman"/>
          <w:sz w:val="26"/>
          <w:szCs w:val="26"/>
        </w:rPr>
      </w:pPr>
    </w:p>
    <w:p>
      <w:pPr>
        <w:spacing w:line="460" w:lineRule="exact"/>
        <w:ind w:firstLine="520" w:firstLineChars="200"/>
        <w:jc w:val="left"/>
        <w:rPr>
          <w:rFonts w:ascii="Times New Roman" w:hAnsi="Times New Roman"/>
          <w:sz w:val="26"/>
          <w:szCs w:val="26"/>
        </w:rPr>
      </w:pPr>
      <w:r>
        <w:rPr>
          <w:rFonts w:ascii="Times New Roman" w:hAnsi="Times New Roman"/>
          <w:sz w:val="26"/>
          <w:szCs w:val="26"/>
        </w:rPr>
        <w:t>表1.5-9    工业炉窑无组织排放颗粒物最高允许浓度</w:t>
      </w:r>
    </w:p>
    <w:tbl>
      <w:tblPr>
        <w:tblStyle w:val="24"/>
        <w:tblW w:w="826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92"/>
        <w:gridCol w:w="2989"/>
        <w:gridCol w:w="348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12" w:hRule="atLeast"/>
          <w:jc w:val="center"/>
        </w:trPr>
        <w:tc>
          <w:tcPr>
            <w:tcW w:w="1792" w:type="dxa"/>
            <w:vAlign w:val="center"/>
          </w:tcPr>
          <w:p>
            <w:pPr>
              <w:widowControl/>
              <w:adjustRightInd w:val="0"/>
              <w:jc w:val="center"/>
              <w:rPr>
                <w:rFonts w:ascii="Times New Roman" w:hAnsi="Times New Roman"/>
                <w:kern w:val="0"/>
                <w:sz w:val="22"/>
              </w:rPr>
            </w:pPr>
            <w:r>
              <w:rPr>
                <w:rFonts w:ascii="Times New Roman" w:hAnsi="Times New Roman"/>
                <w:kern w:val="0"/>
                <w:sz w:val="22"/>
              </w:rPr>
              <w:t>设置方式</w:t>
            </w:r>
          </w:p>
        </w:tc>
        <w:tc>
          <w:tcPr>
            <w:tcW w:w="2989" w:type="dxa"/>
            <w:vAlign w:val="center"/>
          </w:tcPr>
          <w:p>
            <w:pPr>
              <w:widowControl/>
              <w:adjustRightInd w:val="0"/>
              <w:jc w:val="center"/>
              <w:rPr>
                <w:rFonts w:ascii="Times New Roman" w:hAnsi="Times New Roman"/>
                <w:kern w:val="0"/>
                <w:sz w:val="22"/>
              </w:rPr>
            </w:pPr>
            <w:r>
              <w:rPr>
                <w:rFonts w:ascii="Times New Roman" w:hAnsi="Times New Roman"/>
                <w:kern w:val="0"/>
                <w:sz w:val="22"/>
              </w:rPr>
              <w:t>炉窑类别</w:t>
            </w:r>
          </w:p>
        </w:tc>
        <w:tc>
          <w:tcPr>
            <w:tcW w:w="3485" w:type="dxa"/>
            <w:vAlign w:val="center"/>
          </w:tcPr>
          <w:p>
            <w:pPr>
              <w:widowControl/>
              <w:adjustRightInd w:val="0"/>
              <w:jc w:val="center"/>
              <w:rPr>
                <w:rFonts w:ascii="Times New Roman" w:hAnsi="Times New Roman"/>
                <w:kern w:val="0"/>
                <w:sz w:val="22"/>
              </w:rPr>
            </w:pPr>
            <w:r>
              <w:rPr>
                <w:rFonts w:ascii="Times New Roman" w:hAnsi="Times New Roman"/>
                <w:kern w:val="0"/>
                <w:sz w:val="22"/>
              </w:rPr>
              <w:t>最高允许浓度（</w:t>
            </w:r>
            <w:r>
              <w:rPr>
                <w:rFonts w:ascii="Times New Roman" w:hAnsi="Times New Roman"/>
                <w:sz w:val="22"/>
              </w:rPr>
              <w:t>mg/m</w:t>
            </w:r>
            <w:r>
              <w:rPr>
                <w:rFonts w:ascii="Times New Roman" w:hAnsi="Times New Roman"/>
                <w:sz w:val="22"/>
                <w:vertAlign w:val="superscript"/>
              </w:rPr>
              <w:t>3</w:t>
            </w:r>
            <w:r>
              <w:rPr>
                <w:rFonts w:ascii="Times New Roman" w:hAnsi="Times New Roman"/>
                <w:kern w:val="0"/>
                <w:sz w:val="22"/>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792" w:type="dxa"/>
            <w:vMerge w:val="restart"/>
            <w:vAlign w:val="center"/>
          </w:tcPr>
          <w:p>
            <w:pPr>
              <w:widowControl/>
              <w:adjustRightInd w:val="0"/>
              <w:jc w:val="center"/>
              <w:rPr>
                <w:rFonts w:ascii="Times New Roman" w:hAnsi="Times New Roman"/>
                <w:kern w:val="0"/>
                <w:sz w:val="22"/>
              </w:rPr>
            </w:pPr>
            <w:r>
              <w:rPr>
                <w:rFonts w:ascii="Times New Roman" w:hAnsi="Times New Roman"/>
                <w:kern w:val="0"/>
                <w:sz w:val="22"/>
              </w:rPr>
              <w:t>有车间厂房</w:t>
            </w:r>
          </w:p>
        </w:tc>
        <w:tc>
          <w:tcPr>
            <w:tcW w:w="2989" w:type="dxa"/>
            <w:vAlign w:val="center"/>
          </w:tcPr>
          <w:p>
            <w:pPr>
              <w:widowControl/>
              <w:adjustRightInd w:val="0"/>
              <w:jc w:val="center"/>
              <w:rPr>
                <w:rFonts w:ascii="Times New Roman" w:hAnsi="Times New Roman"/>
                <w:kern w:val="0"/>
                <w:sz w:val="22"/>
              </w:rPr>
            </w:pPr>
            <w:r>
              <w:rPr>
                <w:rFonts w:ascii="Times New Roman" w:hAnsi="Times New Roman"/>
                <w:kern w:val="0"/>
                <w:sz w:val="22"/>
              </w:rPr>
              <w:t>熔炼炉、铁矿烧结炉</w:t>
            </w:r>
          </w:p>
        </w:tc>
        <w:tc>
          <w:tcPr>
            <w:tcW w:w="3485" w:type="dxa"/>
            <w:vAlign w:val="center"/>
          </w:tcPr>
          <w:p>
            <w:pPr>
              <w:widowControl/>
              <w:adjustRightInd w:val="0"/>
              <w:jc w:val="center"/>
              <w:rPr>
                <w:rFonts w:ascii="Times New Roman" w:hAnsi="Times New Roman"/>
                <w:kern w:val="0"/>
                <w:sz w:val="22"/>
              </w:rPr>
            </w:pPr>
            <w:r>
              <w:rPr>
                <w:rFonts w:ascii="Times New Roman" w:hAnsi="Times New Roman"/>
                <w:kern w:val="0"/>
                <w:sz w:val="22"/>
              </w:rPr>
              <w:t>25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792" w:type="dxa"/>
            <w:vMerge w:val="continue"/>
            <w:vAlign w:val="center"/>
          </w:tcPr>
          <w:p>
            <w:pPr>
              <w:widowControl/>
              <w:adjustRightInd w:val="0"/>
              <w:jc w:val="center"/>
              <w:rPr>
                <w:rFonts w:ascii="Times New Roman" w:hAnsi="Times New Roman"/>
                <w:kern w:val="0"/>
                <w:sz w:val="22"/>
              </w:rPr>
            </w:pPr>
          </w:p>
        </w:tc>
        <w:tc>
          <w:tcPr>
            <w:tcW w:w="2989" w:type="dxa"/>
            <w:vAlign w:val="center"/>
          </w:tcPr>
          <w:p>
            <w:pPr>
              <w:widowControl/>
              <w:adjustRightInd w:val="0"/>
              <w:jc w:val="center"/>
              <w:rPr>
                <w:rFonts w:ascii="Times New Roman" w:hAnsi="Times New Roman"/>
                <w:kern w:val="0"/>
                <w:sz w:val="22"/>
              </w:rPr>
            </w:pPr>
            <w:r>
              <w:rPr>
                <w:rFonts w:ascii="Times New Roman" w:hAnsi="Times New Roman"/>
                <w:kern w:val="0"/>
                <w:sz w:val="22"/>
              </w:rPr>
              <w:t>其他炉窑</w:t>
            </w:r>
          </w:p>
        </w:tc>
        <w:tc>
          <w:tcPr>
            <w:tcW w:w="3485" w:type="dxa"/>
            <w:vAlign w:val="center"/>
          </w:tcPr>
          <w:p>
            <w:pPr>
              <w:widowControl/>
              <w:adjustRightInd w:val="0"/>
              <w:jc w:val="center"/>
              <w:rPr>
                <w:rFonts w:ascii="Times New Roman" w:hAnsi="Times New Roman"/>
                <w:kern w:val="0"/>
                <w:sz w:val="22"/>
              </w:rPr>
            </w:pPr>
            <w:r>
              <w:rPr>
                <w:rFonts w:ascii="Times New Roman" w:hAnsi="Times New Roman"/>
                <w:kern w:val="0"/>
                <w:sz w:val="22"/>
              </w:rPr>
              <w:t>5</w:t>
            </w:r>
          </w:p>
        </w:tc>
      </w:tr>
    </w:tbl>
    <w:p>
      <w:pPr>
        <w:spacing w:line="460" w:lineRule="exact"/>
        <w:ind w:firstLine="520" w:firstLineChars="200"/>
        <w:rPr>
          <w:rFonts w:ascii="Times New Roman" w:hAnsi="Times New Roman"/>
          <w:sz w:val="26"/>
          <w:szCs w:val="26"/>
        </w:rPr>
      </w:pPr>
    </w:p>
    <w:p>
      <w:pPr>
        <w:pStyle w:val="6"/>
        <w:spacing w:line="460" w:lineRule="exact"/>
        <w:ind w:firstLine="520" w:firstLineChars="200"/>
        <w:rPr>
          <w:rFonts w:ascii="Times New Roman" w:hAnsi="Times New Roman"/>
          <w:sz w:val="26"/>
          <w:szCs w:val="26"/>
        </w:rPr>
      </w:pPr>
      <w:r>
        <w:rPr>
          <w:rFonts w:ascii="Times New Roman" w:hAnsi="Times New Roman"/>
          <w:sz w:val="26"/>
          <w:szCs w:val="26"/>
        </w:rPr>
        <w:t>表1.5-10          大气污染物综合排放标准</w:t>
      </w:r>
    </w:p>
    <w:tbl>
      <w:tblPr>
        <w:tblStyle w:val="24"/>
        <w:tblW w:w="826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92"/>
        <w:gridCol w:w="1463"/>
        <w:gridCol w:w="657"/>
        <w:gridCol w:w="690"/>
        <w:gridCol w:w="814"/>
        <w:gridCol w:w="882"/>
        <w:gridCol w:w="787"/>
        <w:gridCol w:w="148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tblHeader/>
          <w:jc w:val="center"/>
        </w:trPr>
        <w:tc>
          <w:tcPr>
            <w:tcW w:w="1492" w:type="dxa"/>
            <w:vMerge w:val="restart"/>
            <w:vAlign w:val="center"/>
          </w:tcPr>
          <w:p>
            <w:pPr>
              <w:pStyle w:val="49"/>
              <w:rPr>
                <w:rFonts w:ascii="Times New Roman" w:hAnsi="Times New Roman"/>
                <w:color w:val="auto"/>
                <w:spacing w:val="0"/>
                <w:sz w:val="22"/>
              </w:rPr>
            </w:pPr>
            <w:r>
              <w:rPr>
                <w:rFonts w:ascii="Times New Roman" w:hAnsi="Times New Roman"/>
                <w:color w:val="auto"/>
                <w:spacing w:val="0"/>
                <w:sz w:val="22"/>
              </w:rPr>
              <w:t>污染物项目</w:t>
            </w:r>
          </w:p>
        </w:tc>
        <w:tc>
          <w:tcPr>
            <w:tcW w:w="1463" w:type="dxa"/>
            <w:vMerge w:val="restart"/>
            <w:vAlign w:val="center"/>
          </w:tcPr>
          <w:p>
            <w:pPr>
              <w:pStyle w:val="49"/>
              <w:rPr>
                <w:rFonts w:ascii="Times New Roman" w:hAnsi="Times New Roman"/>
                <w:color w:val="auto"/>
                <w:spacing w:val="0"/>
                <w:sz w:val="22"/>
              </w:rPr>
            </w:pPr>
            <w:r>
              <w:rPr>
                <w:rFonts w:ascii="Times New Roman" w:hAnsi="Times New Roman"/>
                <w:color w:val="auto"/>
                <w:spacing w:val="0"/>
                <w:sz w:val="22"/>
              </w:rPr>
              <w:t>大气污染物最高允许排放浓度（mg/m</w:t>
            </w:r>
            <w:r>
              <w:rPr>
                <w:rFonts w:ascii="Times New Roman" w:hAnsi="Times New Roman"/>
                <w:color w:val="auto"/>
                <w:spacing w:val="0"/>
                <w:sz w:val="22"/>
                <w:vertAlign w:val="superscript"/>
              </w:rPr>
              <w:t>3</w:t>
            </w:r>
            <w:r>
              <w:rPr>
                <w:rFonts w:ascii="Times New Roman" w:hAnsi="Times New Roman"/>
                <w:color w:val="auto"/>
                <w:spacing w:val="0"/>
                <w:sz w:val="22"/>
              </w:rPr>
              <w:t>）</w:t>
            </w:r>
          </w:p>
        </w:tc>
        <w:tc>
          <w:tcPr>
            <w:tcW w:w="3830" w:type="dxa"/>
            <w:gridSpan w:val="5"/>
            <w:vAlign w:val="center"/>
          </w:tcPr>
          <w:p>
            <w:pPr>
              <w:pStyle w:val="49"/>
              <w:rPr>
                <w:rFonts w:ascii="Times New Roman" w:hAnsi="Times New Roman"/>
                <w:color w:val="auto"/>
                <w:spacing w:val="0"/>
                <w:sz w:val="22"/>
              </w:rPr>
            </w:pPr>
            <w:r>
              <w:rPr>
                <w:rFonts w:ascii="Times New Roman" w:hAnsi="Times New Roman"/>
                <w:color w:val="auto"/>
                <w:spacing w:val="0"/>
                <w:sz w:val="22"/>
              </w:rPr>
              <w:t>与排放筒高度对应的大气污染最高允许排放速度（kg/h）</w:t>
            </w:r>
          </w:p>
        </w:tc>
        <w:tc>
          <w:tcPr>
            <w:tcW w:w="1481" w:type="dxa"/>
            <w:vMerge w:val="restart"/>
            <w:vAlign w:val="center"/>
          </w:tcPr>
          <w:p>
            <w:pPr>
              <w:pStyle w:val="49"/>
              <w:rPr>
                <w:rFonts w:ascii="Times New Roman" w:hAnsi="Times New Roman"/>
                <w:color w:val="auto"/>
                <w:spacing w:val="0"/>
                <w:sz w:val="22"/>
              </w:rPr>
            </w:pPr>
            <w:r>
              <w:rPr>
                <w:rFonts w:ascii="Times New Roman" w:hAnsi="Times New Roman"/>
                <w:color w:val="auto"/>
                <w:spacing w:val="0"/>
                <w:sz w:val="22"/>
              </w:rPr>
              <w:t>无组织排放监控浓度限值（mg/m</w:t>
            </w:r>
            <w:r>
              <w:rPr>
                <w:rFonts w:ascii="Times New Roman" w:hAnsi="Times New Roman"/>
                <w:color w:val="auto"/>
                <w:spacing w:val="0"/>
                <w:sz w:val="22"/>
                <w:vertAlign w:val="superscript"/>
              </w:rPr>
              <w:t>3</w:t>
            </w:r>
            <w:r>
              <w:rPr>
                <w:rFonts w:ascii="Times New Roman" w:hAnsi="Times New Roman"/>
                <w:color w:val="auto"/>
                <w:spacing w:val="0"/>
                <w:sz w:val="22"/>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tblHeader/>
          <w:jc w:val="center"/>
        </w:trPr>
        <w:tc>
          <w:tcPr>
            <w:tcW w:w="1492" w:type="dxa"/>
            <w:vMerge w:val="continue"/>
            <w:vAlign w:val="center"/>
          </w:tcPr>
          <w:p>
            <w:pPr>
              <w:pStyle w:val="49"/>
              <w:rPr>
                <w:rFonts w:ascii="Times New Roman" w:hAnsi="Times New Roman"/>
                <w:color w:val="auto"/>
                <w:spacing w:val="0"/>
                <w:sz w:val="22"/>
              </w:rPr>
            </w:pPr>
          </w:p>
        </w:tc>
        <w:tc>
          <w:tcPr>
            <w:tcW w:w="1463" w:type="dxa"/>
            <w:vMerge w:val="continue"/>
            <w:vAlign w:val="center"/>
          </w:tcPr>
          <w:p>
            <w:pPr>
              <w:pStyle w:val="49"/>
              <w:rPr>
                <w:rFonts w:ascii="Times New Roman" w:hAnsi="Times New Roman"/>
                <w:color w:val="auto"/>
                <w:spacing w:val="0"/>
                <w:sz w:val="22"/>
              </w:rPr>
            </w:pPr>
          </w:p>
        </w:tc>
        <w:tc>
          <w:tcPr>
            <w:tcW w:w="657" w:type="dxa"/>
            <w:vAlign w:val="center"/>
          </w:tcPr>
          <w:p>
            <w:pPr>
              <w:pStyle w:val="49"/>
              <w:rPr>
                <w:rFonts w:ascii="Times New Roman" w:hAnsi="Times New Roman"/>
                <w:color w:val="auto"/>
                <w:spacing w:val="0"/>
                <w:sz w:val="22"/>
              </w:rPr>
            </w:pPr>
            <w:r>
              <w:rPr>
                <w:rFonts w:ascii="Times New Roman" w:hAnsi="Times New Roman"/>
                <w:color w:val="auto"/>
                <w:spacing w:val="0"/>
                <w:sz w:val="22"/>
              </w:rPr>
              <w:t>15m</w:t>
            </w:r>
          </w:p>
        </w:tc>
        <w:tc>
          <w:tcPr>
            <w:tcW w:w="690" w:type="dxa"/>
            <w:vAlign w:val="center"/>
          </w:tcPr>
          <w:p>
            <w:pPr>
              <w:pStyle w:val="49"/>
              <w:rPr>
                <w:rFonts w:ascii="Times New Roman" w:hAnsi="Times New Roman"/>
                <w:color w:val="auto"/>
                <w:spacing w:val="0"/>
                <w:sz w:val="22"/>
              </w:rPr>
            </w:pPr>
            <w:r>
              <w:rPr>
                <w:rFonts w:ascii="Times New Roman" w:hAnsi="Times New Roman"/>
                <w:color w:val="auto"/>
                <w:spacing w:val="0"/>
                <w:sz w:val="22"/>
              </w:rPr>
              <w:t>20m</w:t>
            </w:r>
          </w:p>
        </w:tc>
        <w:tc>
          <w:tcPr>
            <w:tcW w:w="814" w:type="dxa"/>
            <w:vAlign w:val="center"/>
          </w:tcPr>
          <w:p>
            <w:pPr>
              <w:pStyle w:val="49"/>
              <w:rPr>
                <w:rFonts w:ascii="Times New Roman" w:hAnsi="Times New Roman"/>
                <w:color w:val="auto"/>
                <w:spacing w:val="0"/>
                <w:sz w:val="22"/>
              </w:rPr>
            </w:pPr>
            <w:r>
              <w:rPr>
                <w:rFonts w:ascii="Times New Roman" w:hAnsi="Times New Roman"/>
                <w:color w:val="auto"/>
                <w:spacing w:val="0"/>
                <w:sz w:val="22"/>
              </w:rPr>
              <w:t>30m</w:t>
            </w:r>
          </w:p>
        </w:tc>
        <w:tc>
          <w:tcPr>
            <w:tcW w:w="882" w:type="dxa"/>
            <w:vAlign w:val="center"/>
          </w:tcPr>
          <w:p>
            <w:pPr>
              <w:pStyle w:val="49"/>
              <w:rPr>
                <w:rFonts w:ascii="Times New Roman" w:hAnsi="Times New Roman"/>
                <w:color w:val="auto"/>
                <w:spacing w:val="0"/>
                <w:sz w:val="22"/>
              </w:rPr>
            </w:pPr>
            <w:r>
              <w:rPr>
                <w:rFonts w:ascii="Times New Roman" w:hAnsi="Times New Roman"/>
                <w:color w:val="auto"/>
                <w:spacing w:val="0"/>
                <w:sz w:val="22"/>
              </w:rPr>
              <w:t>40m</w:t>
            </w:r>
          </w:p>
        </w:tc>
        <w:tc>
          <w:tcPr>
            <w:tcW w:w="787" w:type="dxa"/>
            <w:vAlign w:val="center"/>
          </w:tcPr>
          <w:p>
            <w:pPr>
              <w:pStyle w:val="49"/>
              <w:rPr>
                <w:rFonts w:ascii="Times New Roman" w:hAnsi="Times New Roman"/>
                <w:color w:val="auto"/>
                <w:spacing w:val="0"/>
                <w:sz w:val="22"/>
              </w:rPr>
            </w:pPr>
            <w:r>
              <w:rPr>
                <w:rFonts w:ascii="Times New Roman" w:hAnsi="Times New Roman"/>
                <w:color w:val="auto"/>
                <w:spacing w:val="0"/>
                <w:sz w:val="22"/>
              </w:rPr>
              <w:t>50m</w:t>
            </w:r>
          </w:p>
        </w:tc>
        <w:tc>
          <w:tcPr>
            <w:tcW w:w="1481" w:type="dxa"/>
            <w:vMerge w:val="continue"/>
            <w:vAlign w:val="center"/>
          </w:tcPr>
          <w:p>
            <w:pPr>
              <w:pStyle w:val="49"/>
              <w:rPr>
                <w:rFonts w:ascii="Times New Roman" w:hAnsi="Times New Roman"/>
                <w:color w:val="auto"/>
                <w:spacing w:val="0"/>
                <w:sz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92" w:type="dxa"/>
            <w:vAlign w:val="center"/>
          </w:tcPr>
          <w:p>
            <w:pPr>
              <w:pStyle w:val="49"/>
              <w:rPr>
                <w:rFonts w:ascii="Times New Roman" w:hAnsi="Times New Roman"/>
                <w:color w:val="auto"/>
                <w:spacing w:val="0"/>
                <w:sz w:val="22"/>
              </w:rPr>
            </w:pPr>
            <w:r>
              <w:rPr>
                <w:rFonts w:ascii="Times New Roman" w:hAnsi="Times New Roman"/>
                <w:color w:val="auto"/>
                <w:spacing w:val="0"/>
                <w:sz w:val="22"/>
              </w:rPr>
              <w:t>二氧化硫</w:t>
            </w:r>
          </w:p>
        </w:tc>
        <w:tc>
          <w:tcPr>
            <w:tcW w:w="1463" w:type="dxa"/>
            <w:vAlign w:val="center"/>
          </w:tcPr>
          <w:p>
            <w:pPr>
              <w:pStyle w:val="49"/>
              <w:rPr>
                <w:rFonts w:ascii="Times New Roman" w:hAnsi="Times New Roman"/>
                <w:color w:val="auto"/>
                <w:spacing w:val="0"/>
                <w:sz w:val="22"/>
              </w:rPr>
            </w:pPr>
            <w:r>
              <w:rPr>
                <w:rFonts w:ascii="Times New Roman" w:hAnsi="Times New Roman"/>
                <w:color w:val="auto"/>
                <w:spacing w:val="0"/>
                <w:sz w:val="22"/>
              </w:rPr>
              <w:t>200</w:t>
            </w:r>
          </w:p>
        </w:tc>
        <w:tc>
          <w:tcPr>
            <w:tcW w:w="657" w:type="dxa"/>
            <w:vAlign w:val="center"/>
          </w:tcPr>
          <w:p>
            <w:pPr>
              <w:pStyle w:val="49"/>
              <w:rPr>
                <w:rFonts w:ascii="Times New Roman" w:hAnsi="Times New Roman"/>
                <w:color w:val="auto"/>
                <w:spacing w:val="0"/>
                <w:sz w:val="22"/>
              </w:rPr>
            </w:pPr>
            <w:r>
              <w:rPr>
                <w:rFonts w:ascii="Times New Roman" w:hAnsi="Times New Roman"/>
                <w:color w:val="auto"/>
                <w:spacing w:val="0"/>
                <w:sz w:val="22"/>
              </w:rPr>
              <w:t>0.7</w:t>
            </w:r>
          </w:p>
        </w:tc>
        <w:tc>
          <w:tcPr>
            <w:tcW w:w="690" w:type="dxa"/>
            <w:vAlign w:val="center"/>
          </w:tcPr>
          <w:p>
            <w:pPr>
              <w:pStyle w:val="49"/>
              <w:rPr>
                <w:rFonts w:ascii="Times New Roman" w:hAnsi="Times New Roman"/>
                <w:color w:val="auto"/>
                <w:spacing w:val="0"/>
                <w:sz w:val="22"/>
              </w:rPr>
            </w:pPr>
            <w:r>
              <w:rPr>
                <w:rFonts w:ascii="Times New Roman" w:hAnsi="Times New Roman"/>
                <w:color w:val="auto"/>
                <w:spacing w:val="0"/>
                <w:sz w:val="22"/>
              </w:rPr>
              <w:t>1.5</w:t>
            </w:r>
          </w:p>
        </w:tc>
        <w:tc>
          <w:tcPr>
            <w:tcW w:w="814" w:type="dxa"/>
            <w:vAlign w:val="center"/>
          </w:tcPr>
          <w:p>
            <w:pPr>
              <w:pStyle w:val="49"/>
              <w:rPr>
                <w:rFonts w:ascii="Times New Roman" w:hAnsi="Times New Roman"/>
                <w:color w:val="auto"/>
                <w:spacing w:val="0"/>
                <w:sz w:val="22"/>
              </w:rPr>
            </w:pPr>
            <w:r>
              <w:rPr>
                <w:rFonts w:ascii="Times New Roman" w:hAnsi="Times New Roman"/>
                <w:color w:val="auto"/>
                <w:spacing w:val="0"/>
                <w:sz w:val="22"/>
              </w:rPr>
              <w:t>3.6</w:t>
            </w:r>
          </w:p>
        </w:tc>
        <w:tc>
          <w:tcPr>
            <w:tcW w:w="882" w:type="dxa"/>
            <w:vAlign w:val="center"/>
          </w:tcPr>
          <w:p>
            <w:pPr>
              <w:pStyle w:val="49"/>
              <w:rPr>
                <w:rFonts w:ascii="Times New Roman" w:hAnsi="Times New Roman"/>
                <w:color w:val="auto"/>
                <w:spacing w:val="0"/>
                <w:sz w:val="22"/>
              </w:rPr>
            </w:pPr>
            <w:r>
              <w:rPr>
                <w:rFonts w:ascii="Times New Roman" w:hAnsi="Times New Roman"/>
                <w:color w:val="auto"/>
                <w:spacing w:val="0"/>
                <w:sz w:val="22"/>
              </w:rPr>
              <w:t>6.5</w:t>
            </w:r>
          </w:p>
        </w:tc>
        <w:tc>
          <w:tcPr>
            <w:tcW w:w="787" w:type="dxa"/>
            <w:vAlign w:val="center"/>
          </w:tcPr>
          <w:p>
            <w:pPr>
              <w:pStyle w:val="49"/>
              <w:rPr>
                <w:rFonts w:ascii="Times New Roman" w:hAnsi="Times New Roman"/>
                <w:color w:val="auto"/>
                <w:spacing w:val="0"/>
                <w:sz w:val="22"/>
              </w:rPr>
            </w:pPr>
            <w:r>
              <w:rPr>
                <w:rFonts w:ascii="Times New Roman" w:hAnsi="Times New Roman"/>
                <w:color w:val="auto"/>
                <w:spacing w:val="0"/>
                <w:sz w:val="22"/>
              </w:rPr>
              <w:t>10.7</w:t>
            </w:r>
          </w:p>
        </w:tc>
        <w:tc>
          <w:tcPr>
            <w:tcW w:w="1481" w:type="dxa"/>
            <w:vAlign w:val="center"/>
          </w:tcPr>
          <w:p>
            <w:pPr>
              <w:pStyle w:val="49"/>
              <w:rPr>
                <w:rFonts w:ascii="Times New Roman" w:hAnsi="Times New Roman"/>
                <w:color w:val="auto"/>
                <w:spacing w:val="0"/>
                <w:sz w:val="22"/>
              </w:rPr>
            </w:pPr>
            <w:r>
              <w:rPr>
                <w:rFonts w:ascii="Times New Roman" w:hAnsi="Times New Roman"/>
                <w:color w:val="auto"/>
                <w:spacing w:val="0"/>
                <w:sz w:val="22"/>
              </w:rPr>
              <w:t>0.40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92" w:type="dxa"/>
            <w:vAlign w:val="center"/>
          </w:tcPr>
          <w:p>
            <w:pPr>
              <w:pStyle w:val="49"/>
              <w:rPr>
                <w:rFonts w:ascii="Times New Roman" w:hAnsi="Times New Roman"/>
                <w:color w:val="auto"/>
                <w:spacing w:val="0"/>
                <w:sz w:val="22"/>
              </w:rPr>
            </w:pPr>
            <w:r>
              <w:rPr>
                <w:rFonts w:ascii="Times New Roman" w:hAnsi="Times New Roman"/>
                <w:color w:val="auto"/>
                <w:spacing w:val="0"/>
                <w:sz w:val="22"/>
              </w:rPr>
              <w:t>氮氧化物</w:t>
            </w:r>
          </w:p>
        </w:tc>
        <w:tc>
          <w:tcPr>
            <w:tcW w:w="1463" w:type="dxa"/>
            <w:vAlign w:val="center"/>
          </w:tcPr>
          <w:p>
            <w:pPr>
              <w:pStyle w:val="49"/>
              <w:rPr>
                <w:rFonts w:ascii="Times New Roman" w:hAnsi="Times New Roman"/>
                <w:color w:val="auto"/>
                <w:spacing w:val="0"/>
                <w:sz w:val="22"/>
              </w:rPr>
            </w:pPr>
            <w:r>
              <w:rPr>
                <w:rFonts w:ascii="Times New Roman" w:hAnsi="Times New Roman"/>
                <w:color w:val="auto"/>
                <w:spacing w:val="0"/>
                <w:sz w:val="22"/>
              </w:rPr>
              <w:t>200</w:t>
            </w:r>
          </w:p>
        </w:tc>
        <w:tc>
          <w:tcPr>
            <w:tcW w:w="657" w:type="dxa"/>
            <w:vAlign w:val="center"/>
          </w:tcPr>
          <w:p>
            <w:pPr>
              <w:pStyle w:val="49"/>
              <w:rPr>
                <w:rFonts w:ascii="Times New Roman" w:hAnsi="Times New Roman"/>
                <w:color w:val="auto"/>
                <w:spacing w:val="0"/>
                <w:sz w:val="22"/>
              </w:rPr>
            </w:pPr>
            <w:r>
              <w:rPr>
                <w:rFonts w:ascii="Times New Roman" w:hAnsi="Times New Roman"/>
                <w:color w:val="auto"/>
                <w:spacing w:val="0"/>
                <w:sz w:val="22"/>
              </w:rPr>
              <w:t>0.3</w:t>
            </w:r>
          </w:p>
        </w:tc>
        <w:tc>
          <w:tcPr>
            <w:tcW w:w="690" w:type="dxa"/>
            <w:vAlign w:val="center"/>
          </w:tcPr>
          <w:p>
            <w:pPr>
              <w:pStyle w:val="49"/>
              <w:rPr>
                <w:rFonts w:ascii="Times New Roman" w:hAnsi="Times New Roman"/>
                <w:color w:val="auto"/>
                <w:spacing w:val="0"/>
                <w:sz w:val="22"/>
              </w:rPr>
            </w:pPr>
            <w:r>
              <w:rPr>
                <w:rFonts w:ascii="Times New Roman" w:hAnsi="Times New Roman"/>
                <w:color w:val="auto"/>
                <w:spacing w:val="0"/>
                <w:sz w:val="22"/>
              </w:rPr>
              <w:t>0.5</w:t>
            </w:r>
          </w:p>
        </w:tc>
        <w:tc>
          <w:tcPr>
            <w:tcW w:w="814" w:type="dxa"/>
            <w:vAlign w:val="center"/>
          </w:tcPr>
          <w:p>
            <w:pPr>
              <w:pStyle w:val="49"/>
              <w:rPr>
                <w:rFonts w:ascii="Times New Roman" w:hAnsi="Times New Roman"/>
                <w:color w:val="auto"/>
                <w:spacing w:val="0"/>
                <w:sz w:val="22"/>
              </w:rPr>
            </w:pPr>
            <w:r>
              <w:rPr>
                <w:rFonts w:ascii="Times New Roman" w:hAnsi="Times New Roman"/>
                <w:color w:val="auto"/>
                <w:spacing w:val="0"/>
                <w:sz w:val="22"/>
              </w:rPr>
              <w:t>1.2</w:t>
            </w:r>
          </w:p>
        </w:tc>
        <w:tc>
          <w:tcPr>
            <w:tcW w:w="882" w:type="dxa"/>
            <w:vAlign w:val="center"/>
          </w:tcPr>
          <w:p>
            <w:pPr>
              <w:pStyle w:val="49"/>
              <w:rPr>
                <w:rFonts w:ascii="Times New Roman" w:hAnsi="Times New Roman"/>
                <w:color w:val="auto"/>
                <w:spacing w:val="0"/>
                <w:sz w:val="22"/>
              </w:rPr>
            </w:pPr>
            <w:r>
              <w:rPr>
                <w:rFonts w:ascii="Times New Roman" w:hAnsi="Times New Roman"/>
                <w:color w:val="auto"/>
                <w:spacing w:val="0"/>
                <w:sz w:val="22"/>
              </w:rPr>
              <w:t>2.2</w:t>
            </w:r>
          </w:p>
        </w:tc>
        <w:tc>
          <w:tcPr>
            <w:tcW w:w="787" w:type="dxa"/>
            <w:vAlign w:val="center"/>
          </w:tcPr>
          <w:p>
            <w:pPr>
              <w:pStyle w:val="49"/>
              <w:rPr>
                <w:rFonts w:ascii="Times New Roman" w:hAnsi="Times New Roman"/>
                <w:color w:val="auto"/>
                <w:spacing w:val="0"/>
                <w:sz w:val="22"/>
              </w:rPr>
            </w:pPr>
            <w:r>
              <w:rPr>
                <w:rFonts w:ascii="Times New Roman" w:hAnsi="Times New Roman"/>
                <w:color w:val="auto"/>
                <w:spacing w:val="0"/>
                <w:sz w:val="22"/>
              </w:rPr>
              <w:t>3.7</w:t>
            </w:r>
          </w:p>
        </w:tc>
        <w:tc>
          <w:tcPr>
            <w:tcW w:w="1481" w:type="dxa"/>
            <w:vAlign w:val="center"/>
          </w:tcPr>
          <w:p>
            <w:pPr>
              <w:pStyle w:val="49"/>
              <w:rPr>
                <w:rFonts w:ascii="Times New Roman" w:hAnsi="Times New Roman"/>
                <w:color w:val="auto"/>
                <w:spacing w:val="0"/>
                <w:sz w:val="22"/>
              </w:rPr>
            </w:pPr>
            <w:r>
              <w:rPr>
                <w:rFonts w:ascii="Times New Roman" w:hAnsi="Times New Roman"/>
                <w:color w:val="auto"/>
                <w:spacing w:val="0"/>
                <w:sz w:val="22"/>
              </w:rPr>
              <w:t>0.12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92" w:type="dxa"/>
            <w:vAlign w:val="center"/>
          </w:tcPr>
          <w:p>
            <w:pPr>
              <w:pStyle w:val="49"/>
              <w:rPr>
                <w:rFonts w:ascii="Times New Roman" w:hAnsi="Times New Roman"/>
                <w:color w:val="auto"/>
                <w:spacing w:val="0"/>
                <w:sz w:val="22"/>
              </w:rPr>
            </w:pPr>
            <w:r>
              <w:rPr>
                <w:rFonts w:ascii="Times New Roman" w:hAnsi="Times New Roman"/>
                <w:color w:val="auto"/>
                <w:spacing w:val="0"/>
                <w:sz w:val="22"/>
              </w:rPr>
              <w:t>其他颗粒物</w:t>
            </w:r>
          </w:p>
        </w:tc>
        <w:tc>
          <w:tcPr>
            <w:tcW w:w="1463" w:type="dxa"/>
            <w:vAlign w:val="center"/>
          </w:tcPr>
          <w:p>
            <w:pPr>
              <w:pStyle w:val="49"/>
              <w:rPr>
                <w:rFonts w:ascii="Times New Roman" w:hAnsi="Times New Roman"/>
                <w:color w:val="auto"/>
                <w:spacing w:val="0"/>
                <w:sz w:val="22"/>
              </w:rPr>
            </w:pPr>
            <w:r>
              <w:rPr>
                <w:rFonts w:ascii="Times New Roman" w:hAnsi="Times New Roman"/>
                <w:color w:val="auto"/>
                <w:spacing w:val="0"/>
                <w:sz w:val="22"/>
              </w:rPr>
              <w:t>50</w:t>
            </w:r>
          </w:p>
        </w:tc>
        <w:tc>
          <w:tcPr>
            <w:tcW w:w="657" w:type="dxa"/>
            <w:vAlign w:val="center"/>
          </w:tcPr>
          <w:p>
            <w:pPr>
              <w:pStyle w:val="49"/>
              <w:rPr>
                <w:rFonts w:ascii="Times New Roman" w:hAnsi="Times New Roman"/>
                <w:color w:val="auto"/>
                <w:spacing w:val="0"/>
                <w:sz w:val="22"/>
              </w:rPr>
            </w:pPr>
            <w:r>
              <w:rPr>
                <w:rFonts w:ascii="Times New Roman" w:hAnsi="Times New Roman"/>
                <w:color w:val="auto"/>
                <w:spacing w:val="0"/>
                <w:sz w:val="22"/>
              </w:rPr>
              <w:t>0.8</w:t>
            </w:r>
          </w:p>
        </w:tc>
        <w:tc>
          <w:tcPr>
            <w:tcW w:w="690" w:type="dxa"/>
            <w:vAlign w:val="center"/>
          </w:tcPr>
          <w:p>
            <w:pPr>
              <w:pStyle w:val="49"/>
              <w:rPr>
                <w:rFonts w:ascii="Times New Roman" w:hAnsi="Times New Roman"/>
                <w:color w:val="auto"/>
                <w:spacing w:val="0"/>
                <w:sz w:val="22"/>
              </w:rPr>
            </w:pPr>
            <w:r>
              <w:rPr>
                <w:rFonts w:ascii="Times New Roman" w:hAnsi="Times New Roman"/>
                <w:color w:val="auto"/>
                <w:spacing w:val="0"/>
                <w:sz w:val="22"/>
              </w:rPr>
              <w:t>1.6</w:t>
            </w:r>
          </w:p>
        </w:tc>
        <w:tc>
          <w:tcPr>
            <w:tcW w:w="814" w:type="dxa"/>
            <w:vAlign w:val="center"/>
          </w:tcPr>
          <w:p>
            <w:pPr>
              <w:pStyle w:val="49"/>
              <w:rPr>
                <w:rFonts w:ascii="Times New Roman" w:hAnsi="Times New Roman"/>
                <w:color w:val="auto"/>
                <w:spacing w:val="0"/>
                <w:sz w:val="22"/>
              </w:rPr>
            </w:pPr>
            <w:r>
              <w:rPr>
                <w:rFonts w:ascii="Times New Roman" w:hAnsi="Times New Roman"/>
                <w:color w:val="auto"/>
                <w:spacing w:val="0"/>
                <w:sz w:val="22"/>
              </w:rPr>
              <w:t>3.9</w:t>
            </w:r>
          </w:p>
        </w:tc>
        <w:tc>
          <w:tcPr>
            <w:tcW w:w="882" w:type="dxa"/>
            <w:vAlign w:val="center"/>
          </w:tcPr>
          <w:p>
            <w:pPr>
              <w:pStyle w:val="49"/>
              <w:rPr>
                <w:rFonts w:ascii="Times New Roman" w:hAnsi="Times New Roman"/>
                <w:color w:val="auto"/>
                <w:spacing w:val="0"/>
                <w:sz w:val="22"/>
              </w:rPr>
            </w:pPr>
            <w:r>
              <w:rPr>
                <w:rFonts w:ascii="Times New Roman" w:hAnsi="Times New Roman"/>
                <w:color w:val="auto"/>
                <w:spacing w:val="0"/>
                <w:sz w:val="22"/>
              </w:rPr>
              <w:t>7</w:t>
            </w:r>
          </w:p>
        </w:tc>
        <w:tc>
          <w:tcPr>
            <w:tcW w:w="787" w:type="dxa"/>
            <w:vAlign w:val="center"/>
          </w:tcPr>
          <w:p>
            <w:pPr>
              <w:pStyle w:val="49"/>
              <w:rPr>
                <w:rFonts w:ascii="Times New Roman" w:hAnsi="Times New Roman"/>
                <w:color w:val="auto"/>
                <w:spacing w:val="0"/>
                <w:sz w:val="22"/>
              </w:rPr>
            </w:pPr>
            <w:r>
              <w:rPr>
                <w:rFonts w:ascii="Times New Roman" w:hAnsi="Times New Roman"/>
                <w:color w:val="auto"/>
                <w:spacing w:val="0"/>
                <w:sz w:val="22"/>
              </w:rPr>
              <w:t>11.6</w:t>
            </w:r>
          </w:p>
        </w:tc>
        <w:tc>
          <w:tcPr>
            <w:tcW w:w="1481" w:type="dxa"/>
            <w:vAlign w:val="center"/>
          </w:tcPr>
          <w:p>
            <w:pPr>
              <w:pStyle w:val="49"/>
              <w:rPr>
                <w:rFonts w:ascii="Times New Roman" w:hAnsi="Times New Roman"/>
                <w:color w:val="auto"/>
                <w:spacing w:val="0"/>
                <w:sz w:val="22"/>
              </w:rPr>
            </w:pPr>
            <w:r>
              <w:rPr>
                <w:rFonts w:ascii="Times New Roman" w:hAnsi="Times New Roman"/>
                <w:color w:val="auto"/>
                <w:spacing w:val="0"/>
                <w:sz w:val="22"/>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92" w:type="dxa"/>
            <w:vAlign w:val="center"/>
          </w:tcPr>
          <w:p>
            <w:pPr>
              <w:pStyle w:val="49"/>
              <w:rPr>
                <w:rFonts w:ascii="Times New Roman" w:hAnsi="Times New Roman"/>
                <w:color w:val="auto"/>
                <w:spacing w:val="0"/>
                <w:sz w:val="22"/>
              </w:rPr>
            </w:pPr>
            <w:r>
              <w:rPr>
                <w:rFonts w:ascii="Times New Roman" w:hAnsi="Times New Roman"/>
                <w:color w:val="auto"/>
                <w:spacing w:val="0"/>
                <w:sz w:val="22"/>
              </w:rPr>
              <w:t>氯化氢</w:t>
            </w:r>
          </w:p>
        </w:tc>
        <w:tc>
          <w:tcPr>
            <w:tcW w:w="1463" w:type="dxa"/>
            <w:vAlign w:val="center"/>
          </w:tcPr>
          <w:p>
            <w:pPr>
              <w:pStyle w:val="49"/>
              <w:rPr>
                <w:rFonts w:ascii="Times New Roman" w:hAnsi="Times New Roman"/>
                <w:color w:val="auto"/>
                <w:spacing w:val="0"/>
                <w:sz w:val="22"/>
              </w:rPr>
            </w:pPr>
            <w:r>
              <w:rPr>
                <w:rFonts w:ascii="Times New Roman" w:hAnsi="Times New Roman"/>
                <w:color w:val="auto"/>
                <w:spacing w:val="0"/>
                <w:sz w:val="22"/>
              </w:rPr>
              <w:t>100</w:t>
            </w:r>
          </w:p>
        </w:tc>
        <w:tc>
          <w:tcPr>
            <w:tcW w:w="657" w:type="dxa"/>
            <w:vAlign w:val="center"/>
          </w:tcPr>
          <w:p>
            <w:pPr>
              <w:pStyle w:val="49"/>
              <w:rPr>
                <w:rFonts w:ascii="Times New Roman" w:hAnsi="Times New Roman"/>
                <w:color w:val="auto"/>
                <w:spacing w:val="0"/>
                <w:sz w:val="22"/>
              </w:rPr>
            </w:pPr>
            <w:r>
              <w:rPr>
                <w:rFonts w:ascii="Times New Roman" w:hAnsi="Times New Roman"/>
                <w:color w:val="auto"/>
                <w:spacing w:val="0"/>
                <w:sz w:val="22"/>
              </w:rPr>
              <w:t>0.26</w:t>
            </w:r>
          </w:p>
        </w:tc>
        <w:tc>
          <w:tcPr>
            <w:tcW w:w="690" w:type="dxa"/>
            <w:vAlign w:val="center"/>
          </w:tcPr>
          <w:p>
            <w:pPr>
              <w:pStyle w:val="49"/>
              <w:rPr>
                <w:rFonts w:ascii="Times New Roman" w:hAnsi="Times New Roman"/>
                <w:color w:val="auto"/>
                <w:spacing w:val="0"/>
                <w:sz w:val="22"/>
              </w:rPr>
            </w:pPr>
            <w:r>
              <w:rPr>
                <w:rFonts w:ascii="Times New Roman" w:hAnsi="Times New Roman"/>
                <w:color w:val="auto"/>
                <w:spacing w:val="0"/>
                <w:sz w:val="22"/>
              </w:rPr>
              <w:t>0.43</w:t>
            </w:r>
          </w:p>
        </w:tc>
        <w:tc>
          <w:tcPr>
            <w:tcW w:w="814" w:type="dxa"/>
            <w:vAlign w:val="center"/>
          </w:tcPr>
          <w:p>
            <w:pPr>
              <w:pStyle w:val="49"/>
              <w:rPr>
                <w:rFonts w:ascii="Times New Roman" w:hAnsi="Times New Roman"/>
                <w:color w:val="auto"/>
                <w:spacing w:val="0"/>
                <w:sz w:val="22"/>
              </w:rPr>
            </w:pPr>
            <w:r>
              <w:rPr>
                <w:rFonts w:ascii="Times New Roman" w:hAnsi="Times New Roman"/>
                <w:color w:val="auto"/>
                <w:spacing w:val="0"/>
                <w:sz w:val="22"/>
              </w:rPr>
              <w:t>1.4</w:t>
            </w:r>
          </w:p>
        </w:tc>
        <w:tc>
          <w:tcPr>
            <w:tcW w:w="882" w:type="dxa"/>
            <w:vAlign w:val="center"/>
          </w:tcPr>
          <w:p>
            <w:pPr>
              <w:pStyle w:val="49"/>
              <w:rPr>
                <w:rFonts w:ascii="Times New Roman" w:hAnsi="Times New Roman"/>
                <w:color w:val="auto"/>
                <w:spacing w:val="0"/>
                <w:sz w:val="22"/>
              </w:rPr>
            </w:pPr>
            <w:r>
              <w:rPr>
                <w:rFonts w:ascii="Times New Roman" w:hAnsi="Times New Roman"/>
                <w:color w:val="auto"/>
                <w:spacing w:val="0"/>
                <w:sz w:val="22"/>
              </w:rPr>
              <w:t>2.6</w:t>
            </w:r>
          </w:p>
        </w:tc>
        <w:tc>
          <w:tcPr>
            <w:tcW w:w="787" w:type="dxa"/>
            <w:vAlign w:val="center"/>
          </w:tcPr>
          <w:p>
            <w:pPr>
              <w:pStyle w:val="49"/>
              <w:rPr>
                <w:rFonts w:ascii="Times New Roman" w:hAnsi="Times New Roman"/>
                <w:color w:val="auto"/>
                <w:spacing w:val="0"/>
                <w:sz w:val="22"/>
              </w:rPr>
            </w:pPr>
            <w:r>
              <w:rPr>
                <w:rFonts w:ascii="Times New Roman" w:hAnsi="Times New Roman"/>
                <w:color w:val="auto"/>
                <w:spacing w:val="0"/>
                <w:sz w:val="22"/>
              </w:rPr>
              <w:t>3.8</w:t>
            </w:r>
          </w:p>
        </w:tc>
        <w:tc>
          <w:tcPr>
            <w:tcW w:w="1481" w:type="dxa"/>
            <w:vAlign w:val="center"/>
          </w:tcPr>
          <w:p>
            <w:pPr>
              <w:pStyle w:val="49"/>
              <w:rPr>
                <w:rFonts w:ascii="Times New Roman" w:hAnsi="Times New Roman"/>
                <w:color w:val="auto"/>
                <w:spacing w:val="0"/>
                <w:sz w:val="22"/>
              </w:rPr>
            </w:pPr>
            <w:r>
              <w:rPr>
                <w:rFonts w:ascii="Times New Roman" w:hAnsi="Times New Roman"/>
                <w:color w:val="auto"/>
                <w:spacing w:val="0"/>
                <w:sz w:val="22"/>
              </w:rPr>
              <w:t>0.2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92" w:type="dxa"/>
            <w:vAlign w:val="center"/>
          </w:tcPr>
          <w:p>
            <w:pPr>
              <w:pStyle w:val="49"/>
              <w:rPr>
                <w:rFonts w:ascii="Times New Roman" w:hAnsi="Times New Roman"/>
                <w:color w:val="auto"/>
                <w:spacing w:val="0"/>
                <w:sz w:val="22"/>
              </w:rPr>
            </w:pPr>
            <w:r>
              <w:rPr>
                <w:rFonts w:ascii="Times New Roman" w:hAnsi="Times New Roman"/>
                <w:color w:val="auto"/>
                <w:spacing w:val="0"/>
                <w:sz w:val="22"/>
              </w:rPr>
              <w:t>氟化物</w:t>
            </w:r>
          </w:p>
        </w:tc>
        <w:tc>
          <w:tcPr>
            <w:tcW w:w="1463" w:type="dxa"/>
            <w:vAlign w:val="center"/>
          </w:tcPr>
          <w:p>
            <w:pPr>
              <w:pStyle w:val="49"/>
              <w:rPr>
                <w:rFonts w:ascii="Times New Roman" w:hAnsi="Times New Roman"/>
                <w:color w:val="auto"/>
                <w:spacing w:val="0"/>
                <w:sz w:val="22"/>
              </w:rPr>
            </w:pPr>
            <w:r>
              <w:rPr>
                <w:rFonts w:ascii="Times New Roman" w:hAnsi="Times New Roman"/>
                <w:color w:val="auto"/>
                <w:spacing w:val="0"/>
                <w:sz w:val="22"/>
              </w:rPr>
              <w:t>9</w:t>
            </w:r>
          </w:p>
        </w:tc>
        <w:tc>
          <w:tcPr>
            <w:tcW w:w="657" w:type="dxa"/>
            <w:vAlign w:val="center"/>
          </w:tcPr>
          <w:p>
            <w:pPr>
              <w:pStyle w:val="49"/>
              <w:rPr>
                <w:rFonts w:ascii="Times New Roman" w:hAnsi="Times New Roman"/>
                <w:color w:val="auto"/>
                <w:spacing w:val="0"/>
                <w:sz w:val="22"/>
              </w:rPr>
            </w:pPr>
            <w:r>
              <w:rPr>
                <w:rFonts w:ascii="Times New Roman" w:hAnsi="Times New Roman"/>
                <w:color w:val="auto"/>
                <w:spacing w:val="0"/>
                <w:sz w:val="22"/>
              </w:rPr>
              <w:t>0.1</w:t>
            </w:r>
          </w:p>
        </w:tc>
        <w:tc>
          <w:tcPr>
            <w:tcW w:w="690" w:type="dxa"/>
            <w:vAlign w:val="center"/>
          </w:tcPr>
          <w:p>
            <w:pPr>
              <w:pStyle w:val="49"/>
              <w:rPr>
                <w:rFonts w:ascii="Times New Roman" w:hAnsi="Times New Roman"/>
                <w:color w:val="auto"/>
                <w:spacing w:val="0"/>
                <w:sz w:val="22"/>
              </w:rPr>
            </w:pPr>
            <w:r>
              <w:rPr>
                <w:rFonts w:ascii="Times New Roman" w:hAnsi="Times New Roman"/>
                <w:color w:val="auto"/>
                <w:spacing w:val="0"/>
                <w:sz w:val="22"/>
              </w:rPr>
              <w:t>0.17</w:t>
            </w:r>
          </w:p>
        </w:tc>
        <w:tc>
          <w:tcPr>
            <w:tcW w:w="814" w:type="dxa"/>
            <w:vAlign w:val="center"/>
          </w:tcPr>
          <w:p>
            <w:pPr>
              <w:pStyle w:val="49"/>
              <w:rPr>
                <w:rFonts w:ascii="Times New Roman" w:hAnsi="Times New Roman"/>
                <w:color w:val="auto"/>
                <w:spacing w:val="0"/>
                <w:sz w:val="22"/>
              </w:rPr>
            </w:pPr>
            <w:r>
              <w:rPr>
                <w:rFonts w:ascii="Times New Roman" w:hAnsi="Times New Roman"/>
                <w:color w:val="auto"/>
                <w:spacing w:val="0"/>
                <w:sz w:val="22"/>
              </w:rPr>
              <w:t>0.59</w:t>
            </w:r>
          </w:p>
        </w:tc>
        <w:tc>
          <w:tcPr>
            <w:tcW w:w="882" w:type="dxa"/>
            <w:vAlign w:val="center"/>
          </w:tcPr>
          <w:p>
            <w:pPr>
              <w:pStyle w:val="49"/>
              <w:rPr>
                <w:rFonts w:ascii="Times New Roman" w:hAnsi="Times New Roman"/>
                <w:color w:val="auto"/>
                <w:spacing w:val="0"/>
                <w:sz w:val="22"/>
              </w:rPr>
            </w:pPr>
            <w:r>
              <w:rPr>
                <w:rFonts w:ascii="Times New Roman" w:hAnsi="Times New Roman"/>
                <w:color w:val="auto"/>
                <w:spacing w:val="0"/>
                <w:sz w:val="22"/>
              </w:rPr>
              <w:t>1</w:t>
            </w:r>
          </w:p>
        </w:tc>
        <w:tc>
          <w:tcPr>
            <w:tcW w:w="787" w:type="dxa"/>
            <w:vAlign w:val="center"/>
          </w:tcPr>
          <w:p>
            <w:pPr>
              <w:pStyle w:val="49"/>
              <w:rPr>
                <w:rFonts w:ascii="Times New Roman" w:hAnsi="Times New Roman"/>
                <w:color w:val="auto"/>
                <w:spacing w:val="0"/>
                <w:sz w:val="22"/>
              </w:rPr>
            </w:pPr>
            <w:r>
              <w:rPr>
                <w:rFonts w:ascii="Times New Roman" w:hAnsi="Times New Roman"/>
                <w:color w:val="auto"/>
                <w:spacing w:val="0"/>
                <w:sz w:val="22"/>
              </w:rPr>
              <w:t>1.5</w:t>
            </w:r>
          </w:p>
        </w:tc>
        <w:tc>
          <w:tcPr>
            <w:tcW w:w="1481" w:type="dxa"/>
            <w:vAlign w:val="center"/>
          </w:tcPr>
          <w:p>
            <w:pPr>
              <w:pStyle w:val="49"/>
              <w:rPr>
                <w:rFonts w:ascii="Times New Roman" w:hAnsi="Times New Roman"/>
                <w:color w:val="auto"/>
                <w:spacing w:val="0"/>
                <w:sz w:val="22"/>
              </w:rPr>
            </w:pPr>
            <w:r>
              <w:rPr>
                <w:rFonts w:ascii="Times New Roman" w:hAnsi="Times New Roman"/>
                <w:color w:val="auto"/>
                <w:spacing w:val="0"/>
                <w:sz w:val="22"/>
              </w:rPr>
              <w:t>0.02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92" w:type="dxa"/>
            <w:vAlign w:val="center"/>
          </w:tcPr>
          <w:p>
            <w:pPr>
              <w:pStyle w:val="49"/>
              <w:rPr>
                <w:rFonts w:ascii="Times New Roman" w:hAnsi="Times New Roman"/>
                <w:color w:val="auto"/>
                <w:spacing w:val="0"/>
                <w:sz w:val="22"/>
              </w:rPr>
            </w:pPr>
            <w:r>
              <w:rPr>
                <w:rFonts w:ascii="Times New Roman" w:hAnsi="Times New Roman"/>
                <w:color w:val="auto"/>
                <w:spacing w:val="0"/>
                <w:sz w:val="22"/>
              </w:rPr>
              <w:t>非甲烷总烃</w:t>
            </w:r>
          </w:p>
        </w:tc>
        <w:tc>
          <w:tcPr>
            <w:tcW w:w="1463" w:type="dxa"/>
            <w:vAlign w:val="center"/>
          </w:tcPr>
          <w:p>
            <w:pPr>
              <w:pStyle w:val="49"/>
              <w:rPr>
                <w:rFonts w:ascii="Times New Roman" w:hAnsi="Times New Roman"/>
                <w:color w:val="auto"/>
                <w:spacing w:val="0"/>
                <w:sz w:val="22"/>
              </w:rPr>
            </w:pPr>
            <w:r>
              <w:rPr>
                <w:rFonts w:ascii="Times New Roman" w:hAnsi="Times New Roman"/>
                <w:color w:val="auto"/>
                <w:spacing w:val="0"/>
                <w:sz w:val="22"/>
              </w:rPr>
              <w:t>120</w:t>
            </w:r>
          </w:p>
        </w:tc>
        <w:tc>
          <w:tcPr>
            <w:tcW w:w="657" w:type="dxa"/>
            <w:vAlign w:val="center"/>
          </w:tcPr>
          <w:p>
            <w:pPr>
              <w:pStyle w:val="49"/>
              <w:rPr>
                <w:rFonts w:ascii="Times New Roman" w:hAnsi="Times New Roman"/>
                <w:color w:val="auto"/>
                <w:spacing w:val="0"/>
                <w:sz w:val="22"/>
              </w:rPr>
            </w:pPr>
            <w:r>
              <w:rPr>
                <w:rFonts w:ascii="Times New Roman" w:hAnsi="Times New Roman"/>
                <w:color w:val="auto"/>
                <w:spacing w:val="0"/>
                <w:sz w:val="22"/>
              </w:rPr>
              <w:t>10</w:t>
            </w:r>
          </w:p>
        </w:tc>
        <w:tc>
          <w:tcPr>
            <w:tcW w:w="690" w:type="dxa"/>
            <w:vAlign w:val="center"/>
          </w:tcPr>
          <w:p>
            <w:pPr>
              <w:pStyle w:val="49"/>
              <w:rPr>
                <w:rFonts w:ascii="Times New Roman" w:hAnsi="Times New Roman"/>
                <w:color w:val="auto"/>
                <w:spacing w:val="0"/>
                <w:sz w:val="22"/>
              </w:rPr>
            </w:pPr>
            <w:r>
              <w:rPr>
                <w:rFonts w:ascii="Times New Roman" w:hAnsi="Times New Roman"/>
                <w:color w:val="auto"/>
                <w:spacing w:val="0"/>
                <w:sz w:val="22"/>
              </w:rPr>
              <w:t>17</w:t>
            </w:r>
          </w:p>
        </w:tc>
        <w:tc>
          <w:tcPr>
            <w:tcW w:w="814" w:type="dxa"/>
            <w:vAlign w:val="center"/>
          </w:tcPr>
          <w:p>
            <w:pPr>
              <w:pStyle w:val="49"/>
              <w:rPr>
                <w:rFonts w:ascii="Times New Roman" w:hAnsi="Times New Roman"/>
                <w:color w:val="auto"/>
                <w:spacing w:val="0"/>
                <w:sz w:val="22"/>
              </w:rPr>
            </w:pPr>
            <w:r>
              <w:rPr>
                <w:rFonts w:ascii="Times New Roman" w:hAnsi="Times New Roman"/>
                <w:color w:val="auto"/>
                <w:spacing w:val="0"/>
                <w:sz w:val="22"/>
              </w:rPr>
              <w:t>53</w:t>
            </w:r>
          </w:p>
        </w:tc>
        <w:tc>
          <w:tcPr>
            <w:tcW w:w="882" w:type="dxa"/>
            <w:vAlign w:val="center"/>
          </w:tcPr>
          <w:p>
            <w:pPr>
              <w:pStyle w:val="49"/>
              <w:rPr>
                <w:rFonts w:ascii="Times New Roman" w:hAnsi="Times New Roman"/>
                <w:color w:val="auto"/>
                <w:spacing w:val="0"/>
                <w:sz w:val="22"/>
              </w:rPr>
            </w:pPr>
            <w:r>
              <w:rPr>
                <w:rFonts w:ascii="Times New Roman" w:hAnsi="Times New Roman"/>
                <w:color w:val="auto"/>
                <w:spacing w:val="0"/>
                <w:sz w:val="22"/>
              </w:rPr>
              <w:t>100</w:t>
            </w:r>
          </w:p>
        </w:tc>
        <w:tc>
          <w:tcPr>
            <w:tcW w:w="787" w:type="dxa"/>
            <w:vAlign w:val="center"/>
          </w:tcPr>
          <w:p>
            <w:pPr>
              <w:pStyle w:val="49"/>
              <w:rPr>
                <w:rFonts w:ascii="Times New Roman" w:hAnsi="Times New Roman"/>
                <w:color w:val="auto"/>
                <w:spacing w:val="0"/>
                <w:sz w:val="22"/>
              </w:rPr>
            </w:pPr>
            <w:r>
              <w:rPr>
                <w:rFonts w:ascii="Times New Roman" w:hAnsi="Times New Roman"/>
                <w:color w:val="auto"/>
                <w:spacing w:val="0"/>
                <w:sz w:val="22"/>
              </w:rPr>
              <w:t>156</w:t>
            </w:r>
          </w:p>
        </w:tc>
        <w:tc>
          <w:tcPr>
            <w:tcW w:w="1481" w:type="dxa"/>
            <w:vAlign w:val="center"/>
          </w:tcPr>
          <w:p>
            <w:pPr>
              <w:pStyle w:val="49"/>
              <w:rPr>
                <w:rFonts w:ascii="Times New Roman" w:hAnsi="Times New Roman"/>
                <w:color w:val="auto"/>
                <w:spacing w:val="0"/>
                <w:sz w:val="22"/>
              </w:rPr>
            </w:pPr>
            <w:r>
              <w:rPr>
                <w:rFonts w:ascii="Times New Roman" w:hAnsi="Times New Roman"/>
                <w:color w:val="auto"/>
                <w:spacing w:val="0"/>
                <w:sz w:val="22"/>
              </w:rPr>
              <w:t>4.0</w:t>
            </w:r>
          </w:p>
        </w:tc>
      </w:tr>
    </w:tbl>
    <w:p>
      <w:pPr>
        <w:spacing w:line="460" w:lineRule="exact"/>
        <w:ind w:firstLine="520" w:firstLineChars="200"/>
        <w:rPr>
          <w:rFonts w:ascii="Times New Roman" w:hAnsi="Times New Roman"/>
          <w:sz w:val="26"/>
          <w:szCs w:val="26"/>
        </w:rPr>
      </w:pPr>
    </w:p>
    <w:p>
      <w:pPr>
        <w:pStyle w:val="6"/>
        <w:spacing w:line="460" w:lineRule="exact"/>
        <w:ind w:firstLine="520" w:firstLineChars="200"/>
        <w:rPr>
          <w:rFonts w:ascii="Times New Roman" w:hAnsi="Times New Roman"/>
          <w:sz w:val="26"/>
          <w:szCs w:val="26"/>
        </w:rPr>
      </w:pPr>
      <w:r>
        <w:rPr>
          <w:rFonts w:ascii="Times New Roman" w:hAnsi="Times New Roman"/>
          <w:sz w:val="26"/>
          <w:szCs w:val="26"/>
        </w:rPr>
        <w:t>表1.5-11            饮食业单位的规模划分</w:t>
      </w:r>
    </w:p>
    <w:tbl>
      <w:tblPr>
        <w:tblStyle w:val="24"/>
        <w:tblW w:w="48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93"/>
        <w:gridCol w:w="1663"/>
        <w:gridCol w:w="1453"/>
        <w:gridCol w:w="8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vAlign w:val="center"/>
          </w:tcPr>
          <w:p>
            <w:pPr>
              <w:pStyle w:val="49"/>
              <w:rPr>
                <w:rFonts w:ascii="Times New Roman" w:hAnsi="Times New Roman"/>
                <w:color w:val="auto"/>
                <w:spacing w:val="-4"/>
                <w:sz w:val="22"/>
              </w:rPr>
            </w:pPr>
            <w:r>
              <w:rPr>
                <w:rFonts w:ascii="Times New Roman" w:hAnsi="Times New Roman"/>
                <w:color w:val="auto"/>
                <w:spacing w:val="-4"/>
                <w:sz w:val="22"/>
              </w:rPr>
              <w:t>规模</w:t>
            </w:r>
          </w:p>
        </w:tc>
        <w:tc>
          <w:tcPr>
            <w:tcW w:w="0" w:type="auto"/>
            <w:vAlign w:val="center"/>
          </w:tcPr>
          <w:p>
            <w:pPr>
              <w:pStyle w:val="49"/>
              <w:rPr>
                <w:rFonts w:ascii="Times New Roman" w:hAnsi="Times New Roman"/>
                <w:color w:val="auto"/>
                <w:spacing w:val="-4"/>
                <w:sz w:val="22"/>
              </w:rPr>
            </w:pPr>
            <w:r>
              <w:rPr>
                <w:rFonts w:ascii="Times New Roman" w:hAnsi="Times New Roman"/>
                <w:color w:val="auto"/>
                <w:spacing w:val="-4"/>
                <w:sz w:val="22"/>
              </w:rPr>
              <w:t>小型</w:t>
            </w:r>
          </w:p>
        </w:tc>
        <w:tc>
          <w:tcPr>
            <w:tcW w:w="0" w:type="auto"/>
            <w:vAlign w:val="center"/>
          </w:tcPr>
          <w:p>
            <w:pPr>
              <w:pStyle w:val="49"/>
              <w:rPr>
                <w:rFonts w:ascii="Times New Roman" w:hAnsi="Times New Roman"/>
                <w:color w:val="auto"/>
                <w:spacing w:val="-4"/>
                <w:sz w:val="22"/>
              </w:rPr>
            </w:pPr>
            <w:r>
              <w:rPr>
                <w:rFonts w:ascii="Times New Roman" w:hAnsi="Times New Roman"/>
                <w:color w:val="auto"/>
                <w:spacing w:val="-4"/>
                <w:sz w:val="22"/>
              </w:rPr>
              <w:t>中型</w:t>
            </w:r>
          </w:p>
        </w:tc>
        <w:tc>
          <w:tcPr>
            <w:tcW w:w="0" w:type="auto"/>
            <w:vAlign w:val="center"/>
          </w:tcPr>
          <w:p>
            <w:pPr>
              <w:pStyle w:val="49"/>
              <w:rPr>
                <w:rFonts w:ascii="Times New Roman" w:hAnsi="Times New Roman"/>
                <w:color w:val="auto"/>
                <w:spacing w:val="-4"/>
                <w:sz w:val="22"/>
              </w:rPr>
            </w:pPr>
            <w:r>
              <w:rPr>
                <w:rFonts w:ascii="Times New Roman" w:hAnsi="Times New Roman"/>
                <w:color w:val="auto"/>
                <w:spacing w:val="-4"/>
                <w:sz w:val="22"/>
              </w:rPr>
              <w:t>大型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vAlign w:val="center"/>
          </w:tcPr>
          <w:p>
            <w:pPr>
              <w:pStyle w:val="49"/>
              <w:rPr>
                <w:rFonts w:ascii="Times New Roman" w:hAnsi="Times New Roman"/>
                <w:color w:val="auto"/>
                <w:spacing w:val="-4"/>
                <w:sz w:val="22"/>
              </w:rPr>
            </w:pPr>
            <w:r>
              <w:rPr>
                <w:rFonts w:ascii="Times New Roman" w:hAnsi="Times New Roman"/>
                <w:color w:val="auto"/>
                <w:spacing w:val="-4"/>
                <w:sz w:val="22"/>
              </w:rPr>
              <w:t>基准灶头数</w:t>
            </w:r>
          </w:p>
        </w:tc>
        <w:tc>
          <w:tcPr>
            <w:tcW w:w="0" w:type="auto"/>
            <w:vAlign w:val="center"/>
          </w:tcPr>
          <w:p>
            <w:pPr>
              <w:pStyle w:val="49"/>
              <w:rPr>
                <w:rFonts w:ascii="Times New Roman" w:hAnsi="Times New Roman"/>
                <w:color w:val="auto"/>
                <w:spacing w:val="-4"/>
                <w:sz w:val="22"/>
              </w:rPr>
            </w:pPr>
            <w:r>
              <w:rPr>
                <w:rFonts w:ascii="Times New Roman" w:hAnsi="Times New Roman"/>
                <w:color w:val="auto"/>
                <w:spacing w:val="-4"/>
                <w:sz w:val="22"/>
              </w:rPr>
              <w:t>≥1,&lt;3</w:t>
            </w:r>
          </w:p>
        </w:tc>
        <w:tc>
          <w:tcPr>
            <w:tcW w:w="0" w:type="auto"/>
            <w:vAlign w:val="center"/>
          </w:tcPr>
          <w:p>
            <w:pPr>
              <w:pStyle w:val="49"/>
              <w:rPr>
                <w:rFonts w:ascii="Times New Roman" w:hAnsi="Times New Roman"/>
                <w:color w:val="auto"/>
                <w:spacing w:val="-4"/>
                <w:sz w:val="22"/>
              </w:rPr>
            </w:pPr>
            <w:r>
              <w:rPr>
                <w:rFonts w:ascii="Times New Roman" w:hAnsi="Times New Roman"/>
                <w:color w:val="auto"/>
                <w:spacing w:val="-4"/>
                <w:sz w:val="22"/>
              </w:rPr>
              <w:t>≥3,&lt;6</w:t>
            </w:r>
          </w:p>
        </w:tc>
        <w:tc>
          <w:tcPr>
            <w:tcW w:w="0" w:type="auto"/>
            <w:vAlign w:val="center"/>
          </w:tcPr>
          <w:p>
            <w:pPr>
              <w:pStyle w:val="49"/>
              <w:rPr>
                <w:rFonts w:ascii="Times New Roman" w:hAnsi="Times New Roman"/>
                <w:color w:val="auto"/>
                <w:spacing w:val="-4"/>
                <w:sz w:val="22"/>
              </w:rPr>
            </w:pPr>
            <w:r>
              <w:rPr>
                <w:rFonts w:ascii="Times New Roman" w:hAnsi="Times New Roman"/>
                <w:color w:val="auto"/>
                <w:spacing w:val="-4"/>
                <w:sz w:val="2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vAlign w:val="center"/>
          </w:tcPr>
          <w:p>
            <w:pPr>
              <w:pStyle w:val="49"/>
              <w:rPr>
                <w:rFonts w:ascii="Times New Roman" w:hAnsi="Times New Roman"/>
                <w:color w:val="auto"/>
                <w:spacing w:val="-4"/>
                <w:sz w:val="22"/>
              </w:rPr>
            </w:pPr>
            <w:r>
              <w:rPr>
                <w:rFonts w:ascii="Times New Roman" w:hAnsi="Times New Roman"/>
                <w:color w:val="auto"/>
                <w:spacing w:val="-4"/>
                <w:sz w:val="22"/>
              </w:rPr>
              <w:t>对应灶头总功率（10</w:t>
            </w:r>
            <w:r>
              <w:rPr>
                <w:rFonts w:ascii="Times New Roman" w:hAnsi="Times New Roman"/>
                <w:color w:val="auto"/>
                <w:spacing w:val="-4"/>
                <w:sz w:val="22"/>
                <w:vertAlign w:val="superscript"/>
              </w:rPr>
              <w:t>8</w:t>
            </w:r>
            <w:r>
              <w:rPr>
                <w:rFonts w:ascii="Times New Roman" w:hAnsi="Times New Roman"/>
                <w:color w:val="auto"/>
                <w:spacing w:val="-4"/>
                <w:sz w:val="22"/>
              </w:rPr>
              <w:t>J/h）</w:t>
            </w:r>
          </w:p>
        </w:tc>
        <w:tc>
          <w:tcPr>
            <w:tcW w:w="0" w:type="auto"/>
            <w:vAlign w:val="center"/>
          </w:tcPr>
          <w:p>
            <w:pPr>
              <w:pStyle w:val="49"/>
              <w:rPr>
                <w:rFonts w:ascii="Times New Roman" w:hAnsi="Times New Roman"/>
                <w:color w:val="auto"/>
                <w:spacing w:val="-4"/>
                <w:sz w:val="22"/>
              </w:rPr>
            </w:pPr>
            <w:r>
              <w:rPr>
                <w:rFonts w:ascii="Times New Roman" w:hAnsi="Times New Roman"/>
                <w:color w:val="auto"/>
                <w:spacing w:val="-4"/>
                <w:sz w:val="22"/>
              </w:rPr>
              <w:t>≥1.67,&lt;5.00</w:t>
            </w:r>
          </w:p>
        </w:tc>
        <w:tc>
          <w:tcPr>
            <w:tcW w:w="0" w:type="auto"/>
            <w:vAlign w:val="center"/>
          </w:tcPr>
          <w:p>
            <w:pPr>
              <w:pStyle w:val="49"/>
              <w:rPr>
                <w:rFonts w:ascii="Times New Roman" w:hAnsi="Times New Roman"/>
                <w:color w:val="auto"/>
                <w:spacing w:val="-4"/>
                <w:sz w:val="22"/>
              </w:rPr>
            </w:pPr>
            <w:r>
              <w:rPr>
                <w:rFonts w:ascii="Times New Roman" w:hAnsi="Times New Roman"/>
                <w:color w:val="auto"/>
                <w:spacing w:val="-4"/>
                <w:sz w:val="22"/>
              </w:rPr>
              <w:t>≥5.00,&lt;10</w:t>
            </w:r>
          </w:p>
        </w:tc>
        <w:tc>
          <w:tcPr>
            <w:tcW w:w="0" w:type="auto"/>
            <w:vAlign w:val="center"/>
          </w:tcPr>
          <w:p>
            <w:pPr>
              <w:pStyle w:val="49"/>
              <w:rPr>
                <w:rFonts w:ascii="Times New Roman" w:hAnsi="Times New Roman"/>
                <w:color w:val="auto"/>
                <w:spacing w:val="-4"/>
                <w:sz w:val="22"/>
              </w:rPr>
            </w:pPr>
            <w:r>
              <w:rPr>
                <w:rFonts w:ascii="Times New Roman" w:hAnsi="Times New Roman"/>
                <w:color w:val="auto"/>
                <w:spacing w:val="-4"/>
                <w:sz w:val="2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vAlign w:val="center"/>
          </w:tcPr>
          <w:p>
            <w:pPr>
              <w:pStyle w:val="49"/>
              <w:rPr>
                <w:rFonts w:ascii="Times New Roman" w:hAnsi="Times New Roman"/>
                <w:color w:val="auto"/>
                <w:spacing w:val="-4"/>
                <w:sz w:val="22"/>
              </w:rPr>
            </w:pPr>
            <w:r>
              <w:rPr>
                <w:rFonts w:ascii="Times New Roman" w:hAnsi="Times New Roman"/>
                <w:color w:val="auto"/>
                <w:spacing w:val="-4"/>
                <w:sz w:val="22"/>
              </w:rPr>
              <w:t>对应排气罩面总投影面积（m</w:t>
            </w:r>
            <w:r>
              <w:rPr>
                <w:rFonts w:ascii="Times New Roman" w:hAnsi="Times New Roman"/>
                <w:color w:val="auto"/>
                <w:spacing w:val="-4"/>
                <w:sz w:val="22"/>
                <w:vertAlign w:val="superscript"/>
              </w:rPr>
              <w:t>2</w:t>
            </w:r>
            <w:r>
              <w:rPr>
                <w:rFonts w:ascii="Times New Roman" w:hAnsi="Times New Roman"/>
                <w:color w:val="auto"/>
                <w:spacing w:val="-4"/>
                <w:sz w:val="22"/>
              </w:rPr>
              <w:t>）</w:t>
            </w:r>
          </w:p>
        </w:tc>
        <w:tc>
          <w:tcPr>
            <w:tcW w:w="0" w:type="auto"/>
            <w:vAlign w:val="center"/>
          </w:tcPr>
          <w:p>
            <w:pPr>
              <w:pStyle w:val="49"/>
              <w:rPr>
                <w:rFonts w:ascii="Times New Roman" w:hAnsi="Times New Roman"/>
                <w:color w:val="auto"/>
                <w:spacing w:val="-4"/>
                <w:sz w:val="22"/>
              </w:rPr>
            </w:pPr>
            <w:r>
              <w:rPr>
                <w:rFonts w:ascii="Times New Roman" w:hAnsi="Times New Roman"/>
                <w:color w:val="auto"/>
                <w:spacing w:val="-4"/>
                <w:sz w:val="22"/>
              </w:rPr>
              <w:t>≥1.1,&lt;3.3</w:t>
            </w:r>
          </w:p>
        </w:tc>
        <w:tc>
          <w:tcPr>
            <w:tcW w:w="0" w:type="auto"/>
            <w:vAlign w:val="center"/>
          </w:tcPr>
          <w:p>
            <w:pPr>
              <w:pStyle w:val="49"/>
              <w:rPr>
                <w:rFonts w:ascii="Times New Roman" w:hAnsi="Times New Roman"/>
                <w:color w:val="auto"/>
                <w:spacing w:val="-4"/>
                <w:sz w:val="22"/>
              </w:rPr>
            </w:pPr>
            <w:r>
              <w:rPr>
                <w:rFonts w:ascii="Times New Roman" w:hAnsi="Times New Roman"/>
                <w:color w:val="auto"/>
                <w:spacing w:val="-4"/>
                <w:sz w:val="22"/>
              </w:rPr>
              <w:t>≥3.3,&lt;6.6</w:t>
            </w:r>
          </w:p>
        </w:tc>
        <w:tc>
          <w:tcPr>
            <w:tcW w:w="0" w:type="auto"/>
            <w:vAlign w:val="center"/>
          </w:tcPr>
          <w:p>
            <w:pPr>
              <w:pStyle w:val="49"/>
              <w:rPr>
                <w:rFonts w:ascii="Times New Roman" w:hAnsi="Times New Roman"/>
                <w:color w:val="auto"/>
                <w:spacing w:val="-4"/>
                <w:sz w:val="22"/>
              </w:rPr>
            </w:pPr>
            <w:r>
              <w:rPr>
                <w:rFonts w:ascii="Times New Roman" w:hAnsi="Times New Roman"/>
                <w:color w:val="auto"/>
                <w:spacing w:val="-4"/>
                <w:sz w:val="22"/>
              </w:rPr>
              <w:t>≥6.6</w:t>
            </w:r>
          </w:p>
        </w:tc>
      </w:tr>
    </w:tbl>
    <w:p>
      <w:pPr>
        <w:pStyle w:val="6"/>
        <w:spacing w:line="460" w:lineRule="exact"/>
        <w:rPr>
          <w:rFonts w:ascii="Times New Roman" w:hAnsi="Times New Roman"/>
          <w:sz w:val="26"/>
          <w:szCs w:val="26"/>
        </w:rPr>
      </w:pPr>
    </w:p>
    <w:p>
      <w:pPr>
        <w:pStyle w:val="6"/>
        <w:spacing w:line="460" w:lineRule="exact"/>
        <w:rPr>
          <w:rFonts w:ascii="Times New Roman" w:hAnsi="Times New Roman"/>
          <w:spacing w:val="-6"/>
          <w:sz w:val="26"/>
          <w:szCs w:val="26"/>
        </w:rPr>
      </w:pPr>
      <w:r>
        <w:rPr>
          <w:rFonts w:ascii="Times New Roman" w:hAnsi="Times New Roman"/>
          <w:spacing w:val="-6"/>
          <w:sz w:val="26"/>
          <w:szCs w:val="26"/>
        </w:rPr>
        <w:t>表1.5-12  油烟最高允许排放浓度和油烟净化设施最低去除效率</w:t>
      </w:r>
    </w:p>
    <w:tbl>
      <w:tblPr>
        <w:tblStyle w:val="24"/>
        <w:tblW w:w="826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341"/>
        <w:gridCol w:w="1641"/>
        <w:gridCol w:w="1642"/>
        <w:gridCol w:w="1642"/>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3341" w:type="dxa"/>
            <w:vAlign w:val="center"/>
          </w:tcPr>
          <w:p>
            <w:pPr>
              <w:pStyle w:val="49"/>
              <w:rPr>
                <w:rFonts w:ascii="Times New Roman" w:hAnsi="Times New Roman"/>
                <w:color w:val="auto"/>
                <w:spacing w:val="0"/>
                <w:sz w:val="22"/>
              </w:rPr>
            </w:pPr>
            <w:r>
              <w:rPr>
                <w:rFonts w:ascii="Times New Roman" w:hAnsi="Times New Roman"/>
                <w:color w:val="auto"/>
                <w:spacing w:val="0"/>
                <w:sz w:val="22"/>
              </w:rPr>
              <w:t>规模</w:t>
            </w:r>
          </w:p>
        </w:tc>
        <w:tc>
          <w:tcPr>
            <w:tcW w:w="1641" w:type="dxa"/>
            <w:vAlign w:val="center"/>
          </w:tcPr>
          <w:p>
            <w:pPr>
              <w:pStyle w:val="49"/>
              <w:rPr>
                <w:rFonts w:ascii="Times New Roman" w:hAnsi="Times New Roman"/>
                <w:color w:val="auto"/>
                <w:spacing w:val="0"/>
                <w:sz w:val="22"/>
              </w:rPr>
            </w:pPr>
            <w:r>
              <w:rPr>
                <w:rFonts w:ascii="Times New Roman" w:hAnsi="Times New Roman"/>
                <w:color w:val="auto"/>
                <w:spacing w:val="0"/>
                <w:sz w:val="22"/>
              </w:rPr>
              <w:t>小型</w:t>
            </w:r>
          </w:p>
        </w:tc>
        <w:tc>
          <w:tcPr>
            <w:tcW w:w="1642" w:type="dxa"/>
            <w:vAlign w:val="center"/>
          </w:tcPr>
          <w:p>
            <w:pPr>
              <w:pStyle w:val="49"/>
              <w:rPr>
                <w:rFonts w:ascii="Times New Roman" w:hAnsi="Times New Roman"/>
                <w:color w:val="auto"/>
                <w:spacing w:val="0"/>
                <w:sz w:val="22"/>
              </w:rPr>
            </w:pPr>
            <w:r>
              <w:rPr>
                <w:rFonts w:ascii="Times New Roman" w:hAnsi="Times New Roman"/>
                <w:color w:val="auto"/>
                <w:spacing w:val="0"/>
                <w:sz w:val="22"/>
              </w:rPr>
              <w:t>中型</w:t>
            </w:r>
          </w:p>
        </w:tc>
        <w:tc>
          <w:tcPr>
            <w:tcW w:w="1642" w:type="dxa"/>
            <w:vAlign w:val="center"/>
          </w:tcPr>
          <w:p>
            <w:pPr>
              <w:pStyle w:val="49"/>
              <w:rPr>
                <w:rFonts w:ascii="Times New Roman" w:hAnsi="Times New Roman"/>
                <w:color w:val="auto"/>
                <w:spacing w:val="0"/>
                <w:sz w:val="22"/>
              </w:rPr>
            </w:pPr>
            <w:r>
              <w:rPr>
                <w:rFonts w:ascii="Times New Roman" w:hAnsi="Times New Roman"/>
                <w:color w:val="auto"/>
                <w:spacing w:val="0"/>
                <w:sz w:val="22"/>
              </w:rPr>
              <w:t>大型</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41" w:type="dxa"/>
            <w:vAlign w:val="center"/>
          </w:tcPr>
          <w:p>
            <w:pPr>
              <w:pStyle w:val="49"/>
              <w:rPr>
                <w:rFonts w:ascii="Times New Roman" w:hAnsi="Times New Roman"/>
                <w:color w:val="auto"/>
                <w:spacing w:val="0"/>
                <w:sz w:val="22"/>
              </w:rPr>
            </w:pPr>
            <w:r>
              <w:rPr>
                <w:rFonts w:ascii="Times New Roman" w:hAnsi="Times New Roman"/>
                <w:color w:val="auto"/>
                <w:spacing w:val="0"/>
                <w:sz w:val="22"/>
              </w:rPr>
              <w:t>最高允许排放浓度（mg/m</w:t>
            </w:r>
            <w:r>
              <w:rPr>
                <w:rFonts w:ascii="Times New Roman" w:hAnsi="Times New Roman"/>
                <w:color w:val="auto"/>
                <w:spacing w:val="0"/>
                <w:sz w:val="22"/>
                <w:vertAlign w:val="superscript"/>
              </w:rPr>
              <w:t>3</w:t>
            </w:r>
            <w:r>
              <w:rPr>
                <w:rFonts w:ascii="Times New Roman" w:hAnsi="Times New Roman"/>
                <w:color w:val="auto"/>
                <w:spacing w:val="0"/>
                <w:sz w:val="22"/>
              </w:rPr>
              <w:t>）</w:t>
            </w:r>
          </w:p>
        </w:tc>
        <w:tc>
          <w:tcPr>
            <w:tcW w:w="4925" w:type="dxa"/>
            <w:gridSpan w:val="3"/>
            <w:vAlign w:val="center"/>
          </w:tcPr>
          <w:p>
            <w:pPr>
              <w:pStyle w:val="49"/>
              <w:rPr>
                <w:rFonts w:ascii="Times New Roman" w:hAnsi="Times New Roman"/>
                <w:color w:val="auto"/>
                <w:spacing w:val="0"/>
                <w:sz w:val="22"/>
              </w:rPr>
            </w:pPr>
            <w:r>
              <w:rPr>
                <w:rFonts w:ascii="Times New Roman" w:hAnsi="Times New Roman"/>
                <w:color w:val="auto"/>
                <w:spacing w:val="0"/>
                <w:sz w:val="22"/>
              </w:rPr>
              <w:t>2.0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41" w:type="dxa"/>
            <w:vAlign w:val="center"/>
          </w:tcPr>
          <w:p>
            <w:pPr>
              <w:pStyle w:val="49"/>
              <w:rPr>
                <w:rFonts w:ascii="Times New Roman" w:hAnsi="Times New Roman"/>
                <w:color w:val="auto"/>
                <w:spacing w:val="0"/>
                <w:sz w:val="22"/>
              </w:rPr>
            </w:pPr>
            <w:r>
              <w:rPr>
                <w:rFonts w:ascii="Times New Roman" w:hAnsi="Times New Roman"/>
                <w:color w:val="auto"/>
                <w:spacing w:val="0"/>
                <w:sz w:val="22"/>
              </w:rPr>
              <w:t>净化设施最低去除效率（%）</w:t>
            </w:r>
          </w:p>
        </w:tc>
        <w:tc>
          <w:tcPr>
            <w:tcW w:w="1641" w:type="dxa"/>
            <w:vAlign w:val="center"/>
          </w:tcPr>
          <w:p>
            <w:pPr>
              <w:pStyle w:val="49"/>
              <w:rPr>
                <w:rFonts w:ascii="Times New Roman" w:hAnsi="Times New Roman"/>
                <w:color w:val="auto"/>
                <w:spacing w:val="0"/>
                <w:sz w:val="22"/>
              </w:rPr>
            </w:pPr>
            <w:r>
              <w:rPr>
                <w:rFonts w:ascii="Times New Roman" w:hAnsi="Times New Roman"/>
                <w:color w:val="auto"/>
                <w:spacing w:val="0"/>
                <w:sz w:val="22"/>
              </w:rPr>
              <w:t>60</w:t>
            </w:r>
          </w:p>
        </w:tc>
        <w:tc>
          <w:tcPr>
            <w:tcW w:w="1642" w:type="dxa"/>
            <w:vAlign w:val="center"/>
          </w:tcPr>
          <w:p>
            <w:pPr>
              <w:pStyle w:val="49"/>
              <w:rPr>
                <w:rFonts w:ascii="Times New Roman" w:hAnsi="Times New Roman"/>
                <w:color w:val="auto"/>
                <w:spacing w:val="0"/>
                <w:sz w:val="22"/>
              </w:rPr>
            </w:pPr>
            <w:r>
              <w:rPr>
                <w:rFonts w:ascii="Times New Roman" w:hAnsi="Times New Roman"/>
                <w:color w:val="auto"/>
                <w:spacing w:val="0"/>
                <w:sz w:val="22"/>
              </w:rPr>
              <w:t>75</w:t>
            </w:r>
          </w:p>
        </w:tc>
        <w:tc>
          <w:tcPr>
            <w:tcW w:w="1642" w:type="dxa"/>
            <w:vAlign w:val="center"/>
          </w:tcPr>
          <w:p>
            <w:pPr>
              <w:pStyle w:val="49"/>
              <w:rPr>
                <w:rFonts w:ascii="Times New Roman" w:hAnsi="Times New Roman"/>
                <w:color w:val="auto"/>
                <w:spacing w:val="0"/>
                <w:sz w:val="22"/>
              </w:rPr>
            </w:pPr>
            <w:r>
              <w:rPr>
                <w:rFonts w:ascii="Times New Roman" w:hAnsi="Times New Roman"/>
                <w:color w:val="auto"/>
                <w:spacing w:val="0"/>
                <w:sz w:val="22"/>
              </w:rPr>
              <w:t>85</w:t>
            </w:r>
          </w:p>
        </w:tc>
      </w:tr>
    </w:tbl>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（3）噪声</w:t>
      </w:r>
    </w:p>
    <w:p>
      <w:pPr>
        <w:pStyle w:val="51"/>
        <w:spacing w:beforeLines="0" w:afterLines="0" w:line="460" w:lineRule="exact"/>
        <w:ind w:firstLine="520" w:firstLineChars="200"/>
        <w:jc w:val="both"/>
        <w:rPr>
          <w:rFonts w:ascii="Times New Roman" w:hAnsi="Times New Roman" w:eastAsia="宋体"/>
          <w:sz w:val="26"/>
          <w:szCs w:val="26"/>
        </w:rPr>
      </w:pPr>
      <w:r>
        <w:rPr>
          <w:rFonts w:ascii="Times New Roman" w:hAnsi="Times New Roman" w:eastAsia="宋体"/>
          <w:sz w:val="26"/>
          <w:szCs w:val="26"/>
        </w:rPr>
        <w:t>工业企业及对外环境排放噪声的单位厂界执行《工业企业厂界环境噪声排放标准》（GB12348-2008）的相关标准；营业性文化娱乐场所、商业经营活动对外环境排放噪声的设备、设施边界噪声执行《社会生活环境噪声排放标准》（GB22337-2008）。标准值详见表1.5-13。</w:t>
      </w:r>
    </w:p>
    <w:p>
      <w:pPr>
        <w:spacing w:line="460" w:lineRule="exact"/>
        <w:rPr>
          <w:rFonts w:ascii="Times New Roman" w:hAnsi="Times New Roman"/>
          <w:sz w:val="26"/>
          <w:szCs w:val="26"/>
        </w:rPr>
      </w:pPr>
    </w:p>
    <w:p>
      <w:pPr>
        <w:pStyle w:val="6"/>
        <w:spacing w:line="460" w:lineRule="exact"/>
        <w:ind w:firstLine="520" w:firstLineChars="200"/>
        <w:rPr>
          <w:rFonts w:ascii="Times New Roman" w:hAnsi="Times New Roman"/>
          <w:sz w:val="26"/>
          <w:szCs w:val="26"/>
        </w:rPr>
      </w:pPr>
      <w:r>
        <w:rPr>
          <w:rFonts w:ascii="Times New Roman" w:hAnsi="Times New Roman"/>
          <w:sz w:val="26"/>
          <w:szCs w:val="26"/>
        </w:rPr>
        <w:t>表1.5-13           噪声排放标准限值             单位：dB（A）</w:t>
      </w:r>
    </w:p>
    <w:tbl>
      <w:tblPr>
        <w:tblStyle w:val="24"/>
        <w:tblW w:w="826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617"/>
        <w:gridCol w:w="1225"/>
        <w:gridCol w:w="1837"/>
        <w:gridCol w:w="15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617" w:type="dxa"/>
            <w:vAlign w:val="center"/>
          </w:tcPr>
          <w:p>
            <w:pPr>
              <w:pStyle w:val="49"/>
              <w:rPr>
                <w:rFonts w:ascii="Times New Roman" w:hAnsi="Times New Roman"/>
                <w:color w:val="auto"/>
                <w:spacing w:val="0"/>
                <w:sz w:val="22"/>
              </w:rPr>
            </w:pPr>
            <w:r>
              <w:rPr>
                <w:rFonts w:ascii="Times New Roman" w:hAnsi="Times New Roman"/>
                <w:color w:val="auto"/>
                <w:spacing w:val="0"/>
                <w:sz w:val="22"/>
              </w:rPr>
              <w:t>标准</w:t>
            </w:r>
          </w:p>
        </w:tc>
        <w:tc>
          <w:tcPr>
            <w:tcW w:w="1225" w:type="dxa"/>
            <w:vAlign w:val="center"/>
          </w:tcPr>
          <w:p>
            <w:pPr>
              <w:pStyle w:val="49"/>
              <w:rPr>
                <w:rFonts w:ascii="Times New Roman" w:hAnsi="Times New Roman"/>
                <w:color w:val="auto"/>
                <w:spacing w:val="0"/>
                <w:sz w:val="22"/>
              </w:rPr>
            </w:pPr>
            <w:r>
              <w:rPr>
                <w:rFonts w:ascii="Times New Roman" w:hAnsi="Times New Roman"/>
                <w:color w:val="auto"/>
                <w:spacing w:val="0"/>
                <w:sz w:val="22"/>
              </w:rPr>
              <w:t>类别</w:t>
            </w:r>
          </w:p>
        </w:tc>
        <w:tc>
          <w:tcPr>
            <w:tcW w:w="1837" w:type="dxa"/>
            <w:vAlign w:val="center"/>
          </w:tcPr>
          <w:p>
            <w:pPr>
              <w:pStyle w:val="49"/>
              <w:rPr>
                <w:rFonts w:ascii="Times New Roman" w:hAnsi="Times New Roman"/>
                <w:color w:val="auto"/>
                <w:spacing w:val="0"/>
                <w:sz w:val="22"/>
              </w:rPr>
            </w:pPr>
            <w:r>
              <w:rPr>
                <w:rFonts w:ascii="Times New Roman" w:hAnsi="Times New Roman"/>
                <w:color w:val="auto"/>
                <w:spacing w:val="0"/>
                <w:sz w:val="22"/>
              </w:rPr>
              <w:t>昼间</w:t>
            </w:r>
          </w:p>
        </w:tc>
        <w:tc>
          <w:tcPr>
            <w:tcW w:w="1587" w:type="dxa"/>
            <w:vAlign w:val="center"/>
          </w:tcPr>
          <w:p>
            <w:pPr>
              <w:pStyle w:val="49"/>
              <w:rPr>
                <w:rFonts w:ascii="Times New Roman" w:hAnsi="Times New Roman"/>
                <w:color w:val="auto"/>
                <w:spacing w:val="0"/>
                <w:sz w:val="22"/>
              </w:rPr>
            </w:pPr>
            <w:r>
              <w:rPr>
                <w:rFonts w:ascii="Times New Roman" w:hAnsi="Times New Roman"/>
                <w:color w:val="auto"/>
                <w:spacing w:val="0"/>
                <w:sz w:val="22"/>
              </w:rPr>
              <w:t>夜间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17" w:type="dxa"/>
            <w:vMerge w:val="restart"/>
            <w:vAlign w:val="center"/>
          </w:tcPr>
          <w:p>
            <w:pPr>
              <w:pStyle w:val="49"/>
              <w:rPr>
                <w:rFonts w:ascii="Times New Roman" w:hAnsi="Times New Roman"/>
                <w:color w:val="auto"/>
                <w:spacing w:val="0"/>
                <w:sz w:val="22"/>
              </w:rPr>
            </w:pPr>
            <w:r>
              <w:rPr>
                <w:rFonts w:ascii="Times New Roman" w:hAnsi="Times New Roman"/>
                <w:color w:val="auto"/>
                <w:spacing w:val="0"/>
                <w:sz w:val="22"/>
              </w:rPr>
              <w:t>《工业企业厂界环境噪声排放标准》（GB12348-2008）</w:t>
            </w:r>
          </w:p>
        </w:tc>
        <w:tc>
          <w:tcPr>
            <w:tcW w:w="1225" w:type="dxa"/>
            <w:vAlign w:val="center"/>
          </w:tcPr>
          <w:p>
            <w:pPr>
              <w:pStyle w:val="49"/>
              <w:rPr>
                <w:rFonts w:ascii="Times New Roman" w:hAnsi="Times New Roman"/>
                <w:color w:val="auto"/>
                <w:spacing w:val="0"/>
                <w:sz w:val="22"/>
              </w:rPr>
            </w:pPr>
            <w:r>
              <w:rPr>
                <w:rFonts w:ascii="Times New Roman" w:hAnsi="Times New Roman"/>
                <w:color w:val="auto"/>
                <w:spacing w:val="0"/>
                <w:sz w:val="22"/>
              </w:rPr>
              <w:t>2类</w:t>
            </w:r>
          </w:p>
        </w:tc>
        <w:tc>
          <w:tcPr>
            <w:tcW w:w="1837" w:type="dxa"/>
            <w:vAlign w:val="center"/>
          </w:tcPr>
          <w:p>
            <w:pPr>
              <w:pStyle w:val="49"/>
              <w:rPr>
                <w:rFonts w:ascii="Times New Roman" w:hAnsi="Times New Roman"/>
                <w:color w:val="auto"/>
                <w:spacing w:val="0"/>
                <w:sz w:val="22"/>
              </w:rPr>
            </w:pPr>
            <w:r>
              <w:rPr>
                <w:rFonts w:ascii="Times New Roman" w:hAnsi="Times New Roman"/>
                <w:color w:val="auto"/>
                <w:spacing w:val="0"/>
                <w:sz w:val="22"/>
              </w:rPr>
              <w:t>60</w:t>
            </w:r>
          </w:p>
        </w:tc>
        <w:tc>
          <w:tcPr>
            <w:tcW w:w="1587" w:type="dxa"/>
            <w:vAlign w:val="center"/>
          </w:tcPr>
          <w:p>
            <w:pPr>
              <w:pStyle w:val="49"/>
              <w:rPr>
                <w:rFonts w:ascii="Times New Roman" w:hAnsi="Times New Roman"/>
                <w:color w:val="auto"/>
                <w:spacing w:val="0"/>
                <w:sz w:val="22"/>
              </w:rPr>
            </w:pPr>
            <w:r>
              <w:rPr>
                <w:rFonts w:ascii="Times New Roman" w:hAnsi="Times New Roman"/>
                <w:color w:val="auto"/>
                <w:spacing w:val="0"/>
                <w:sz w:val="22"/>
              </w:rPr>
              <w:t>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17" w:type="dxa"/>
            <w:vMerge w:val="continue"/>
            <w:vAlign w:val="center"/>
          </w:tcPr>
          <w:p>
            <w:pPr>
              <w:pStyle w:val="49"/>
              <w:rPr>
                <w:rFonts w:ascii="Times New Roman" w:hAnsi="Times New Roman"/>
                <w:color w:val="auto"/>
                <w:spacing w:val="0"/>
                <w:sz w:val="22"/>
              </w:rPr>
            </w:pPr>
          </w:p>
        </w:tc>
        <w:tc>
          <w:tcPr>
            <w:tcW w:w="1225" w:type="dxa"/>
            <w:vAlign w:val="center"/>
          </w:tcPr>
          <w:p>
            <w:pPr>
              <w:pStyle w:val="49"/>
              <w:rPr>
                <w:rFonts w:ascii="Times New Roman" w:hAnsi="Times New Roman"/>
                <w:color w:val="auto"/>
                <w:spacing w:val="0"/>
                <w:sz w:val="22"/>
              </w:rPr>
            </w:pPr>
            <w:r>
              <w:rPr>
                <w:rFonts w:ascii="Times New Roman" w:hAnsi="Times New Roman"/>
                <w:color w:val="auto"/>
                <w:spacing w:val="0"/>
                <w:sz w:val="22"/>
              </w:rPr>
              <w:t>3类</w:t>
            </w:r>
          </w:p>
        </w:tc>
        <w:tc>
          <w:tcPr>
            <w:tcW w:w="1837" w:type="dxa"/>
            <w:vAlign w:val="center"/>
          </w:tcPr>
          <w:p>
            <w:pPr>
              <w:pStyle w:val="49"/>
              <w:rPr>
                <w:rFonts w:ascii="Times New Roman" w:hAnsi="Times New Roman"/>
                <w:color w:val="auto"/>
                <w:spacing w:val="0"/>
                <w:sz w:val="22"/>
              </w:rPr>
            </w:pPr>
            <w:r>
              <w:rPr>
                <w:rFonts w:ascii="Times New Roman" w:hAnsi="Times New Roman"/>
                <w:color w:val="auto"/>
                <w:spacing w:val="0"/>
                <w:sz w:val="22"/>
              </w:rPr>
              <w:t>65</w:t>
            </w:r>
          </w:p>
        </w:tc>
        <w:tc>
          <w:tcPr>
            <w:tcW w:w="1587" w:type="dxa"/>
            <w:vAlign w:val="center"/>
          </w:tcPr>
          <w:p>
            <w:pPr>
              <w:pStyle w:val="49"/>
              <w:rPr>
                <w:rFonts w:ascii="Times New Roman" w:hAnsi="Times New Roman"/>
                <w:color w:val="auto"/>
                <w:spacing w:val="0"/>
                <w:sz w:val="22"/>
              </w:rPr>
            </w:pPr>
            <w:r>
              <w:rPr>
                <w:rFonts w:ascii="Times New Roman" w:hAnsi="Times New Roman"/>
                <w:color w:val="auto"/>
                <w:spacing w:val="0"/>
                <w:sz w:val="22"/>
              </w:rPr>
              <w:t>55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17" w:type="dxa"/>
            <w:vMerge w:val="continue"/>
            <w:vAlign w:val="center"/>
          </w:tcPr>
          <w:p>
            <w:pPr>
              <w:pStyle w:val="49"/>
              <w:rPr>
                <w:rFonts w:ascii="Times New Roman" w:hAnsi="Times New Roman"/>
                <w:color w:val="auto"/>
                <w:spacing w:val="0"/>
                <w:sz w:val="22"/>
              </w:rPr>
            </w:pPr>
          </w:p>
        </w:tc>
        <w:tc>
          <w:tcPr>
            <w:tcW w:w="1225" w:type="dxa"/>
            <w:vAlign w:val="center"/>
          </w:tcPr>
          <w:p>
            <w:pPr>
              <w:pStyle w:val="49"/>
              <w:rPr>
                <w:rFonts w:ascii="Times New Roman" w:hAnsi="Times New Roman"/>
                <w:color w:val="auto"/>
                <w:spacing w:val="0"/>
                <w:sz w:val="22"/>
              </w:rPr>
            </w:pPr>
            <w:r>
              <w:rPr>
                <w:rFonts w:ascii="Times New Roman" w:hAnsi="Times New Roman"/>
                <w:color w:val="auto"/>
                <w:spacing w:val="0"/>
                <w:sz w:val="22"/>
              </w:rPr>
              <w:t>4类</w:t>
            </w:r>
          </w:p>
        </w:tc>
        <w:tc>
          <w:tcPr>
            <w:tcW w:w="1837" w:type="dxa"/>
            <w:vAlign w:val="center"/>
          </w:tcPr>
          <w:p>
            <w:pPr>
              <w:pStyle w:val="49"/>
              <w:rPr>
                <w:rFonts w:ascii="Times New Roman" w:hAnsi="Times New Roman"/>
                <w:color w:val="auto"/>
                <w:spacing w:val="0"/>
                <w:sz w:val="22"/>
              </w:rPr>
            </w:pPr>
            <w:r>
              <w:rPr>
                <w:rFonts w:ascii="Times New Roman" w:hAnsi="Times New Roman"/>
                <w:color w:val="auto"/>
                <w:spacing w:val="0"/>
                <w:sz w:val="22"/>
              </w:rPr>
              <w:t>70</w:t>
            </w:r>
          </w:p>
        </w:tc>
        <w:tc>
          <w:tcPr>
            <w:tcW w:w="1587" w:type="dxa"/>
            <w:vAlign w:val="center"/>
          </w:tcPr>
          <w:p>
            <w:pPr>
              <w:pStyle w:val="49"/>
              <w:rPr>
                <w:rFonts w:ascii="Times New Roman" w:hAnsi="Times New Roman"/>
                <w:color w:val="auto"/>
                <w:spacing w:val="0"/>
                <w:sz w:val="22"/>
              </w:rPr>
            </w:pPr>
            <w:r>
              <w:rPr>
                <w:rFonts w:ascii="Times New Roman" w:hAnsi="Times New Roman"/>
                <w:color w:val="auto"/>
                <w:spacing w:val="0"/>
                <w:sz w:val="22"/>
              </w:rPr>
              <w:t>55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17" w:type="dxa"/>
            <w:vMerge w:val="restart"/>
            <w:vAlign w:val="center"/>
          </w:tcPr>
          <w:p>
            <w:pPr>
              <w:pStyle w:val="49"/>
              <w:rPr>
                <w:rFonts w:ascii="Times New Roman" w:hAnsi="Times New Roman"/>
                <w:color w:val="auto"/>
                <w:spacing w:val="0"/>
                <w:sz w:val="22"/>
              </w:rPr>
            </w:pPr>
            <w:r>
              <w:rPr>
                <w:rFonts w:ascii="Times New Roman" w:hAnsi="Times New Roman"/>
                <w:color w:val="auto"/>
                <w:spacing w:val="0"/>
                <w:sz w:val="22"/>
              </w:rPr>
              <w:t>《社会生活环境噪声排放标准》（GB22337-2008）</w:t>
            </w:r>
          </w:p>
        </w:tc>
        <w:tc>
          <w:tcPr>
            <w:tcW w:w="1225" w:type="dxa"/>
            <w:vAlign w:val="center"/>
          </w:tcPr>
          <w:p>
            <w:pPr>
              <w:pStyle w:val="49"/>
              <w:rPr>
                <w:rFonts w:ascii="Times New Roman" w:hAnsi="Times New Roman"/>
                <w:color w:val="auto"/>
                <w:spacing w:val="0"/>
                <w:sz w:val="22"/>
              </w:rPr>
            </w:pPr>
            <w:r>
              <w:rPr>
                <w:rFonts w:ascii="Times New Roman" w:hAnsi="Times New Roman"/>
                <w:color w:val="auto"/>
                <w:spacing w:val="0"/>
                <w:sz w:val="22"/>
              </w:rPr>
              <w:t>2类</w:t>
            </w:r>
          </w:p>
        </w:tc>
        <w:tc>
          <w:tcPr>
            <w:tcW w:w="1837" w:type="dxa"/>
            <w:vAlign w:val="center"/>
          </w:tcPr>
          <w:p>
            <w:pPr>
              <w:pStyle w:val="49"/>
              <w:rPr>
                <w:rFonts w:ascii="Times New Roman" w:hAnsi="Times New Roman"/>
                <w:color w:val="auto"/>
                <w:spacing w:val="0"/>
                <w:sz w:val="22"/>
              </w:rPr>
            </w:pPr>
            <w:r>
              <w:rPr>
                <w:rFonts w:ascii="Times New Roman" w:hAnsi="Times New Roman"/>
                <w:color w:val="auto"/>
                <w:spacing w:val="0"/>
                <w:sz w:val="22"/>
              </w:rPr>
              <w:t>60</w:t>
            </w:r>
          </w:p>
        </w:tc>
        <w:tc>
          <w:tcPr>
            <w:tcW w:w="1587" w:type="dxa"/>
            <w:vAlign w:val="center"/>
          </w:tcPr>
          <w:p>
            <w:pPr>
              <w:pStyle w:val="49"/>
              <w:rPr>
                <w:rFonts w:ascii="Times New Roman" w:hAnsi="Times New Roman"/>
                <w:color w:val="auto"/>
                <w:spacing w:val="0"/>
                <w:sz w:val="22"/>
              </w:rPr>
            </w:pPr>
            <w:r>
              <w:rPr>
                <w:rFonts w:ascii="Times New Roman" w:hAnsi="Times New Roman"/>
                <w:color w:val="auto"/>
                <w:spacing w:val="0"/>
                <w:sz w:val="22"/>
              </w:rPr>
              <w:t>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17" w:type="dxa"/>
            <w:vMerge w:val="continue"/>
            <w:vAlign w:val="center"/>
          </w:tcPr>
          <w:p>
            <w:pPr>
              <w:pStyle w:val="49"/>
              <w:rPr>
                <w:rFonts w:ascii="Times New Roman" w:hAnsi="Times New Roman"/>
                <w:color w:val="auto"/>
                <w:spacing w:val="0"/>
                <w:sz w:val="22"/>
              </w:rPr>
            </w:pPr>
          </w:p>
        </w:tc>
        <w:tc>
          <w:tcPr>
            <w:tcW w:w="1225" w:type="dxa"/>
            <w:vAlign w:val="center"/>
          </w:tcPr>
          <w:p>
            <w:pPr>
              <w:pStyle w:val="49"/>
              <w:rPr>
                <w:rFonts w:ascii="Times New Roman" w:hAnsi="Times New Roman"/>
                <w:color w:val="auto"/>
                <w:spacing w:val="0"/>
                <w:sz w:val="22"/>
              </w:rPr>
            </w:pPr>
            <w:r>
              <w:rPr>
                <w:rFonts w:ascii="Times New Roman" w:hAnsi="Times New Roman"/>
                <w:color w:val="auto"/>
                <w:spacing w:val="0"/>
                <w:sz w:val="22"/>
              </w:rPr>
              <w:t>3类</w:t>
            </w:r>
          </w:p>
        </w:tc>
        <w:tc>
          <w:tcPr>
            <w:tcW w:w="1837" w:type="dxa"/>
            <w:vAlign w:val="center"/>
          </w:tcPr>
          <w:p>
            <w:pPr>
              <w:pStyle w:val="49"/>
              <w:rPr>
                <w:rFonts w:ascii="Times New Roman" w:hAnsi="Times New Roman"/>
                <w:color w:val="auto"/>
                <w:spacing w:val="0"/>
                <w:sz w:val="22"/>
              </w:rPr>
            </w:pPr>
            <w:r>
              <w:rPr>
                <w:rFonts w:ascii="Times New Roman" w:hAnsi="Times New Roman"/>
                <w:color w:val="auto"/>
                <w:spacing w:val="0"/>
                <w:sz w:val="22"/>
              </w:rPr>
              <w:t>65</w:t>
            </w:r>
          </w:p>
        </w:tc>
        <w:tc>
          <w:tcPr>
            <w:tcW w:w="1587" w:type="dxa"/>
            <w:vAlign w:val="center"/>
          </w:tcPr>
          <w:p>
            <w:pPr>
              <w:pStyle w:val="49"/>
              <w:rPr>
                <w:rFonts w:ascii="Times New Roman" w:hAnsi="Times New Roman"/>
                <w:color w:val="auto"/>
                <w:spacing w:val="0"/>
                <w:sz w:val="22"/>
              </w:rPr>
            </w:pPr>
            <w:r>
              <w:rPr>
                <w:rFonts w:ascii="Times New Roman" w:hAnsi="Times New Roman"/>
                <w:color w:val="auto"/>
                <w:spacing w:val="0"/>
                <w:sz w:val="22"/>
              </w:rPr>
              <w:t>55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17" w:type="dxa"/>
            <w:vMerge w:val="continue"/>
            <w:vAlign w:val="center"/>
          </w:tcPr>
          <w:p>
            <w:pPr>
              <w:pStyle w:val="49"/>
              <w:rPr>
                <w:rFonts w:ascii="Times New Roman" w:hAnsi="Times New Roman"/>
                <w:color w:val="auto"/>
                <w:spacing w:val="0"/>
                <w:sz w:val="22"/>
              </w:rPr>
            </w:pPr>
          </w:p>
        </w:tc>
        <w:tc>
          <w:tcPr>
            <w:tcW w:w="1225" w:type="dxa"/>
            <w:vAlign w:val="center"/>
          </w:tcPr>
          <w:p>
            <w:pPr>
              <w:pStyle w:val="49"/>
              <w:rPr>
                <w:rFonts w:ascii="Times New Roman" w:hAnsi="Times New Roman"/>
                <w:color w:val="auto"/>
                <w:spacing w:val="0"/>
                <w:sz w:val="22"/>
              </w:rPr>
            </w:pPr>
            <w:r>
              <w:rPr>
                <w:rFonts w:ascii="Times New Roman" w:hAnsi="Times New Roman"/>
                <w:color w:val="auto"/>
                <w:spacing w:val="0"/>
                <w:sz w:val="22"/>
              </w:rPr>
              <w:t>4类</w:t>
            </w:r>
          </w:p>
        </w:tc>
        <w:tc>
          <w:tcPr>
            <w:tcW w:w="1837" w:type="dxa"/>
            <w:vAlign w:val="center"/>
          </w:tcPr>
          <w:p>
            <w:pPr>
              <w:pStyle w:val="49"/>
              <w:rPr>
                <w:rFonts w:ascii="Times New Roman" w:hAnsi="Times New Roman"/>
                <w:color w:val="auto"/>
                <w:spacing w:val="0"/>
                <w:sz w:val="22"/>
              </w:rPr>
            </w:pPr>
            <w:r>
              <w:rPr>
                <w:rFonts w:ascii="Times New Roman" w:hAnsi="Times New Roman"/>
                <w:color w:val="auto"/>
                <w:spacing w:val="0"/>
                <w:sz w:val="22"/>
              </w:rPr>
              <w:t>70</w:t>
            </w:r>
          </w:p>
        </w:tc>
        <w:tc>
          <w:tcPr>
            <w:tcW w:w="1587" w:type="dxa"/>
            <w:vAlign w:val="center"/>
          </w:tcPr>
          <w:p>
            <w:pPr>
              <w:pStyle w:val="49"/>
              <w:rPr>
                <w:rFonts w:ascii="Times New Roman" w:hAnsi="Times New Roman"/>
                <w:color w:val="auto"/>
                <w:spacing w:val="0"/>
                <w:sz w:val="22"/>
              </w:rPr>
            </w:pPr>
            <w:r>
              <w:rPr>
                <w:rFonts w:ascii="Times New Roman" w:hAnsi="Times New Roman"/>
                <w:color w:val="auto"/>
                <w:spacing w:val="0"/>
                <w:sz w:val="22"/>
              </w:rPr>
              <w:t>55</w:t>
            </w:r>
          </w:p>
        </w:tc>
      </w:tr>
    </w:tbl>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（4）固体废物</w:t>
      </w:r>
    </w:p>
    <w:p>
      <w:pPr>
        <w:spacing w:line="460" w:lineRule="exact"/>
        <w:ind w:firstLine="520" w:firstLineChars="200"/>
        <w:rPr>
          <w:rFonts w:ascii="Times New Roman" w:hAnsi="Times New Roman"/>
          <w:sz w:val="26"/>
          <w:szCs w:val="26"/>
        </w:rPr>
      </w:pPr>
      <w:r>
        <w:rPr>
          <w:rFonts w:ascii="Times New Roman" w:hAnsi="Times New Roman"/>
          <w:sz w:val="26"/>
          <w:szCs w:val="26"/>
        </w:rPr>
        <w:t>一般工业固体废物执行《一般工业固体废物贮存、处置场污染控制标准》（GB18599-2001）及环保部（2013年第36号）修改单标准；危险废物执行《危险废物贮存污染控制标准》（GB18597-2001</w:t>
      </w:r>
      <w:bookmarkStart w:id="45" w:name="baidusnap0"/>
      <w:bookmarkEnd w:id="45"/>
      <w:r>
        <w:rPr>
          <w:rFonts w:ascii="Times New Roman" w:hAnsi="Times New Roman"/>
          <w:sz w:val="26"/>
          <w:szCs w:val="26"/>
        </w:rPr>
        <w:t>）及环保部（2013年第36号）修改单标准。</w:t>
      </w:r>
    </w:p>
    <w:p>
      <w:pPr>
        <w:pStyle w:val="3"/>
        <w:spacing w:before="0" w:after="0" w:line="460" w:lineRule="exact"/>
        <w:ind w:firstLine="522" w:firstLineChars="200"/>
        <w:rPr>
          <w:rFonts w:ascii="Times New Roman" w:hAnsi="Times New Roman"/>
          <w:sz w:val="26"/>
          <w:szCs w:val="26"/>
        </w:rPr>
      </w:pPr>
      <w:bookmarkStart w:id="46" w:name="_Toc524938247"/>
      <w:r>
        <w:rPr>
          <w:rFonts w:ascii="Times New Roman" w:hAnsi="Times New Roman"/>
          <w:sz w:val="26"/>
          <w:szCs w:val="26"/>
        </w:rPr>
        <w:t>1.6评价构思与评价重点</w:t>
      </w:r>
      <w:bookmarkEnd w:id="46"/>
    </w:p>
    <w:p>
      <w:pPr>
        <w:spacing w:line="460" w:lineRule="exact"/>
        <w:ind w:firstLine="520" w:firstLineChars="200"/>
        <w:rPr>
          <w:rFonts w:ascii="Times New Roman" w:hAnsi="Times New Roman"/>
          <w:sz w:val="26"/>
          <w:szCs w:val="26"/>
        </w:rPr>
      </w:pPr>
      <w:r>
        <w:rPr>
          <w:rFonts w:ascii="Times New Roman" w:hAnsi="Times New Roman"/>
          <w:sz w:val="26"/>
          <w:szCs w:val="26"/>
        </w:rPr>
        <w:t>（1）B标准分区于2017年纳入了西彭工业园区一期规划环境影响跟踪评价范围并取得了重庆市环境保护局的审查意见的函（渝环函[2017]1124号），基于上次评价至今B标准分区开发利用现状未发生明显变化，因此本次评价重点根据B标准分区规划修改情况，分析规划修改与相关法律法规、环境经济技术政策、相关规划等的协调性。</w:t>
      </w:r>
    </w:p>
    <w:p>
      <w:pPr>
        <w:spacing w:line="460" w:lineRule="exact"/>
        <w:ind w:firstLine="520" w:firstLineChars="200"/>
        <w:rPr>
          <w:rFonts w:ascii="Times New Roman" w:hAnsi="Times New Roman"/>
          <w:sz w:val="26"/>
          <w:szCs w:val="26"/>
        </w:rPr>
      </w:pPr>
      <w:r>
        <w:rPr>
          <w:rFonts w:ascii="Times New Roman" w:hAnsi="Times New Roman"/>
          <w:sz w:val="26"/>
          <w:szCs w:val="26"/>
        </w:rPr>
        <w:t>（2）由于本次规划修改仅对规划区内部分用地类型、道路及高压线等市政基础设施布局进行优化调整，规划调整后，B标准分区</w:t>
      </w:r>
      <w:r>
        <w:rPr>
          <w:rFonts w:ascii="Times New Roman" w:hAnsi="Times New Roman"/>
          <w:kern w:val="0"/>
          <w:sz w:val="26"/>
          <w:szCs w:val="26"/>
        </w:rPr>
        <w:t>规划范围、总规划面积、规划产业结构等均不变。</w:t>
      </w:r>
      <w:r>
        <w:rPr>
          <w:rFonts w:ascii="Times New Roman" w:hAnsi="Times New Roman"/>
          <w:sz w:val="26"/>
          <w:szCs w:val="26"/>
        </w:rPr>
        <w:t>因此本次评价在上次评价提出的相关优化调整建议、不利影响减缓措施及现有环境问题解决方案的基础上，重点根据规划修改内容并结合规划区现状，对本次规划调整后的污染负荷进行预测，并根据预测结果进行相应的环境影响分析，补充提出环境影响减缓措施及优化调整建议。</w:t>
      </w:r>
    </w:p>
    <w:p>
      <w:pPr>
        <w:pStyle w:val="3"/>
        <w:spacing w:before="0" w:after="0" w:line="460" w:lineRule="exact"/>
        <w:ind w:firstLine="522" w:firstLineChars="200"/>
        <w:rPr>
          <w:rFonts w:ascii="Times New Roman" w:hAnsi="Times New Roman"/>
          <w:sz w:val="26"/>
          <w:szCs w:val="26"/>
        </w:rPr>
      </w:pPr>
      <w:bookmarkStart w:id="47" w:name="_Toc524938248"/>
      <w:r>
        <w:rPr>
          <w:rFonts w:ascii="Times New Roman" w:hAnsi="Times New Roman"/>
          <w:sz w:val="26"/>
          <w:szCs w:val="26"/>
        </w:rPr>
        <w:t>1.7评价方法</w:t>
      </w:r>
      <w:bookmarkEnd w:id="47"/>
    </w:p>
    <w:p>
      <w:pPr>
        <w:spacing w:line="460" w:lineRule="exact"/>
        <w:ind w:firstLine="520" w:firstLineChars="200"/>
        <w:rPr>
          <w:rFonts w:ascii="Times New Roman" w:hAnsi="Times New Roman"/>
          <w:sz w:val="26"/>
          <w:szCs w:val="26"/>
        </w:rPr>
      </w:pPr>
      <w:r>
        <w:rPr>
          <w:rFonts w:ascii="Times New Roman" w:hAnsi="Times New Roman"/>
          <w:sz w:val="26"/>
          <w:szCs w:val="26"/>
        </w:rPr>
        <w:t>根据评价不同专题采用不同的评价方法，见表1.7-1。</w:t>
      </w: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表1.7-1      本次评价采用的评价方法一览表</w:t>
      </w:r>
    </w:p>
    <w:tbl>
      <w:tblPr>
        <w:tblStyle w:val="24"/>
        <w:tblW w:w="8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4"/>
        <w:gridCol w:w="3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jc w:val="center"/>
        </w:trPr>
        <w:tc>
          <w:tcPr>
            <w:tcW w:w="4364" w:type="dxa"/>
            <w:vAlign w:val="center"/>
          </w:tcPr>
          <w:p>
            <w:pPr>
              <w:tabs>
                <w:tab w:val="center" w:pos="4160"/>
                <w:tab w:val="right" w:pos="8320"/>
              </w:tabs>
              <w:jc w:val="center"/>
              <w:rPr>
                <w:rFonts w:ascii="Times New Roman" w:hAnsi="Times New Roman"/>
                <w:sz w:val="22"/>
              </w:rPr>
            </w:pPr>
            <w:r>
              <w:rPr>
                <w:rFonts w:ascii="Times New Roman" w:hAnsi="Times New Roman"/>
                <w:sz w:val="22"/>
              </w:rPr>
              <w:t>评价环节</w:t>
            </w:r>
          </w:p>
        </w:tc>
        <w:tc>
          <w:tcPr>
            <w:tcW w:w="3902" w:type="dxa"/>
            <w:vAlign w:val="center"/>
          </w:tcPr>
          <w:p>
            <w:pPr>
              <w:tabs>
                <w:tab w:val="center" w:pos="4160"/>
                <w:tab w:val="right" w:pos="8320"/>
              </w:tabs>
              <w:jc w:val="center"/>
              <w:rPr>
                <w:rFonts w:ascii="Times New Roman" w:hAnsi="Times New Roman"/>
                <w:sz w:val="22"/>
              </w:rPr>
            </w:pPr>
            <w:r>
              <w:rPr>
                <w:rFonts w:ascii="Times New Roman" w:hAnsi="Times New Roman"/>
                <w:sz w:val="22"/>
              </w:rPr>
              <w:t>评价采用方法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64" w:type="dxa"/>
            <w:vAlign w:val="center"/>
          </w:tcPr>
          <w:p>
            <w:pPr>
              <w:tabs>
                <w:tab w:val="center" w:pos="4160"/>
                <w:tab w:val="right" w:pos="8320"/>
              </w:tabs>
              <w:jc w:val="center"/>
              <w:rPr>
                <w:rFonts w:ascii="Times New Roman" w:hAnsi="Times New Roman"/>
                <w:sz w:val="22"/>
              </w:rPr>
            </w:pPr>
            <w:r>
              <w:rPr>
                <w:rFonts w:ascii="Times New Roman" w:hAnsi="Times New Roman"/>
                <w:sz w:val="22"/>
              </w:rPr>
              <w:t>规划区发展回顾性评价</w:t>
            </w:r>
          </w:p>
        </w:tc>
        <w:tc>
          <w:tcPr>
            <w:tcW w:w="3902" w:type="dxa"/>
            <w:vAlign w:val="center"/>
          </w:tcPr>
          <w:p>
            <w:pPr>
              <w:tabs>
                <w:tab w:val="center" w:pos="4160"/>
                <w:tab w:val="right" w:pos="8320"/>
              </w:tabs>
              <w:jc w:val="center"/>
              <w:rPr>
                <w:rFonts w:ascii="Times New Roman" w:hAnsi="Times New Roman"/>
                <w:sz w:val="22"/>
                <w:highlight w:val="red"/>
              </w:rPr>
            </w:pPr>
            <w:r>
              <w:rPr>
                <w:rFonts w:ascii="Times New Roman" w:hAnsi="Times New Roman"/>
                <w:sz w:val="22"/>
              </w:rPr>
              <w:t>资料收集、现场踏勘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64" w:type="dxa"/>
            <w:vAlign w:val="center"/>
          </w:tcPr>
          <w:p>
            <w:pPr>
              <w:tabs>
                <w:tab w:val="center" w:pos="4160"/>
                <w:tab w:val="right" w:pos="8320"/>
              </w:tabs>
              <w:jc w:val="center"/>
              <w:rPr>
                <w:rFonts w:ascii="Times New Roman" w:hAnsi="Times New Roman"/>
                <w:sz w:val="22"/>
              </w:rPr>
            </w:pPr>
            <w:r>
              <w:rPr>
                <w:rFonts w:ascii="Times New Roman" w:hAnsi="Times New Roman"/>
                <w:sz w:val="22"/>
              </w:rPr>
              <w:t>规划分析</w:t>
            </w:r>
          </w:p>
        </w:tc>
        <w:tc>
          <w:tcPr>
            <w:tcW w:w="3902" w:type="dxa"/>
            <w:vAlign w:val="center"/>
          </w:tcPr>
          <w:p>
            <w:pPr>
              <w:tabs>
                <w:tab w:val="center" w:pos="4160"/>
                <w:tab w:val="right" w:pos="8320"/>
              </w:tabs>
              <w:jc w:val="center"/>
              <w:rPr>
                <w:rFonts w:ascii="Times New Roman" w:hAnsi="Times New Roman"/>
                <w:sz w:val="22"/>
              </w:rPr>
            </w:pPr>
            <w:r>
              <w:rPr>
                <w:rFonts w:ascii="Times New Roman" w:hAnsi="Times New Roman"/>
                <w:sz w:val="22"/>
              </w:rPr>
              <w:t>相容分析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64" w:type="dxa"/>
            <w:vAlign w:val="center"/>
          </w:tcPr>
          <w:p>
            <w:pPr>
              <w:tabs>
                <w:tab w:val="center" w:pos="4160"/>
                <w:tab w:val="right" w:pos="8320"/>
              </w:tabs>
              <w:jc w:val="center"/>
              <w:rPr>
                <w:rFonts w:ascii="Times New Roman" w:hAnsi="Times New Roman"/>
                <w:sz w:val="22"/>
              </w:rPr>
            </w:pPr>
            <w:r>
              <w:rPr>
                <w:rFonts w:ascii="Times New Roman" w:hAnsi="Times New Roman"/>
                <w:sz w:val="22"/>
              </w:rPr>
              <w:t>区域环境概况</w:t>
            </w:r>
          </w:p>
        </w:tc>
        <w:tc>
          <w:tcPr>
            <w:tcW w:w="3902" w:type="dxa"/>
            <w:vAlign w:val="center"/>
          </w:tcPr>
          <w:p>
            <w:pPr>
              <w:tabs>
                <w:tab w:val="center" w:pos="4160"/>
                <w:tab w:val="right" w:pos="8320"/>
              </w:tabs>
              <w:jc w:val="center"/>
              <w:rPr>
                <w:rFonts w:ascii="Times New Roman" w:hAnsi="Times New Roman"/>
                <w:sz w:val="22"/>
              </w:rPr>
            </w:pPr>
            <w:r>
              <w:rPr>
                <w:rFonts w:ascii="Times New Roman" w:hAnsi="Times New Roman"/>
                <w:sz w:val="22"/>
              </w:rPr>
              <w:t>资料收集、现场踏勘、环境监测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64" w:type="dxa"/>
            <w:vAlign w:val="center"/>
          </w:tcPr>
          <w:p>
            <w:pPr>
              <w:tabs>
                <w:tab w:val="center" w:pos="4160"/>
                <w:tab w:val="right" w:pos="8320"/>
              </w:tabs>
              <w:jc w:val="center"/>
              <w:rPr>
                <w:rFonts w:ascii="Times New Roman" w:hAnsi="Times New Roman"/>
                <w:sz w:val="22"/>
              </w:rPr>
            </w:pPr>
            <w:r>
              <w:rPr>
                <w:rFonts w:ascii="Times New Roman" w:hAnsi="Times New Roman"/>
                <w:sz w:val="22"/>
              </w:rPr>
              <w:t>环境影响识别及评价指标体系</w:t>
            </w:r>
          </w:p>
        </w:tc>
        <w:tc>
          <w:tcPr>
            <w:tcW w:w="3902" w:type="dxa"/>
            <w:vAlign w:val="center"/>
          </w:tcPr>
          <w:p>
            <w:pPr>
              <w:tabs>
                <w:tab w:val="center" w:pos="4160"/>
                <w:tab w:val="right" w:pos="8320"/>
              </w:tabs>
              <w:jc w:val="center"/>
              <w:rPr>
                <w:rFonts w:ascii="Times New Roman" w:hAnsi="Times New Roman"/>
                <w:sz w:val="22"/>
              </w:rPr>
            </w:pPr>
            <w:r>
              <w:rPr>
                <w:rFonts w:ascii="Times New Roman" w:hAnsi="Times New Roman"/>
                <w:sz w:val="22"/>
              </w:rPr>
              <w:t>类比法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64" w:type="dxa"/>
            <w:vAlign w:val="center"/>
          </w:tcPr>
          <w:p>
            <w:pPr>
              <w:tabs>
                <w:tab w:val="center" w:pos="4160"/>
                <w:tab w:val="right" w:pos="8320"/>
              </w:tabs>
              <w:jc w:val="center"/>
              <w:rPr>
                <w:rFonts w:ascii="Times New Roman" w:hAnsi="Times New Roman"/>
                <w:sz w:val="22"/>
              </w:rPr>
            </w:pPr>
            <w:r>
              <w:rPr>
                <w:rFonts w:ascii="Times New Roman" w:hAnsi="Times New Roman"/>
                <w:sz w:val="22"/>
              </w:rPr>
              <w:t>环境影响预测与评价</w:t>
            </w:r>
          </w:p>
        </w:tc>
        <w:tc>
          <w:tcPr>
            <w:tcW w:w="3902" w:type="dxa"/>
            <w:vAlign w:val="center"/>
          </w:tcPr>
          <w:p>
            <w:pPr>
              <w:tabs>
                <w:tab w:val="center" w:pos="4160"/>
                <w:tab w:val="right" w:pos="8320"/>
              </w:tabs>
              <w:jc w:val="center"/>
              <w:rPr>
                <w:rFonts w:ascii="Times New Roman" w:hAnsi="Times New Roman"/>
                <w:sz w:val="22"/>
              </w:rPr>
            </w:pPr>
            <w:r>
              <w:rPr>
                <w:rFonts w:ascii="Times New Roman" w:hAnsi="Times New Roman"/>
                <w:sz w:val="22"/>
              </w:rPr>
              <w:t>类比法、数学模型法、经验系数法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64" w:type="dxa"/>
            <w:vAlign w:val="center"/>
          </w:tcPr>
          <w:p>
            <w:pPr>
              <w:tabs>
                <w:tab w:val="center" w:pos="4160"/>
                <w:tab w:val="right" w:pos="8320"/>
              </w:tabs>
              <w:jc w:val="center"/>
              <w:rPr>
                <w:rFonts w:ascii="Times New Roman" w:hAnsi="Times New Roman"/>
                <w:sz w:val="22"/>
              </w:rPr>
            </w:pPr>
            <w:r>
              <w:rPr>
                <w:rFonts w:ascii="Times New Roman" w:hAnsi="Times New Roman"/>
                <w:sz w:val="22"/>
              </w:rPr>
              <w:t>规划方案综合论证和优化调整建议</w:t>
            </w:r>
          </w:p>
        </w:tc>
        <w:tc>
          <w:tcPr>
            <w:tcW w:w="3902" w:type="dxa"/>
            <w:vAlign w:val="center"/>
          </w:tcPr>
          <w:p>
            <w:pPr>
              <w:tabs>
                <w:tab w:val="center" w:pos="4160"/>
                <w:tab w:val="right" w:pos="8320"/>
              </w:tabs>
              <w:jc w:val="center"/>
              <w:rPr>
                <w:rFonts w:ascii="Times New Roman" w:hAnsi="Times New Roman"/>
                <w:sz w:val="22"/>
              </w:rPr>
            </w:pPr>
            <w:r>
              <w:rPr>
                <w:rFonts w:ascii="Times New Roman" w:hAnsi="Times New Roman"/>
                <w:sz w:val="22"/>
              </w:rPr>
              <w:t>对比评价法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64" w:type="dxa"/>
            <w:vAlign w:val="center"/>
          </w:tcPr>
          <w:p>
            <w:pPr>
              <w:tabs>
                <w:tab w:val="center" w:pos="4160"/>
                <w:tab w:val="right" w:pos="8320"/>
              </w:tabs>
              <w:jc w:val="center"/>
              <w:rPr>
                <w:rFonts w:ascii="Times New Roman" w:hAnsi="Times New Roman"/>
                <w:sz w:val="22"/>
              </w:rPr>
            </w:pPr>
            <w:r>
              <w:rPr>
                <w:rFonts w:ascii="Times New Roman" w:hAnsi="Times New Roman"/>
                <w:sz w:val="22"/>
              </w:rPr>
              <w:t>环境影响减缓措施</w:t>
            </w:r>
          </w:p>
        </w:tc>
        <w:tc>
          <w:tcPr>
            <w:tcW w:w="3902" w:type="dxa"/>
            <w:vAlign w:val="center"/>
          </w:tcPr>
          <w:p>
            <w:pPr>
              <w:tabs>
                <w:tab w:val="center" w:pos="4160"/>
                <w:tab w:val="right" w:pos="8320"/>
              </w:tabs>
              <w:jc w:val="center"/>
              <w:rPr>
                <w:rFonts w:ascii="Times New Roman" w:hAnsi="Times New Roman"/>
                <w:sz w:val="22"/>
              </w:rPr>
            </w:pPr>
            <w:r>
              <w:rPr>
                <w:rFonts w:ascii="Times New Roman" w:hAnsi="Times New Roman"/>
                <w:sz w:val="22"/>
              </w:rPr>
              <w:t>专家咨询、对比评价法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64" w:type="dxa"/>
            <w:vAlign w:val="center"/>
          </w:tcPr>
          <w:p>
            <w:pPr>
              <w:tabs>
                <w:tab w:val="center" w:pos="4160"/>
                <w:tab w:val="right" w:pos="8320"/>
              </w:tabs>
              <w:jc w:val="center"/>
              <w:rPr>
                <w:rFonts w:ascii="Times New Roman" w:hAnsi="Times New Roman"/>
                <w:sz w:val="22"/>
              </w:rPr>
            </w:pPr>
            <w:r>
              <w:rPr>
                <w:rFonts w:ascii="Times New Roman" w:hAnsi="Times New Roman"/>
                <w:sz w:val="22"/>
              </w:rPr>
              <w:t>环境管理、环境监测与跟踪评价</w:t>
            </w:r>
          </w:p>
        </w:tc>
        <w:tc>
          <w:tcPr>
            <w:tcW w:w="3902" w:type="dxa"/>
            <w:vAlign w:val="center"/>
          </w:tcPr>
          <w:p>
            <w:pPr>
              <w:tabs>
                <w:tab w:val="center" w:pos="4160"/>
                <w:tab w:val="right" w:pos="8320"/>
              </w:tabs>
              <w:jc w:val="center"/>
              <w:rPr>
                <w:rFonts w:ascii="Times New Roman" w:hAnsi="Times New Roman"/>
                <w:sz w:val="22"/>
              </w:rPr>
            </w:pPr>
            <w:r>
              <w:rPr>
                <w:rFonts w:ascii="Times New Roman" w:hAnsi="Times New Roman"/>
                <w:sz w:val="22"/>
              </w:rPr>
              <w:t>对比评价法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64" w:type="dxa"/>
            <w:vAlign w:val="center"/>
          </w:tcPr>
          <w:p>
            <w:pPr>
              <w:tabs>
                <w:tab w:val="center" w:pos="4160"/>
                <w:tab w:val="right" w:pos="8320"/>
              </w:tabs>
              <w:jc w:val="center"/>
              <w:rPr>
                <w:rFonts w:ascii="Times New Roman" w:hAnsi="Times New Roman"/>
                <w:sz w:val="22"/>
              </w:rPr>
            </w:pPr>
            <w:r>
              <w:rPr>
                <w:rFonts w:ascii="Times New Roman" w:hAnsi="Times New Roman"/>
                <w:sz w:val="22"/>
              </w:rPr>
              <w:t>公众参与</w:t>
            </w:r>
          </w:p>
        </w:tc>
        <w:tc>
          <w:tcPr>
            <w:tcW w:w="3902" w:type="dxa"/>
            <w:vAlign w:val="center"/>
          </w:tcPr>
          <w:p>
            <w:pPr>
              <w:tabs>
                <w:tab w:val="center" w:pos="4160"/>
                <w:tab w:val="right" w:pos="8320"/>
              </w:tabs>
              <w:jc w:val="center"/>
              <w:rPr>
                <w:rFonts w:ascii="Times New Roman" w:hAnsi="Times New Roman"/>
                <w:sz w:val="22"/>
              </w:rPr>
            </w:pPr>
            <w:r>
              <w:rPr>
                <w:rFonts w:ascii="Times New Roman" w:hAnsi="Times New Roman"/>
                <w:sz w:val="22"/>
              </w:rPr>
              <w:t>网上公示、问卷调查</w:t>
            </w:r>
          </w:p>
        </w:tc>
      </w:tr>
    </w:tbl>
    <w:p>
      <w:pPr>
        <w:spacing w:line="460" w:lineRule="exact"/>
        <w:rPr>
          <w:rFonts w:ascii="Times New Roman" w:hAnsi="Times New Roman"/>
        </w:rPr>
      </w:pPr>
    </w:p>
    <w:p>
      <w:pPr>
        <w:pStyle w:val="3"/>
        <w:spacing w:before="0" w:after="0" w:line="460" w:lineRule="exact"/>
        <w:ind w:firstLine="522" w:firstLineChars="200"/>
        <w:rPr>
          <w:rFonts w:ascii="Times New Roman" w:hAnsi="Times New Roman"/>
          <w:sz w:val="26"/>
          <w:szCs w:val="26"/>
        </w:rPr>
      </w:pPr>
      <w:bookmarkStart w:id="48" w:name="_Toc524938249"/>
      <w:r>
        <w:rPr>
          <w:rFonts w:ascii="Times New Roman" w:hAnsi="Times New Roman"/>
          <w:sz w:val="26"/>
          <w:szCs w:val="26"/>
        </w:rPr>
        <w:t>1.8环境敏感目标</w:t>
      </w:r>
      <w:bookmarkEnd w:id="48"/>
    </w:p>
    <w:p>
      <w:pPr>
        <w:spacing w:line="460" w:lineRule="exact"/>
        <w:ind w:firstLine="520" w:firstLineChars="200"/>
        <w:rPr>
          <w:rFonts w:ascii="Times New Roman" w:hAnsi="Times New Roman"/>
          <w:sz w:val="26"/>
          <w:szCs w:val="26"/>
        </w:rPr>
      </w:pPr>
      <w:r>
        <w:rPr>
          <w:rFonts w:ascii="Times New Roman" w:hAnsi="Times New Roman"/>
          <w:sz w:val="26"/>
          <w:szCs w:val="26"/>
        </w:rPr>
        <w:t>上次评价至今，规划区周边涉及的环境敏感目标无明显变化。评价范围内分布的敏感目标主要为A标准分区内的居住区、B标准分区内的居住区、C标准分区内的居住区以及规划区周边分布的农村居民点等，具体敏感目标统计详见表1.8-1。</w:t>
      </w: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sectPr>
          <w:footerReference r:id="rId9" w:type="default"/>
          <w:pgSz w:w="11906" w:h="16838"/>
          <w:pgMar w:top="1440" w:right="1800" w:bottom="1440" w:left="1800" w:header="850" w:footer="850" w:gutter="0"/>
          <w:pgNumType w:start="1"/>
          <w:cols w:space="425" w:num="1"/>
          <w:docGrid w:type="lines" w:linePitch="312" w:charSpace="0"/>
        </w:sectPr>
      </w:pPr>
    </w:p>
    <w:p>
      <w:pPr>
        <w:spacing w:line="460" w:lineRule="exact"/>
        <w:ind w:firstLine="520" w:firstLineChars="200"/>
        <w:rPr>
          <w:rFonts w:ascii="Times New Roman" w:hAnsi="Times New Roman"/>
          <w:sz w:val="26"/>
          <w:szCs w:val="26"/>
        </w:rPr>
      </w:pPr>
      <w:r>
        <w:rPr>
          <w:rFonts w:ascii="Times New Roman" w:hAnsi="Times New Roman"/>
          <w:sz w:val="26"/>
          <w:szCs w:val="26"/>
        </w:rPr>
        <w:t xml:space="preserve">表1.8-1                             </w:t>
      </w:r>
      <w:r>
        <w:rPr>
          <w:rFonts w:ascii="Times New Roman" w:hAnsi="Times New Roman"/>
          <w:bCs/>
          <w:sz w:val="26"/>
        </w:rPr>
        <w:t>评价范围内主要环境敏感区</w:t>
      </w:r>
    </w:p>
    <w:tbl>
      <w:tblPr>
        <w:tblStyle w:val="24"/>
        <w:tblW w:w="137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478"/>
        <w:gridCol w:w="1548"/>
        <w:gridCol w:w="1724"/>
        <w:gridCol w:w="2304"/>
        <w:gridCol w:w="4314"/>
        <w:gridCol w:w="2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Align w:val="center"/>
          </w:tcPr>
          <w:p>
            <w:pPr>
              <w:jc w:val="center"/>
              <w:rPr>
                <w:rFonts w:ascii="Times New Roman" w:hAnsi="Times New Roman"/>
                <w:bCs/>
                <w:sz w:val="22"/>
              </w:rPr>
            </w:pPr>
            <w:r>
              <w:rPr>
                <w:rFonts w:ascii="Times New Roman" w:hAnsi="Times New Roman"/>
                <w:bCs/>
                <w:sz w:val="22"/>
              </w:rPr>
              <w:t>环境要素</w:t>
            </w:r>
          </w:p>
        </w:tc>
        <w:tc>
          <w:tcPr>
            <w:tcW w:w="478" w:type="dxa"/>
            <w:vAlign w:val="center"/>
          </w:tcPr>
          <w:p>
            <w:pPr>
              <w:jc w:val="center"/>
              <w:rPr>
                <w:rFonts w:ascii="Times New Roman" w:hAnsi="Times New Roman"/>
                <w:sz w:val="22"/>
              </w:rPr>
            </w:pPr>
            <w:r>
              <w:rPr>
                <w:rFonts w:ascii="Times New Roman" w:hAnsi="Times New Roman"/>
                <w:sz w:val="22"/>
              </w:rPr>
              <w:t>序号</w:t>
            </w:r>
          </w:p>
        </w:tc>
        <w:tc>
          <w:tcPr>
            <w:tcW w:w="1548" w:type="dxa"/>
            <w:vAlign w:val="center"/>
          </w:tcPr>
          <w:p>
            <w:pPr>
              <w:jc w:val="center"/>
              <w:rPr>
                <w:rFonts w:ascii="Times New Roman" w:hAnsi="Times New Roman"/>
                <w:bCs/>
                <w:sz w:val="22"/>
              </w:rPr>
            </w:pPr>
            <w:r>
              <w:rPr>
                <w:rFonts w:ascii="Times New Roman" w:hAnsi="Times New Roman"/>
                <w:sz w:val="22"/>
              </w:rPr>
              <w:t>环境保护对象</w:t>
            </w:r>
          </w:p>
        </w:tc>
        <w:tc>
          <w:tcPr>
            <w:tcW w:w="1724" w:type="dxa"/>
            <w:vAlign w:val="center"/>
          </w:tcPr>
          <w:p>
            <w:pPr>
              <w:jc w:val="center"/>
              <w:rPr>
                <w:rFonts w:ascii="Times New Roman" w:hAnsi="Times New Roman"/>
                <w:bCs/>
                <w:sz w:val="22"/>
              </w:rPr>
            </w:pPr>
            <w:r>
              <w:rPr>
                <w:rFonts w:ascii="Times New Roman" w:hAnsi="Times New Roman"/>
                <w:bCs/>
                <w:sz w:val="22"/>
              </w:rPr>
              <w:t>与规划区位置</w:t>
            </w:r>
          </w:p>
          <w:p>
            <w:pPr>
              <w:jc w:val="center"/>
              <w:rPr>
                <w:rFonts w:ascii="Times New Roman" w:hAnsi="Times New Roman"/>
                <w:bCs/>
                <w:sz w:val="22"/>
              </w:rPr>
            </w:pPr>
            <w:r>
              <w:rPr>
                <w:rFonts w:ascii="Times New Roman" w:hAnsi="Times New Roman"/>
                <w:bCs/>
                <w:sz w:val="22"/>
              </w:rPr>
              <w:t>关系</w:t>
            </w:r>
          </w:p>
        </w:tc>
        <w:tc>
          <w:tcPr>
            <w:tcW w:w="2304" w:type="dxa"/>
            <w:vAlign w:val="center"/>
          </w:tcPr>
          <w:p>
            <w:pPr>
              <w:jc w:val="center"/>
              <w:rPr>
                <w:rFonts w:ascii="Times New Roman" w:hAnsi="Times New Roman"/>
                <w:bCs/>
                <w:sz w:val="22"/>
              </w:rPr>
            </w:pPr>
            <w:r>
              <w:rPr>
                <w:rFonts w:ascii="Times New Roman" w:hAnsi="Times New Roman"/>
                <w:bCs/>
                <w:sz w:val="22"/>
              </w:rPr>
              <w:t>与规划区工业区规划</w:t>
            </w:r>
          </w:p>
          <w:p>
            <w:pPr>
              <w:jc w:val="center"/>
              <w:rPr>
                <w:rFonts w:ascii="Times New Roman" w:hAnsi="Times New Roman"/>
                <w:bCs/>
                <w:sz w:val="22"/>
              </w:rPr>
            </w:pPr>
            <w:r>
              <w:rPr>
                <w:rFonts w:ascii="Times New Roman" w:hAnsi="Times New Roman"/>
                <w:bCs/>
                <w:sz w:val="22"/>
              </w:rPr>
              <w:t>范围最近距离</w:t>
            </w:r>
          </w:p>
        </w:tc>
        <w:tc>
          <w:tcPr>
            <w:tcW w:w="4314" w:type="dxa"/>
            <w:vAlign w:val="center"/>
          </w:tcPr>
          <w:p>
            <w:pPr>
              <w:jc w:val="center"/>
              <w:rPr>
                <w:rFonts w:ascii="Times New Roman" w:hAnsi="Times New Roman"/>
                <w:bCs/>
                <w:sz w:val="22"/>
              </w:rPr>
            </w:pPr>
            <w:r>
              <w:rPr>
                <w:rFonts w:ascii="Times New Roman" w:hAnsi="Times New Roman"/>
                <w:bCs/>
                <w:sz w:val="22"/>
              </w:rPr>
              <w:t>特征</w:t>
            </w:r>
          </w:p>
        </w:tc>
        <w:tc>
          <w:tcPr>
            <w:tcW w:w="2676" w:type="dxa"/>
            <w:vAlign w:val="center"/>
          </w:tcPr>
          <w:p>
            <w:pPr>
              <w:jc w:val="center"/>
              <w:rPr>
                <w:rFonts w:ascii="Times New Roman" w:hAnsi="Times New Roman"/>
                <w:bCs/>
                <w:sz w:val="22"/>
              </w:rPr>
            </w:pPr>
            <w:r>
              <w:rPr>
                <w:rFonts w:ascii="Times New Roman" w:hAnsi="Times New Roman"/>
                <w:bCs/>
                <w:sz w:val="22"/>
              </w:rPr>
              <w:t>保护级别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restart"/>
            <w:vAlign w:val="center"/>
          </w:tcPr>
          <w:p>
            <w:pPr>
              <w:jc w:val="center"/>
              <w:rPr>
                <w:rFonts w:ascii="Times New Roman" w:hAnsi="Times New Roman"/>
                <w:bCs/>
                <w:sz w:val="22"/>
              </w:rPr>
            </w:pPr>
            <w:r>
              <w:rPr>
                <w:rFonts w:ascii="Times New Roman" w:hAnsi="Times New Roman"/>
                <w:bCs/>
                <w:sz w:val="22"/>
              </w:rPr>
              <w:t>声环</w:t>
            </w:r>
          </w:p>
          <w:p>
            <w:pPr>
              <w:jc w:val="center"/>
              <w:rPr>
                <w:rFonts w:ascii="Times New Roman" w:hAnsi="Times New Roman"/>
                <w:bCs/>
                <w:sz w:val="22"/>
              </w:rPr>
            </w:pPr>
            <w:r>
              <w:rPr>
                <w:rFonts w:ascii="Times New Roman" w:hAnsi="Times New Roman"/>
                <w:bCs/>
                <w:sz w:val="22"/>
              </w:rPr>
              <w:t>境、</w:t>
            </w:r>
          </w:p>
          <w:p>
            <w:pPr>
              <w:jc w:val="center"/>
              <w:rPr>
                <w:rFonts w:ascii="Times New Roman" w:hAnsi="Times New Roman"/>
                <w:bCs/>
                <w:sz w:val="22"/>
              </w:rPr>
            </w:pPr>
            <w:r>
              <w:rPr>
                <w:rFonts w:ascii="Times New Roman" w:hAnsi="Times New Roman"/>
                <w:bCs/>
                <w:sz w:val="22"/>
              </w:rPr>
              <w:t>环境</w:t>
            </w:r>
          </w:p>
          <w:p>
            <w:pPr>
              <w:jc w:val="center"/>
              <w:rPr>
                <w:rFonts w:ascii="Times New Roman" w:hAnsi="Times New Roman"/>
                <w:bCs/>
                <w:sz w:val="22"/>
              </w:rPr>
            </w:pPr>
            <w:r>
              <w:rPr>
                <w:rFonts w:ascii="Times New Roman" w:hAnsi="Times New Roman"/>
                <w:bCs/>
                <w:sz w:val="22"/>
              </w:rPr>
              <w:t>空气</w:t>
            </w:r>
          </w:p>
        </w:tc>
        <w:tc>
          <w:tcPr>
            <w:tcW w:w="478" w:type="dxa"/>
            <w:vAlign w:val="center"/>
          </w:tcPr>
          <w:p>
            <w:pPr>
              <w:jc w:val="center"/>
              <w:rPr>
                <w:rFonts w:ascii="Times New Roman" w:hAnsi="Times New Roman"/>
                <w:bCs/>
                <w:sz w:val="22"/>
              </w:rPr>
            </w:pPr>
            <w:r>
              <w:rPr>
                <w:rFonts w:ascii="Times New Roman" w:hAnsi="Times New Roman"/>
                <w:bCs/>
                <w:sz w:val="22"/>
              </w:rPr>
              <w:t>1</w:t>
            </w:r>
          </w:p>
        </w:tc>
        <w:tc>
          <w:tcPr>
            <w:tcW w:w="1548" w:type="dxa"/>
            <w:vAlign w:val="center"/>
          </w:tcPr>
          <w:p>
            <w:pPr>
              <w:jc w:val="center"/>
              <w:rPr>
                <w:rFonts w:ascii="Times New Roman" w:hAnsi="Times New Roman"/>
                <w:bCs/>
                <w:sz w:val="22"/>
              </w:rPr>
            </w:pPr>
            <w:r>
              <w:rPr>
                <w:rFonts w:ascii="Times New Roman" w:hAnsi="Times New Roman"/>
                <w:bCs/>
                <w:sz w:val="22"/>
              </w:rPr>
              <w:t>A标准分区居民区</w:t>
            </w:r>
          </w:p>
        </w:tc>
        <w:tc>
          <w:tcPr>
            <w:tcW w:w="1724" w:type="dxa"/>
            <w:vAlign w:val="center"/>
          </w:tcPr>
          <w:p>
            <w:pPr>
              <w:jc w:val="center"/>
              <w:rPr>
                <w:rFonts w:ascii="Times New Roman" w:hAnsi="Times New Roman"/>
                <w:bCs/>
                <w:sz w:val="22"/>
              </w:rPr>
            </w:pPr>
            <w:r>
              <w:rPr>
                <w:rFonts w:ascii="Times New Roman" w:hAnsi="Times New Roman"/>
                <w:bCs/>
                <w:sz w:val="22"/>
              </w:rPr>
              <w:t>规划区外，SE</w:t>
            </w:r>
          </w:p>
        </w:tc>
        <w:tc>
          <w:tcPr>
            <w:tcW w:w="2304" w:type="dxa"/>
            <w:vAlign w:val="center"/>
          </w:tcPr>
          <w:p>
            <w:pPr>
              <w:jc w:val="center"/>
              <w:rPr>
                <w:rFonts w:ascii="Times New Roman" w:hAnsi="Times New Roman"/>
                <w:sz w:val="22"/>
              </w:rPr>
            </w:pPr>
            <w:r>
              <w:rPr>
                <w:rFonts w:ascii="Times New Roman" w:hAnsi="Times New Roman"/>
                <w:sz w:val="22"/>
              </w:rPr>
              <w:t>通过已建的铝城大道（城市主干道）相隔</w:t>
            </w:r>
          </w:p>
        </w:tc>
        <w:tc>
          <w:tcPr>
            <w:tcW w:w="4314" w:type="dxa"/>
            <w:vAlign w:val="center"/>
          </w:tcPr>
          <w:p>
            <w:pPr>
              <w:rPr>
                <w:rFonts w:ascii="Times New Roman" w:hAnsi="Times New Roman"/>
                <w:kern w:val="0"/>
                <w:sz w:val="24"/>
              </w:rPr>
            </w:pPr>
            <w:r>
              <w:rPr>
                <w:rFonts w:ascii="Times New Roman" w:hAnsi="Times New Roman"/>
                <w:snapToGrid w:val="0"/>
                <w:sz w:val="22"/>
              </w:rPr>
              <w:t>规划居住用地192.2ha，用地内现状包括：</w:t>
            </w:r>
            <w:r>
              <w:rPr>
                <w:rFonts w:ascii="Times New Roman" w:hAnsi="Times New Roman"/>
                <w:sz w:val="22"/>
              </w:rPr>
              <w:fldChar w:fldCharType="begin"/>
            </w:r>
            <w:r>
              <w:rPr>
                <w:rFonts w:ascii="Times New Roman" w:hAnsi="Times New Roman"/>
                <w:sz w:val="22"/>
              </w:rPr>
              <w:instrText xml:space="preserve"> = 1 \* GB3 </w:instrText>
            </w:r>
            <w:r>
              <w:rPr>
                <w:rFonts w:ascii="Times New Roman" w:hAnsi="Times New Roman"/>
                <w:sz w:val="22"/>
              </w:rPr>
              <w:fldChar w:fldCharType="separate"/>
            </w:r>
            <w:r>
              <w:rPr>
                <w:rFonts w:hint="eastAsia" w:ascii="宋体" w:hAnsi="宋体" w:cs="宋体"/>
                <w:sz w:val="22"/>
              </w:rPr>
              <w:t>①</w:t>
            </w:r>
            <w:r>
              <w:rPr>
                <w:rFonts w:ascii="Times New Roman" w:hAnsi="Times New Roman"/>
                <w:sz w:val="22"/>
              </w:rPr>
              <w:fldChar w:fldCharType="end"/>
            </w:r>
            <w:r>
              <w:rPr>
                <w:rFonts w:ascii="Times New Roman" w:hAnsi="Times New Roman"/>
                <w:snapToGrid w:val="0"/>
                <w:sz w:val="22"/>
              </w:rPr>
              <w:t>西彭园区安置房、亚愉锦都、银燕社区、水竹林、吉祥花园、西城俊秀等楼盘，目前人口约2.4万人，规划8.5万人；</w:t>
            </w:r>
            <w:r>
              <w:rPr>
                <w:rFonts w:ascii="Times New Roman" w:hAnsi="Times New Roman"/>
                <w:sz w:val="22"/>
              </w:rPr>
              <w:fldChar w:fldCharType="begin"/>
            </w:r>
            <w:r>
              <w:rPr>
                <w:rFonts w:ascii="Times New Roman" w:hAnsi="Times New Roman"/>
                <w:sz w:val="22"/>
              </w:rPr>
              <w:instrText xml:space="preserve"> = 2 \* GB3 </w:instrText>
            </w:r>
            <w:r>
              <w:rPr>
                <w:rFonts w:ascii="Times New Roman" w:hAnsi="Times New Roman"/>
                <w:sz w:val="22"/>
              </w:rPr>
              <w:fldChar w:fldCharType="separate"/>
            </w:r>
            <w:r>
              <w:rPr>
                <w:rFonts w:hint="eastAsia" w:ascii="宋体" w:hAnsi="宋体" w:cs="宋体"/>
                <w:sz w:val="22"/>
              </w:rPr>
              <w:t>②</w:t>
            </w:r>
            <w:r>
              <w:rPr>
                <w:rFonts w:ascii="Times New Roman" w:hAnsi="Times New Roman"/>
                <w:sz w:val="22"/>
              </w:rPr>
              <w:fldChar w:fldCharType="end"/>
            </w:r>
            <w:r>
              <w:rPr>
                <w:rFonts w:ascii="Times New Roman" w:hAnsi="Times New Roman"/>
                <w:sz w:val="22"/>
              </w:rPr>
              <w:t>西彭工业园区实验小学（已建成，师生约1000人）</w:t>
            </w:r>
          </w:p>
        </w:tc>
        <w:tc>
          <w:tcPr>
            <w:tcW w:w="2676" w:type="dxa"/>
            <w:vMerge w:val="restart"/>
            <w:vAlign w:val="center"/>
          </w:tcPr>
          <w:p>
            <w:pPr>
              <w:jc w:val="center"/>
              <w:rPr>
                <w:rFonts w:ascii="Times New Roman" w:hAnsi="Times New Roman"/>
                <w:sz w:val="22"/>
              </w:rPr>
            </w:pPr>
            <w:r>
              <w:rPr>
                <w:rFonts w:ascii="Times New Roman" w:hAnsi="Times New Roman"/>
                <w:sz w:val="22"/>
              </w:rPr>
              <w:t>《声环境质量标准》</w:t>
            </w:r>
          </w:p>
          <w:p>
            <w:pPr>
              <w:jc w:val="center"/>
              <w:rPr>
                <w:rFonts w:ascii="Times New Roman" w:hAnsi="Times New Roman"/>
                <w:sz w:val="22"/>
              </w:rPr>
            </w:pPr>
            <w:r>
              <w:rPr>
                <w:rFonts w:ascii="Times New Roman" w:hAnsi="Times New Roman"/>
                <w:sz w:val="22"/>
              </w:rPr>
              <w:t>2类标准</w:t>
            </w:r>
          </w:p>
          <w:p>
            <w:pPr>
              <w:jc w:val="center"/>
              <w:rPr>
                <w:rFonts w:ascii="Times New Roman" w:hAnsi="Times New Roman"/>
                <w:sz w:val="22"/>
              </w:rPr>
            </w:pPr>
            <w:r>
              <w:rPr>
                <w:rFonts w:ascii="Times New Roman" w:hAnsi="Times New Roman"/>
                <w:sz w:val="22"/>
              </w:rPr>
              <w:t>《环境空气质量标准》</w:t>
            </w:r>
          </w:p>
          <w:p>
            <w:pPr>
              <w:jc w:val="center"/>
              <w:rPr>
                <w:rFonts w:ascii="Times New Roman" w:hAnsi="Times New Roman"/>
                <w:bCs/>
                <w:sz w:val="22"/>
              </w:rPr>
            </w:pPr>
            <w:r>
              <w:rPr>
                <w:rFonts w:ascii="Times New Roman" w:hAnsi="Times New Roman"/>
                <w:sz w:val="22"/>
              </w:rPr>
              <w:t>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jc w:val="center"/>
              <w:rPr>
                <w:rFonts w:ascii="Times New Roman" w:hAnsi="Times New Roman"/>
                <w:bCs/>
                <w:sz w:val="22"/>
              </w:rPr>
            </w:pPr>
            <w:r>
              <w:rPr>
                <w:rFonts w:ascii="Times New Roman" w:hAnsi="Times New Roman"/>
                <w:bCs/>
                <w:sz w:val="22"/>
              </w:rPr>
              <w:t>2</w:t>
            </w:r>
          </w:p>
        </w:tc>
        <w:tc>
          <w:tcPr>
            <w:tcW w:w="1548" w:type="dxa"/>
            <w:vAlign w:val="center"/>
          </w:tcPr>
          <w:p>
            <w:pPr>
              <w:jc w:val="center"/>
              <w:rPr>
                <w:rFonts w:ascii="Times New Roman" w:hAnsi="Times New Roman"/>
                <w:bCs/>
                <w:sz w:val="22"/>
              </w:rPr>
            </w:pPr>
            <w:r>
              <w:rPr>
                <w:rFonts w:ascii="Times New Roman" w:hAnsi="Times New Roman"/>
                <w:bCs/>
                <w:sz w:val="22"/>
              </w:rPr>
              <w:t>B标准分区居民区</w:t>
            </w:r>
          </w:p>
        </w:tc>
        <w:tc>
          <w:tcPr>
            <w:tcW w:w="1724" w:type="dxa"/>
            <w:vAlign w:val="center"/>
          </w:tcPr>
          <w:p>
            <w:pPr>
              <w:jc w:val="center"/>
              <w:rPr>
                <w:rFonts w:ascii="Times New Roman" w:hAnsi="Times New Roman"/>
                <w:bCs/>
                <w:sz w:val="22"/>
              </w:rPr>
            </w:pPr>
            <w:r>
              <w:rPr>
                <w:rFonts w:ascii="Times New Roman" w:hAnsi="Times New Roman"/>
                <w:bCs/>
                <w:sz w:val="22"/>
              </w:rPr>
              <w:t>规划区内，E</w:t>
            </w:r>
          </w:p>
        </w:tc>
        <w:tc>
          <w:tcPr>
            <w:tcW w:w="2304" w:type="dxa"/>
            <w:vAlign w:val="center"/>
          </w:tcPr>
          <w:p>
            <w:pPr>
              <w:jc w:val="center"/>
              <w:rPr>
                <w:rFonts w:ascii="Times New Roman" w:hAnsi="Times New Roman"/>
                <w:sz w:val="22"/>
              </w:rPr>
            </w:pPr>
            <w:r>
              <w:rPr>
                <w:rFonts w:ascii="Times New Roman" w:hAnsi="Times New Roman"/>
                <w:sz w:val="22"/>
              </w:rPr>
              <w:t>通过已建的铝城大道（城市主干道）相隔</w:t>
            </w:r>
          </w:p>
        </w:tc>
        <w:tc>
          <w:tcPr>
            <w:tcW w:w="4314" w:type="dxa"/>
            <w:vAlign w:val="center"/>
          </w:tcPr>
          <w:p>
            <w:pPr>
              <w:rPr>
                <w:rFonts w:ascii="Times New Roman" w:hAnsi="Times New Roman"/>
                <w:sz w:val="22"/>
              </w:rPr>
            </w:pPr>
            <w:r>
              <w:rPr>
                <w:rFonts w:ascii="Times New Roman" w:hAnsi="Times New Roman"/>
                <w:snapToGrid w:val="0"/>
                <w:sz w:val="22"/>
              </w:rPr>
              <w:t>规划居住用地85.92ha，用地内现状包括：</w:t>
            </w:r>
            <w:r>
              <w:rPr>
                <w:rFonts w:ascii="Times New Roman" w:hAnsi="Times New Roman"/>
                <w:sz w:val="22"/>
              </w:rPr>
              <w:fldChar w:fldCharType="begin"/>
            </w:r>
            <w:r>
              <w:rPr>
                <w:rFonts w:ascii="Times New Roman" w:hAnsi="Times New Roman"/>
                <w:sz w:val="22"/>
              </w:rPr>
              <w:instrText xml:space="preserve"> = 1 \* GB3 </w:instrText>
            </w:r>
            <w:r>
              <w:rPr>
                <w:rFonts w:ascii="Times New Roman" w:hAnsi="Times New Roman"/>
                <w:sz w:val="22"/>
              </w:rPr>
              <w:fldChar w:fldCharType="separate"/>
            </w:r>
            <w:r>
              <w:rPr>
                <w:rFonts w:hint="eastAsia" w:ascii="宋体" w:hAnsi="宋体" w:cs="宋体"/>
                <w:sz w:val="22"/>
              </w:rPr>
              <w:t>①</w:t>
            </w:r>
            <w:r>
              <w:rPr>
                <w:rFonts w:ascii="Times New Roman" w:hAnsi="Times New Roman"/>
                <w:sz w:val="22"/>
              </w:rPr>
              <w:fldChar w:fldCharType="end"/>
            </w:r>
            <w:r>
              <w:rPr>
                <w:rFonts w:ascii="Times New Roman" w:hAnsi="Times New Roman"/>
                <w:sz w:val="22"/>
              </w:rPr>
              <w:t>窑瓦溪小区、新华小区、同心小区、聚星宏苑、宏达花园等楼盘（已建成），居住人口约3.5万人；</w:t>
            </w:r>
            <w:r>
              <w:rPr>
                <w:rFonts w:ascii="Times New Roman" w:hAnsi="Times New Roman"/>
                <w:sz w:val="22"/>
              </w:rPr>
              <w:fldChar w:fldCharType="begin"/>
            </w:r>
            <w:r>
              <w:rPr>
                <w:rFonts w:ascii="Times New Roman" w:hAnsi="Times New Roman"/>
                <w:sz w:val="22"/>
              </w:rPr>
              <w:instrText xml:space="preserve"> = 2 \* GB3 </w:instrText>
            </w:r>
            <w:r>
              <w:rPr>
                <w:rFonts w:ascii="Times New Roman" w:hAnsi="Times New Roman"/>
                <w:sz w:val="22"/>
              </w:rPr>
              <w:fldChar w:fldCharType="separate"/>
            </w:r>
            <w:r>
              <w:rPr>
                <w:rFonts w:hint="eastAsia" w:ascii="宋体" w:hAnsi="宋体" w:cs="宋体"/>
                <w:sz w:val="22"/>
              </w:rPr>
              <w:t>②</w:t>
            </w:r>
            <w:r>
              <w:rPr>
                <w:rFonts w:ascii="Times New Roman" w:hAnsi="Times New Roman"/>
                <w:sz w:val="22"/>
              </w:rPr>
              <w:fldChar w:fldCharType="end"/>
            </w:r>
            <w:r>
              <w:rPr>
                <w:rFonts w:ascii="Times New Roman" w:hAnsi="Times New Roman"/>
                <w:sz w:val="22"/>
              </w:rPr>
              <w:t>元通小学（已搬迁）；</w:t>
            </w:r>
            <w:r>
              <w:rPr>
                <w:rFonts w:ascii="Times New Roman" w:hAnsi="Times New Roman"/>
                <w:sz w:val="22"/>
              </w:rPr>
              <w:fldChar w:fldCharType="begin"/>
            </w:r>
            <w:r>
              <w:rPr>
                <w:rFonts w:ascii="Times New Roman" w:hAnsi="Times New Roman"/>
                <w:sz w:val="22"/>
              </w:rPr>
              <w:instrText xml:space="preserve"> = 3 \* GB3 </w:instrText>
            </w:r>
            <w:r>
              <w:rPr>
                <w:rFonts w:ascii="Times New Roman" w:hAnsi="Times New Roman"/>
                <w:sz w:val="22"/>
              </w:rPr>
              <w:fldChar w:fldCharType="separate"/>
            </w:r>
            <w:r>
              <w:rPr>
                <w:rFonts w:hint="eastAsia" w:ascii="宋体" w:hAnsi="宋体" w:cs="宋体"/>
                <w:sz w:val="22"/>
              </w:rPr>
              <w:t>③</w:t>
            </w:r>
            <w:r>
              <w:rPr>
                <w:rFonts w:ascii="Times New Roman" w:hAnsi="Times New Roman"/>
                <w:sz w:val="22"/>
              </w:rPr>
              <w:fldChar w:fldCharType="end"/>
            </w:r>
            <w:r>
              <w:rPr>
                <w:rFonts w:ascii="Times New Roman" w:hAnsi="Times New Roman"/>
                <w:sz w:val="22"/>
              </w:rPr>
              <w:t>西彭镇一中（已建成，师生约1000人）；</w:t>
            </w:r>
            <w:r>
              <w:rPr>
                <w:rFonts w:ascii="Times New Roman" w:hAnsi="Times New Roman"/>
                <w:sz w:val="22"/>
              </w:rPr>
              <w:fldChar w:fldCharType="begin"/>
            </w:r>
            <w:r>
              <w:rPr>
                <w:rFonts w:ascii="Times New Roman" w:hAnsi="Times New Roman"/>
                <w:sz w:val="22"/>
              </w:rPr>
              <w:instrText xml:space="preserve"> = 4 \* GB3 </w:instrText>
            </w:r>
            <w:r>
              <w:rPr>
                <w:rFonts w:ascii="Times New Roman" w:hAnsi="Times New Roman"/>
                <w:sz w:val="22"/>
              </w:rPr>
              <w:fldChar w:fldCharType="separate"/>
            </w:r>
            <w:r>
              <w:rPr>
                <w:rFonts w:hint="eastAsia" w:ascii="宋体" w:hAnsi="宋体" w:cs="宋体"/>
                <w:sz w:val="22"/>
              </w:rPr>
              <w:t>④</w:t>
            </w:r>
            <w:r>
              <w:rPr>
                <w:rFonts w:ascii="Times New Roman" w:hAnsi="Times New Roman"/>
                <w:sz w:val="22"/>
              </w:rPr>
              <w:fldChar w:fldCharType="end"/>
            </w:r>
            <w:r>
              <w:rPr>
                <w:rFonts w:ascii="Times New Roman" w:hAnsi="Times New Roman"/>
                <w:sz w:val="22"/>
              </w:rPr>
              <w:t>铝城小学（已建成，师生约1000人）；</w:t>
            </w:r>
          </w:p>
          <w:p>
            <w:pPr>
              <w:rPr>
                <w:rFonts w:ascii="Times New Roman" w:hAnsi="Times New Roman"/>
                <w:snapToGrid w:val="0"/>
                <w:sz w:val="22"/>
              </w:rPr>
            </w:pPr>
            <w:r>
              <w:rPr>
                <w:rFonts w:ascii="Times New Roman" w:hAnsi="Times New Roman"/>
                <w:sz w:val="22"/>
              </w:rPr>
              <w:fldChar w:fldCharType="begin"/>
            </w:r>
            <w:r>
              <w:rPr>
                <w:rFonts w:ascii="Times New Roman" w:hAnsi="Times New Roman"/>
                <w:sz w:val="22"/>
              </w:rPr>
              <w:instrText xml:space="preserve"> = 5 \* GB3 </w:instrText>
            </w:r>
            <w:r>
              <w:rPr>
                <w:rFonts w:ascii="Times New Roman" w:hAnsi="Times New Roman"/>
                <w:sz w:val="22"/>
              </w:rPr>
              <w:fldChar w:fldCharType="separate"/>
            </w:r>
            <w:r>
              <w:rPr>
                <w:rFonts w:hint="eastAsia" w:ascii="宋体" w:hAnsi="宋体" w:cs="宋体"/>
                <w:sz w:val="22"/>
              </w:rPr>
              <w:t>⑤</w:t>
            </w:r>
            <w:r>
              <w:rPr>
                <w:rFonts w:ascii="Times New Roman" w:hAnsi="Times New Roman"/>
                <w:sz w:val="22"/>
              </w:rPr>
              <w:fldChar w:fldCharType="end"/>
            </w:r>
            <w:r>
              <w:rPr>
                <w:rFonts w:ascii="Times New Roman" w:hAnsi="Times New Roman"/>
                <w:sz w:val="22"/>
              </w:rPr>
              <w:t>西彭镇一小（已建成，师生约2400人）；</w:t>
            </w:r>
            <w:r>
              <w:rPr>
                <w:rFonts w:ascii="Times New Roman" w:hAnsi="Times New Roman"/>
                <w:sz w:val="22"/>
              </w:rPr>
              <w:fldChar w:fldCharType="begin"/>
            </w:r>
            <w:r>
              <w:rPr>
                <w:rFonts w:ascii="Times New Roman" w:hAnsi="Times New Roman"/>
                <w:sz w:val="22"/>
              </w:rPr>
              <w:instrText xml:space="preserve"> = 6 \* GB3 </w:instrText>
            </w:r>
            <w:r>
              <w:rPr>
                <w:rFonts w:ascii="Times New Roman" w:hAnsi="Times New Roman"/>
                <w:sz w:val="22"/>
              </w:rPr>
              <w:fldChar w:fldCharType="separate"/>
            </w:r>
            <w:r>
              <w:rPr>
                <w:rFonts w:hint="eastAsia" w:ascii="宋体" w:hAnsi="宋体" w:cs="宋体"/>
                <w:sz w:val="22"/>
              </w:rPr>
              <w:t>⑥</w:t>
            </w:r>
            <w:r>
              <w:rPr>
                <w:rFonts w:ascii="Times New Roman" w:hAnsi="Times New Roman"/>
                <w:sz w:val="22"/>
              </w:rPr>
              <w:fldChar w:fldCharType="end"/>
            </w:r>
            <w:r>
              <w:rPr>
                <w:rFonts w:ascii="Times New Roman" w:hAnsi="Times New Roman"/>
                <w:sz w:val="22"/>
              </w:rPr>
              <w:t>九龙坡区中西医结合医院（已建成，公立医院，现有职工206人，</w:t>
            </w:r>
            <w:r>
              <w:rPr>
                <w:rFonts w:ascii="Times New Roman" w:hAnsi="Times New Roman"/>
                <w:snapToGrid w:val="0"/>
                <w:sz w:val="22"/>
              </w:rPr>
              <w:t>年门诊量约13万人次，住院病人约9000余人</w:t>
            </w:r>
            <w:r>
              <w:rPr>
                <w:rFonts w:ascii="Times New Roman" w:hAnsi="Times New Roman"/>
                <w:sz w:val="22"/>
              </w:rPr>
              <w:t>）；</w:t>
            </w:r>
            <w:r>
              <w:rPr>
                <w:rFonts w:ascii="Times New Roman" w:hAnsi="Times New Roman"/>
                <w:sz w:val="22"/>
              </w:rPr>
              <w:fldChar w:fldCharType="begin"/>
            </w:r>
            <w:r>
              <w:rPr>
                <w:rFonts w:ascii="Times New Roman" w:hAnsi="Times New Roman"/>
                <w:sz w:val="22"/>
              </w:rPr>
              <w:instrText xml:space="preserve"> = 7 \* GB3 </w:instrText>
            </w:r>
            <w:r>
              <w:rPr>
                <w:rFonts w:ascii="Times New Roman" w:hAnsi="Times New Roman"/>
                <w:sz w:val="22"/>
              </w:rPr>
              <w:fldChar w:fldCharType="separate"/>
            </w:r>
            <w:r>
              <w:rPr>
                <w:rFonts w:hint="eastAsia" w:ascii="宋体" w:hAnsi="宋体" w:cs="宋体"/>
                <w:sz w:val="22"/>
              </w:rPr>
              <w:t>⑦</w:t>
            </w:r>
            <w:r>
              <w:rPr>
                <w:rFonts w:ascii="Times New Roman" w:hAnsi="Times New Roman"/>
                <w:sz w:val="22"/>
              </w:rPr>
              <w:fldChar w:fldCharType="end"/>
            </w:r>
            <w:r>
              <w:rPr>
                <w:rFonts w:ascii="Times New Roman" w:hAnsi="Times New Roman"/>
                <w:sz w:val="22"/>
              </w:rPr>
              <w:t>西南铝医院（已建成，公立医院</w:t>
            </w:r>
            <w:r>
              <w:rPr>
                <w:rFonts w:ascii="Times New Roman" w:hAnsi="Times New Roman"/>
                <w:snapToGrid w:val="0"/>
                <w:sz w:val="22"/>
              </w:rPr>
              <w:t>，设置病床250张，现有职工306人，年门诊量约19万人次</w:t>
            </w:r>
          </w:p>
        </w:tc>
        <w:tc>
          <w:tcPr>
            <w:tcW w:w="2676" w:type="dxa"/>
            <w:vMerge w:val="continue"/>
            <w:vAlign w:val="center"/>
          </w:tcPr>
          <w:p>
            <w:pPr>
              <w:jc w:val="center"/>
              <w:rPr>
                <w:rFonts w:ascii="Times New Roman" w:hAns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jc w:val="center"/>
              <w:rPr>
                <w:rFonts w:ascii="Times New Roman" w:hAnsi="Times New Roman"/>
                <w:bCs/>
                <w:sz w:val="22"/>
              </w:rPr>
            </w:pPr>
            <w:r>
              <w:rPr>
                <w:rFonts w:ascii="Times New Roman" w:hAnsi="Times New Roman"/>
                <w:bCs/>
                <w:sz w:val="22"/>
              </w:rPr>
              <w:t>3</w:t>
            </w:r>
          </w:p>
        </w:tc>
        <w:tc>
          <w:tcPr>
            <w:tcW w:w="1548" w:type="dxa"/>
            <w:vAlign w:val="center"/>
          </w:tcPr>
          <w:p>
            <w:pPr>
              <w:jc w:val="center"/>
              <w:rPr>
                <w:rFonts w:ascii="Times New Roman" w:hAnsi="Times New Roman"/>
                <w:bCs/>
                <w:sz w:val="22"/>
              </w:rPr>
            </w:pPr>
            <w:r>
              <w:rPr>
                <w:rFonts w:ascii="Times New Roman" w:hAnsi="Times New Roman"/>
                <w:bCs/>
                <w:sz w:val="22"/>
              </w:rPr>
              <w:t>C标准分区居民区</w:t>
            </w:r>
          </w:p>
        </w:tc>
        <w:tc>
          <w:tcPr>
            <w:tcW w:w="1724" w:type="dxa"/>
            <w:vAlign w:val="center"/>
          </w:tcPr>
          <w:p>
            <w:pPr>
              <w:jc w:val="center"/>
              <w:rPr>
                <w:rFonts w:ascii="Times New Roman" w:hAnsi="Times New Roman"/>
                <w:bCs/>
                <w:sz w:val="22"/>
              </w:rPr>
            </w:pPr>
            <w:r>
              <w:rPr>
                <w:rFonts w:ascii="Times New Roman" w:hAnsi="Times New Roman"/>
                <w:bCs/>
                <w:sz w:val="22"/>
              </w:rPr>
              <w:t>规划区外，E</w:t>
            </w:r>
          </w:p>
        </w:tc>
        <w:tc>
          <w:tcPr>
            <w:tcW w:w="2304" w:type="dxa"/>
            <w:vAlign w:val="center"/>
          </w:tcPr>
          <w:p>
            <w:pPr>
              <w:jc w:val="center"/>
              <w:rPr>
                <w:rFonts w:ascii="Times New Roman" w:hAnsi="Times New Roman"/>
                <w:sz w:val="22"/>
              </w:rPr>
            </w:pPr>
            <w:r>
              <w:rPr>
                <w:rFonts w:ascii="Times New Roman" w:hAnsi="Times New Roman"/>
                <w:sz w:val="22"/>
              </w:rPr>
              <w:t>通过已建的西彭二环路（城市次干道）相隔，距离约1.0km</w:t>
            </w:r>
          </w:p>
        </w:tc>
        <w:tc>
          <w:tcPr>
            <w:tcW w:w="4314" w:type="dxa"/>
            <w:vAlign w:val="center"/>
          </w:tcPr>
          <w:p>
            <w:pPr>
              <w:jc w:val="left"/>
              <w:rPr>
                <w:rFonts w:ascii="Times New Roman" w:hAnsi="Times New Roman"/>
                <w:snapToGrid w:val="0"/>
                <w:sz w:val="22"/>
              </w:rPr>
            </w:pPr>
            <w:r>
              <w:rPr>
                <w:rFonts w:ascii="Times New Roman" w:hAnsi="Times New Roman"/>
                <w:snapToGrid w:val="0"/>
                <w:sz w:val="22"/>
              </w:rPr>
              <w:t>规划居住用地206.77ha；行政办公用地0.8ha；教育科研用地67.13ha；医疗卫生用地4.6ha。规划人口11.5万人，目前现状用地包括：</w:t>
            </w:r>
            <w:r>
              <w:rPr>
                <w:rFonts w:ascii="Times New Roman" w:hAnsi="Times New Roman"/>
                <w:snapToGrid w:val="0"/>
                <w:sz w:val="22"/>
              </w:rPr>
              <w:fldChar w:fldCharType="begin"/>
            </w:r>
            <w:r>
              <w:rPr>
                <w:rFonts w:ascii="Times New Roman" w:hAnsi="Times New Roman"/>
                <w:snapToGrid w:val="0"/>
                <w:sz w:val="22"/>
              </w:rPr>
              <w:instrText xml:space="preserve"> = 1 \* GB3 </w:instrText>
            </w:r>
            <w:r>
              <w:rPr>
                <w:rFonts w:ascii="Times New Roman" w:hAnsi="Times New Roman"/>
                <w:snapToGrid w:val="0"/>
                <w:sz w:val="22"/>
              </w:rPr>
              <w:fldChar w:fldCharType="separate"/>
            </w:r>
            <w:r>
              <w:rPr>
                <w:rFonts w:hint="eastAsia" w:ascii="宋体" w:hAnsi="宋体" w:cs="宋体"/>
                <w:snapToGrid w:val="0"/>
                <w:sz w:val="22"/>
              </w:rPr>
              <w:t>①</w:t>
            </w:r>
            <w:r>
              <w:rPr>
                <w:rFonts w:ascii="Times New Roman" w:hAnsi="Times New Roman"/>
                <w:snapToGrid w:val="0"/>
                <w:sz w:val="22"/>
              </w:rPr>
              <w:fldChar w:fldCharType="end"/>
            </w:r>
            <w:r>
              <w:rPr>
                <w:rFonts w:ascii="Times New Roman" w:hAnsi="Times New Roman"/>
                <w:snapToGrid w:val="0"/>
                <w:sz w:val="22"/>
              </w:rPr>
              <w:t>帝景豪苑、阳光星城、七星城上城、金鹏西城华府、桥凼农民新城等已建楼盘和尚源熙城、首信皇冠假日等在建楼盘；</w:t>
            </w:r>
          </w:p>
          <w:p>
            <w:pPr>
              <w:jc w:val="left"/>
              <w:rPr>
                <w:rFonts w:ascii="Times New Roman" w:hAnsi="Times New Roman"/>
                <w:snapToGrid w:val="0"/>
                <w:sz w:val="22"/>
              </w:rPr>
            </w:pPr>
            <w:r>
              <w:rPr>
                <w:rFonts w:ascii="Times New Roman" w:hAnsi="Times New Roman"/>
                <w:snapToGrid w:val="0"/>
                <w:sz w:val="22"/>
              </w:rPr>
              <w:fldChar w:fldCharType="begin"/>
            </w:r>
            <w:r>
              <w:rPr>
                <w:rFonts w:ascii="Times New Roman" w:hAnsi="Times New Roman"/>
                <w:snapToGrid w:val="0"/>
                <w:sz w:val="22"/>
              </w:rPr>
              <w:instrText xml:space="preserve"> = 2 \* GB3 </w:instrText>
            </w:r>
            <w:r>
              <w:rPr>
                <w:rFonts w:ascii="Times New Roman" w:hAnsi="Times New Roman"/>
                <w:snapToGrid w:val="0"/>
                <w:sz w:val="22"/>
              </w:rPr>
              <w:fldChar w:fldCharType="separate"/>
            </w:r>
            <w:r>
              <w:rPr>
                <w:rFonts w:hint="eastAsia" w:ascii="宋体" w:hAnsi="宋体" w:cs="宋体"/>
                <w:snapToGrid w:val="0"/>
                <w:sz w:val="22"/>
              </w:rPr>
              <w:t>②</w:t>
            </w:r>
            <w:r>
              <w:rPr>
                <w:rFonts w:ascii="Times New Roman" w:hAnsi="Times New Roman"/>
                <w:snapToGrid w:val="0"/>
                <w:sz w:val="22"/>
              </w:rPr>
              <w:fldChar w:fldCharType="end"/>
            </w:r>
            <w:r>
              <w:rPr>
                <w:rFonts w:ascii="Times New Roman" w:hAnsi="Times New Roman"/>
                <w:snapToGrid w:val="0"/>
                <w:sz w:val="22"/>
              </w:rPr>
              <w:t>渝西中学初中部（师生约1700人）</w:t>
            </w:r>
          </w:p>
        </w:tc>
        <w:tc>
          <w:tcPr>
            <w:tcW w:w="2676" w:type="dxa"/>
            <w:vMerge w:val="continue"/>
            <w:vAlign w:val="center"/>
          </w:tcPr>
          <w:p>
            <w:pPr>
              <w:jc w:val="center"/>
              <w:rPr>
                <w:rFonts w:ascii="Times New Roman" w:hAnsi="Times New Roman"/>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pStyle w:val="49"/>
              <w:rPr>
                <w:rFonts w:ascii="Times New Roman" w:hAnsi="Times New Roman"/>
                <w:bCs/>
                <w:color w:val="auto"/>
                <w:sz w:val="22"/>
              </w:rPr>
            </w:pPr>
            <w:r>
              <w:rPr>
                <w:rFonts w:ascii="Times New Roman" w:hAnsi="Times New Roman"/>
                <w:bCs/>
                <w:color w:val="auto"/>
                <w:sz w:val="22"/>
              </w:rPr>
              <w:t>4</w:t>
            </w:r>
          </w:p>
        </w:tc>
        <w:tc>
          <w:tcPr>
            <w:tcW w:w="1548" w:type="dxa"/>
            <w:vAlign w:val="center"/>
          </w:tcPr>
          <w:p>
            <w:pPr>
              <w:pStyle w:val="49"/>
              <w:rPr>
                <w:rFonts w:ascii="Times New Roman" w:hAnsi="Times New Roman"/>
                <w:bCs/>
                <w:color w:val="auto"/>
                <w:sz w:val="22"/>
              </w:rPr>
            </w:pPr>
            <w:r>
              <w:rPr>
                <w:rFonts w:ascii="Times New Roman" w:hAnsi="Times New Roman"/>
                <w:bCs/>
                <w:color w:val="auto"/>
                <w:sz w:val="22"/>
              </w:rPr>
              <w:t>渝西中学高中部</w:t>
            </w:r>
          </w:p>
        </w:tc>
        <w:tc>
          <w:tcPr>
            <w:tcW w:w="1724" w:type="dxa"/>
            <w:vAlign w:val="center"/>
          </w:tcPr>
          <w:p>
            <w:pPr>
              <w:jc w:val="center"/>
              <w:rPr>
                <w:rFonts w:ascii="Times New Roman" w:hAnsi="Times New Roman"/>
                <w:bCs/>
                <w:sz w:val="22"/>
              </w:rPr>
            </w:pPr>
            <w:r>
              <w:rPr>
                <w:rFonts w:ascii="Times New Roman" w:hAnsi="Times New Roman"/>
                <w:bCs/>
                <w:sz w:val="22"/>
              </w:rPr>
              <w:t>规划区外，SW</w:t>
            </w:r>
          </w:p>
        </w:tc>
        <w:tc>
          <w:tcPr>
            <w:tcW w:w="2304" w:type="dxa"/>
            <w:vAlign w:val="center"/>
          </w:tcPr>
          <w:p>
            <w:pPr>
              <w:jc w:val="center"/>
              <w:rPr>
                <w:rFonts w:ascii="Times New Roman" w:hAnsi="Times New Roman"/>
                <w:bCs/>
                <w:sz w:val="22"/>
              </w:rPr>
            </w:pPr>
            <w:r>
              <w:rPr>
                <w:rFonts w:ascii="Times New Roman" w:hAnsi="Times New Roman"/>
                <w:bCs/>
                <w:sz w:val="22"/>
              </w:rPr>
              <w:t>30m</w:t>
            </w:r>
          </w:p>
        </w:tc>
        <w:tc>
          <w:tcPr>
            <w:tcW w:w="4314" w:type="dxa"/>
            <w:vAlign w:val="center"/>
          </w:tcPr>
          <w:p>
            <w:pPr>
              <w:jc w:val="center"/>
              <w:rPr>
                <w:rFonts w:ascii="Times New Roman" w:hAnsi="Times New Roman"/>
                <w:bCs/>
                <w:sz w:val="22"/>
              </w:rPr>
            </w:pPr>
            <w:r>
              <w:rPr>
                <w:rFonts w:ascii="Times New Roman" w:hAnsi="Times New Roman"/>
                <w:snapToGrid w:val="0"/>
                <w:sz w:val="22"/>
              </w:rPr>
              <w:t>约30个教学班，师生约1400人</w:t>
            </w:r>
          </w:p>
        </w:tc>
        <w:tc>
          <w:tcPr>
            <w:tcW w:w="2676" w:type="dxa"/>
            <w:vMerge w:val="continue"/>
            <w:vAlign w:val="center"/>
          </w:tcPr>
          <w:p>
            <w:pPr>
              <w:jc w:val="center"/>
              <w:rPr>
                <w:rFonts w:ascii="Times New Roman" w:hAnsi="Times New Roman"/>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restart"/>
            <w:vAlign w:val="center"/>
          </w:tcPr>
          <w:p>
            <w:pPr>
              <w:jc w:val="center"/>
              <w:rPr>
                <w:rFonts w:ascii="Times New Roman" w:hAnsi="Times New Roman"/>
                <w:bCs/>
                <w:sz w:val="22"/>
              </w:rPr>
            </w:pPr>
            <w:r>
              <w:rPr>
                <w:rFonts w:ascii="Times New Roman" w:hAnsi="Times New Roman"/>
                <w:bCs/>
                <w:sz w:val="22"/>
              </w:rPr>
              <w:t>环境</w:t>
            </w:r>
          </w:p>
          <w:p>
            <w:pPr>
              <w:jc w:val="center"/>
              <w:rPr>
                <w:rFonts w:ascii="Times New Roman" w:hAnsi="Times New Roman"/>
                <w:bCs/>
                <w:sz w:val="22"/>
              </w:rPr>
            </w:pPr>
            <w:r>
              <w:rPr>
                <w:rFonts w:ascii="Times New Roman" w:hAnsi="Times New Roman"/>
                <w:bCs/>
                <w:sz w:val="22"/>
              </w:rPr>
              <w:t>空气</w:t>
            </w:r>
          </w:p>
        </w:tc>
        <w:tc>
          <w:tcPr>
            <w:tcW w:w="478" w:type="dxa"/>
            <w:vAlign w:val="center"/>
          </w:tcPr>
          <w:p>
            <w:pPr>
              <w:pStyle w:val="49"/>
              <w:rPr>
                <w:rFonts w:ascii="Times New Roman" w:hAnsi="Times New Roman"/>
                <w:bCs/>
                <w:color w:val="auto"/>
                <w:sz w:val="22"/>
              </w:rPr>
            </w:pPr>
            <w:r>
              <w:rPr>
                <w:rFonts w:ascii="Times New Roman" w:hAnsi="Times New Roman"/>
                <w:bCs/>
                <w:color w:val="auto"/>
                <w:sz w:val="22"/>
              </w:rPr>
              <w:t>5</w:t>
            </w:r>
          </w:p>
        </w:tc>
        <w:tc>
          <w:tcPr>
            <w:tcW w:w="1548" w:type="dxa"/>
            <w:vAlign w:val="center"/>
          </w:tcPr>
          <w:p>
            <w:pPr>
              <w:pStyle w:val="49"/>
              <w:rPr>
                <w:rFonts w:ascii="Times New Roman" w:hAnsi="Times New Roman"/>
                <w:bCs/>
                <w:color w:val="auto"/>
                <w:sz w:val="22"/>
              </w:rPr>
            </w:pPr>
            <w:r>
              <w:rPr>
                <w:rFonts w:ascii="Times New Roman" w:hAnsi="Times New Roman"/>
                <w:bCs/>
                <w:color w:val="auto"/>
                <w:sz w:val="22"/>
              </w:rPr>
              <w:t>三峡职业中专</w:t>
            </w:r>
          </w:p>
        </w:tc>
        <w:tc>
          <w:tcPr>
            <w:tcW w:w="1724" w:type="dxa"/>
            <w:vAlign w:val="center"/>
          </w:tcPr>
          <w:p>
            <w:pPr>
              <w:jc w:val="center"/>
              <w:rPr>
                <w:rFonts w:ascii="Times New Roman" w:hAnsi="Times New Roman"/>
                <w:bCs/>
                <w:sz w:val="22"/>
              </w:rPr>
            </w:pPr>
            <w:r>
              <w:rPr>
                <w:rFonts w:ascii="Times New Roman" w:hAnsi="Times New Roman"/>
                <w:bCs/>
                <w:sz w:val="22"/>
              </w:rPr>
              <w:t>规划区外，S</w:t>
            </w:r>
          </w:p>
        </w:tc>
        <w:tc>
          <w:tcPr>
            <w:tcW w:w="2304" w:type="dxa"/>
            <w:vAlign w:val="center"/>
          </w:tcPr>
          <w:p>
            <w:pPr>
              <w:jc w:val="center"/>
              <w:rPr>
                <w:rFonts w:ascii="Times New Roman" w:hAnsi="Times New Roman"/>
                <w:bCs/>
                <w:sz w:val="22"/>
              </w:rPr>
            </w:pPr>
            <w:r>
              <w:rPr>
                <w:rFonts w:ascii="Times New Roman" w:hAnsi="Times New Roman"/>
                <w:sz w:val="22"/>
              </w:rPr>
              <w:t>1.3km</w:t>
            </w:r>
          </w:p>
        </w:tc>
        <w:tc>
          <w:tcPr>
            <w:tcW w:w="4314" w:type="dxa"/>
            <w:vAlign w:val="center"/>
          </w:tcPr>
          <w:p>
            <w:pPr>
              <w:jc w:val="center"/>
              <w:rPr>
                <w:rFonts w:ascii="Times New Roman" w:hAnsi="Times New Roman"/>
                <w:snapToGrid w:val="0"/>
                <w:sz w:val="22"/>
              </w:rPr>
            </w:pPr>
            <w:r>
              <w:rPr>
                <w:rFonts w:ascii="Times New Roman" w:hAnsi="Times New Roman"/>
                <w:snapToGrid w:val="0"/>
                <w:sz w:val="22"/>
              </w:rPr>
              <w:t>师生约700人</w:t>
            </w:r>
          </w:p>
        </w:tc>
        <w:tc>
          <w:tcPr>
            <w:tcW w:w="2676" w:type="dxa"/>
            <w:vMerge w:val="continue"/>
            <w:vAlign w:val="center"/>
          </w:tcPr>
          <w:p>
            <w:pPr>
              <w:jc w:val="center"/>
              <w:rPr>
                <w:rFonts w:ascii="Times New Roman" w:hAnsi="Times New Roman"/>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pStyle w:val="49"/>
              <w:rPr>
                <w:rFonts w:ascii="Times New Roman" w:hAnsi="Times New Roman"/>
                <w:bCs/>
                <w:color w:val="auto"/>
                <w:sz w:val="22"/>
              </w:rPr>
            </w:pPr>
            <w:r>
              <w:rPr>
                <w:rFonts w:ascii="Times New Roman" w:hAnsi="Times New Roman"/>
                <w:bCs/>
                <w:color w:val="auto"/>
                <w:sz w:val="22"/>
              </w:rPr>
              <w:t>6</w:t>
            </w:r>
          </w:p>
        </w:tc>
        <w:tc>
          <w:tcPr>
            <w:tcW w:w="1548" w:type="dxa"/>
            <w:vAlign w:val="center"/>
          </w:tcPr>
          <w:p>
            <w:pPr>
              <w:pStyle w:val="49"/>
              <w:rPr>
                <w:rFonts w:ascii="Times New Roman" w:hAnsi="Times New Roman"/>
                <w:bCs/>
                <w:color w:val="auto"/>
                <w:sz w:val="22"/>
              </w:rPr>
            </w:pPr>
            <w:r>
              <w:rPr>
                <w:rFonts w:ascii="Times New Roman" w:hAnsi="Times New Roman"/>
                <w:bCs/>
                <w:color w:val="auto"/>
                <w:sz w:val="22"/>
              </w:rPr>
              <w:t>西彭养老院</w:t>
            </w:r>
          </w:p>
        </w:tc>
        <w:tc>
          <w:tcPr>
            <w:tcW w:w="1724" w:type="dxa"/>
            <w:vAlign w:val="center"/>
          </w:tcPr>
          <w:p>
            <w:pPr>
              <w:jc w:val="center"/>
              <w:rPr>
                <w:rFonts w:ascii="Times New Roman" w:hAnsi="Times New Roman"/>
                <w:bCs/>
                <w:spacing w:val="-16"/>
                <w:sz w:val="22"/>
              </w:rPr>
            </w:pPr>
            <w:r>
              <w:rPr>
                <w:rFonts w:ascii="Times New Roman" w:hAnsi="Times New Roman"/>
                <w:bCs/>
                <w:sz w:val="22"/>
              </w:rPr>
              <w:t>规划区内，W</w:t>
            </w:r>
          </w:p>
        </w:tc>
        <w:tc>
          <w:tcPr>
            <w:tcW w:w="2304" w:type="dxa"/>
            <w:vAlign w:val="center"/>
          </w:tcPr>
          <w:p>
            <w:pPr>
              <w:jc w:val="center"/>
              <w:rPr>
                <w:rFonts w:ascii="Times New Roman" w:hAnsi="Times New Roman"/>
                <w:bCs/>
                <w:sz w:val="22"/>
              </w:rPr>
            </w:pPr>
            <w:r>
              <w:rPr>
                <w:rFonts w:ascii="Times New Roman" w:hAnsi="Times New Roman"/>
                <w:sz w:val="22"/>
              </w:rPr>
              <w:t>/</w:t>
            </w:r>
          </w:p>
        </w:tc>
        <w:tc>
          <w:tcPr>
            <w:tcW w:w="4314" w:type="dxa"/>
            <w:vAlign w:val="center"/>
          </w:tcPr>
          <w:p>
            <w:pPr>
              <w:jc w:val="center"/>
              <w:rPr>
                <w:rFonts w:ascii="Times New Roman" w:hAnsi="Times New Roman"/>
                <w:bCs/>
                <w:sz w:val="22"/>
              </w:rPr>
            </w:pPr>
            <w:r>
              <w:rPr>
                <w:rFonts w:ascii="Times New Roman" w:hAnsi="Times New Roman"/>
                <w:bCs/>
                <w:sz w:val="22"/>
              </w:rPr>
              <w:t>约160人</w:t>
            </w:r>
          </w:p>
        </w:tc>
        <w:tc>
          <w:tcPr>
            <w:tcW w:w="2676" w:type="dxa"/>
            <w:vMerge w:val="continue"/>
            <w:vAlign w:val="center"/>
          </w:tcPr>
          <w:p>
            <w:pPr>
              <w:jc w:val="center"/>
              <w:rPr>
                <w:rFonts w:ascii="Times New Roman" w:hAnsi="Times New Roman"/>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pStyle w:val="49"/>
              <w:rPr>
                <w:rFonts w:ascii="Times New Roman" w:hAnsi="Times New Roman"/>
                <w:bCs/>
                <w:color w:val="auto"/>
                <w:sz w:val="22"/>
              </w:rPr>
            </w:pPr>
            <w:r>
              <w:rPr>
                <w:rFonts w:ascii="Times New Roman" w:hAnsi="Times New Roman"/>
                <w:bCs/>
                <w:color w:val="auto"/>
                <w:sz w:val="22"/>
              </w:rPr>
              <w:t>7</w:t>
            </w:r>
          </w:p>
        </w:tc>
        <w:tc>
          <w:tcPr>
            <w:tcW w:w="1548" w:type="dxa"/>
            <w:vAlign w:val="center"/>
          </w:tcPr>
          <w:p>
            <w:pPr>
              <w:pStyle w:val="49"/>
              <w:rPr>
                <w:rFonts w:ascii="Times New Roman" w:hAnsi="Times New Roman"/>
                <w:bCs/>
                <w:color w:val="auto"/>
                <w:sz w:val="22"/>
              </w:rPr>
            </w:pPr>
            <w:r>
              <w:rPr>
                <w:rFonts w:ascii="Times New Roman" w:hAnsi="Times New Roman"/>
                <w:bCs/>
                <w:color w:val="auto"/>
                <w:sz w:val="22"/>
              </w:rPr>
              <w:t>长安村</w:t>
            </w:r>
          </w:p>
        </w:tc>
        <w:tc>
          <w:tcPr>
            <w:tcW w:w="1724" w:type="dxa"/>
            <w:vAlign w:val="center"/>
          </w:tcPr>
          <w:p>
            <w:pPr>
              <w:jc w:val="center"/>
              <w:rPr>
                <w:rFonts w:ascii="Times New Roman" w:hAnsi="Times New Roman"/>
                <w:bCs/>
                <w:spacing w:val="-16"/>
                <w:sz w:val="22"/>
              </w:rPr>
            </w:pPr>
            <w:r>
              <w:rPr>
                <w:rFonts w:ascii="Times New Roman" w:hAnsi="Times New Roman"/>
                <w:bCs/>
                <w:sz w:val="22"/>
              </w:rPr>
              <w:t>规划区外，</w:t>
            </w:r>
            <w:r>
              <w:rPr>
                <w:rFonts w:ascii="Times New Roman" w:hAnsi="Times New Roman"/>
                <w:bCs/>
                <w:spacing w:val="-16"/>
                <w:sz w:val="22"/>
              </w:rPr>
              <w:t>NW</w:t>
            </w:r>
          </w:p>
        </w:tc>
        <w:tc>
          <w:tcPr>
            <w:tcW w:w="2304" w:type="dxa"/>
            <w:vAlign w:val="center"/>
          </w:tcPr>
          <w:p>
            <w:pPr>
              <w:jc w:val="center"/>
              <w:rPr>
                <w:rFonts w:ascii="Times New Roman" w:hAnsi="Times New Roman"/>
                <w:bCs/>
                <w:sz w:val="22"/>
              </w:rPr>
            </w:pPr>
            <w:r>
              <w:rPr>
                <w:rFonts w:ascii="Times New Roman" w:hAnsi="Times New Roman"/>
                <w:bCs/>
                <w:sz w:val="22"/>
              </w:rPr>
              <w:t>930m</w:t>
            </w:r>
          </w:p>
        </w:tc>
        <w:tc>
          <w:tcPr>
            <w:tcW w:w="4314" w:type="dxa"/>
            <w:vAlign w:val="center"/>
          </w:tcPr>
          <w:p>
            <w:pPr>
              <w:jc w:val="center"/>
              <w:rPr>
                <w:rFonts w:ascii="Times New Roman" w:hAnsi="Times New Roman"/>
                <w:bCs/>
                <w:sz w:val="22"/>
              </w:rPr>
            </w:pPr>
            <w:r>
              <w:rPr>
                <w:rFonts w:ascii="Times New Roman" w:hAnsi="Times New Roman"/>
                <w:bCs/>
                <w:sz w:val="22"/>
              </w:rPr>
              <w:t>约500人</w:t>
            </w:r>
          </w:p>
        </w:tc>
        <w:tc>
          <w:tcPr>
            <w:tcW w:w="2676" w:type="dxa"/>
            <w:vMerge w:val="continue"/>
            <w:vAlign w:val="center"/>
          </w:tcPr>
          <w:p>
            <w:pPr>
              <w:jc w:val="center"/>
              <w:rPr>
                <w:rFonts w:ascii="Times New Roman" w:hAnsi="Times New Roman"/>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pStyle w:val="49"/>
              <w:rPr>
                <w:rFonts w:ascii="Times New Roman" w:hAnsi="Times New Roman"/>
                <w:bCs/>
                <w:color w:val="auto"/>
                <w:sz w:val="22"/>
              </w:rPr>
            </w:pPr>
            <w:r>
              <w:rPr>
                <w:rFonts w:ascii="Times New Roman" w:hAnsi="Times New Roman"/>
                <w:bCs/>
                <w:color w:val="auto"/>
                <w:sz w:val="22"/>
              </w:rPr>
              <w:t>8</w:t>
            </w:r>
          </w:p>
        </w:tc>
        <w:tc>
          <w:tcPr>
            <w:tcW w:w="1548" w:type="dxa"/>
            <w:vAlign w:val="center"/>
          </w:tcPr>
          <w:p>
            <w:pPr>
              <w:jc w:val="center"/>
              <w:rPr>
                <w:rFonts w:ascii="Times New Roman" w:hAnsi="Times New Roman"/>
                <w:sz w:val="22"/>
              </w:rPr>
            </w:pPr>
            <w:r>
              <w:rPr>
                <w:rFonts w:ascii="Times New Roman" w:hAnsi="Times New Roman"/>
                <w:sz w:val="22"/>
              </w:rPr>
              <w:t>元通村周连山农民新村</w:t>
            </w:r>
          </w:p>
        </w:tc>
        <w:tc>
          <w:tcPr>
            <w:tcW w:w="1724" w:type="dxa"/>
            <w:vAlign w:val="center"/>
          </w:tcPr>
          <w:p>
            <w:pPr>
              <w:jc w:val="center"/>
              <w:rPr>
                <w:rFonts w:ascii="Times New Roman" w:hAnsi="Times New Roman"/>
                <w:snapToGrid w:val="0"/>
                <w:sz w:val="22"/>
              </w:rPr>
            </w:pPr>
            <w:r>
              <w:rPr>
                <w:rFonts w:ascii="Times New Roman" w:hAnsi="Times New Roman"/>
                <w:bCs/>
                <w:sz w:val="22"/>
              </w:rPr>
              <w:t>规划区外</w:t>
            </w:r>
            <w:r>
              <w:rPr>
                <w:rFonts w:ascii="Times New Roman" w:hAnsi="Times New Roman"/>
                <w:snapToGrid w:val="0"/>
                <w:sz w:val="22"/>
              </w:rPr>
              <w:t>，W</w:t>
            </w:r>
          </w:p>
        </w:tc>
        <w:tc>
          <w:tcPr>
            <w:tcW w:w="2304" w:type="dxa"/>
            <w:vAlign w:val="center"/>
          </w:tcPr>
          <w:p>
            <w:pPr>
              <w:jc w:val="center"/>
              <w:rPr>
                <w:rFonts w:ascii="Times New Roman" w:hAnsi="Times New Roman"/>
                <w:snapToGrid w:val="0"/>
                <w:sz w:val="22"/>
              </w:rPr>
            </w:pPr>
            <w:r>
              <w:rPr>
                <w:rFonts w:ascii="Times New Roman" w:hAnsi="Times New Roman"/>
                <w:bCs/>
                <w:sz w:val="22"/>
              </w:rPr>
              <w:t>270m</w:t>
            </w:r>
          </w:p>
        </w:tc>
        <w:tc>
          <w:tcPr>
            <w:tcW w:w="4314" w:type="dxa"/>
            <w:vAlign w:val="center"/>
          </w:tcPr>
          <w:p>
            <w:pPr>
              <w:jc w:val="center"/>
              <w:rPr>
                <w:rFonts w:ascii="Times New Roman" w:hAnsi="Times New Roman"/>
                <w:bCs/>
                <w:sz w:val="22"/>
              </w:rPr>
            </w:pPr>
            <w:r>
              <w:rPr>
                <w:rFonts w:ascii="Times New Roman" w:hAnsi="Times New Roman"/>
                <w:sz w:val="22"/>
              </w:rPr>
              <w:t>100户，约320人</w:t>
            </w:r>
          </w:p>
        </w:tc>
        <w:tc>
          <w:tcPr>
            <w:tcW w:w="2676" w:type="dxa"/>
            <w:vMerge w:val="continue"/>
            <w:vAlign w:val="center"/>
          </w:tcPr>
          <w:p>
            <w:pPr>
              <w:jc w:val="center"/>
              <w:rPr>
                <w:rFonts w:ascii="Times New Roman" w:hAnsi="Times New Roman"/>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pStyle w:val="49"/>
              <w:rPr>
                <w:rFonts w:ascii="Times New Roman" w:hAnsi="Times New Roman"/>
                <w:bCs/>
                <w:color w:val="auto"/>
                <w:sz w:val="22"/>
              </w:rPr>
            </w:pPr>
            <w:r>
              <w:rPr>
                <w:rFonts w:ascii="Times New Roman" w:hAnsi="Times New Roman"/>
                <w:bCs/>
                <w:color w:val="auto"/>
                <w:sz w:val="22"/>
              </w:rPr>
              <w:t>9</w:t>
            </w:r>
          </w:p>
        </w:tc>
        <w:tc>
          <w:tcPr>
            <w:tcW w:w="1548" w:type="dxa"/>
            <w:vAlign w:val="center"/>
          </w:tcPr>
          <w:p>
            <w:pPr>
              <w:jc w:val="center"/>
              <w:rPr>
                <w:rFonts w:ascii="Times New Roman" w:hAnsi="Times New Roman"/>
                <w:sz w:val="22"/>
              </w:rPr>
            </w:pPr>
            <w:r>
              <w:rPr>
                <w:rFonts w:ascii="Times New Roman" w:hAnsi="Times New Roman"/>
                <w:sz w:val="22"/>
              </w:rPr>
              <w:t>豆地湾散居居民</w:t>
            </w:r>
          </w:p>
        </w:tc>
        <w:tc>
          <w:tcPr>
            <w:tcW w:w="1724" w:type="dxa"/>
            <w:vAlign w:val="center"/>
          </w:tcPr>
          <w:p>
            <w:pPr>
              <w:jc w:val="center"/>
              <w:rPr>
                <w:rFonts w:ascii="Times New Roman" w:hAnsi="Times New Roman"/>
                <w:snapToGrid w:val="0"/>
                <w:sz w:val="22"/>
              </w:rPr>
            </w:pPr>
            <w:r>
              <w:rPr>
                <w:rFonts w:ascii="Times New Roman" w:hAnsi="Times New Roman"/>
                <w:bCs/>
                <w:sz w:val="22"/>
              </w:rPr>
              <w:t>规划区外</w:t>
            </w:r>
            <w:r>
              <w:rPr>
                <w:rFonts w:ascii="Times New Roman" w:hAnsi="Times New Roman"/>
                <w:snapToGrid w:val="0"/>
                <w:sz w:val="22"/>
              </w:rPr>
              <w:t>，W</w:t>
            </w:r>
          </w:p>
        </w:tc>
        <w:tc>
          <w:tcPr>
            <w:tcW w:w="2304" w:type="dxa"/>
            <w:vAlign w:val="center"/>
          </w:tcPr>
          <w:p>
            <w:pPr>
              <w:jc w:val="center"/>
              <w:rPr>
                <w:rFonts w:ascii="Times New Roman" w:hAnsi="Times New Roman"/>
                <w:snapToGrid w:val="0"/>
                <w:sz w:val="22"/>
              </w:rPr>
            </w:pPr>
            <w:r>
              <w:rPr>
                <w:rFonts w:ascii="Times New Roman" w:hAnsi="Times New Roman"/>
                <w:bCs/>
                <w:sz w:val="22"/>
              </w:rPr>
              <w:t>270m</w:t>
            </w:r>
          </w:p>
        </w:tc>
        <w:tc>
          <w:tcPr>
            <w:tcW w:w="4314" w:type="dxa"/>
            <w:vAlign w:val="center"/>
          </w:tcPr>
          <w:p>
            <w:pPr>
              <w:jc w:val="center"/>
              <w:rPr>
                <w:rFonts w:ascii="Times New Roman" w:hAnsi="Times New Roman"/>
                <w:bCs/>
                <w:sz w:val="22"/>
              </w:rPr>
            </w:pPr>
            <w:r>
              <w:rPr>
                <w:rFonts w:ascii="Times New Roman" w:hAnsi="Times New Roman"/>
                <w:bCs/>
                <w:sz w:val="22"/>
              </w:rPr>
              <w:t>50户，约160人</w:t>
            </w:r>
          </w:p>
        </w:tc>
        <w:tc>
          <w:tcPr>
            <w:tcW w:w="2676" w:type="dxa"/>
            <w:vMerge w:val="continue"/>
            <w:vAlign w:val="center"/>
          </w:tcPr>
          <w:p>
            <w:pPr>
              <w:jc w:val="center"/>
              <w:rPr>
                <w:rFonts w:ascii="Times New Roman" w:hAnsi="Times New Roman"/>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pStyle w:val="49"/>
              <w:rPr>
                <w:rFonts w:ascii="Times New Roman" w:hAnsi="Times New Roman"/>
                <w:bCs/>
                <w:color w:val="auto"/>
                <w:sz w:val="22"/>
              </w:rPr>
            </w:pPr>
            <w:r>
              <w:rPr>
                <w:rFonts w:ascii="Times New Roman" w:hAnsi="Times New Roman"/>
                <w:bCs/>
                <w:color w:val="auto"/>
                <w:sz w:val="22"/>
              </w:rPr>
              <w:t>10</w:t>
            </w:r>
          </w:p>
        </w:tc>
        <w:tc>
          <w:tcPr>
            <w:tcW w:w="1548" w:type="dxa"/>
            <w:vAlign w:val="center"/>
          </w:tcPr>
          <w:p>
            <w:pPr>
              <w:jc w:val="center"/>
              <w:rPr>
                <w:rFonts w:ascii="Times New Roman" w:hAnsi="Times New Roman"/>
                <w:sz w:val="22"/>
              </w:rPr>
            </w:pPr>
            <w:r>
              <w:rPr>
                <w:rFonts w:ascii="Times New Roman" w:hAnsi="Times New Roman"/>
                <w:sz w:val="22"/>
              </w:rPr>
              <w:t>元明村</w:t>
            </w:r>
          </w:p>
        </w:tc>
        <w:tc>
          <w:tcPr>
            <w:tcW w:w="1724" w:type="dxa"/>
            <w:vAlign w:val="center"/>
          </w:tcPr>
          <w:p>
            <w:pPr>
              <w:jc w:val="center"/>
              <w:rPr>
                <w:rFonts w:ascii="Times New Roman" w:hAnsi="Times New Roman"/>
                <w:sz w:val="22"/>
              </w:rPr>
            </w:pPr>
            <w:r>
              <w:rPr>
                <w:rFonts w:ascii="Times New Roman" w:hAnsi="Times New Roman"/>
                <w:bCs/>
                <w:sz w:val="22"/>
              </w:rPr>
              <w:t>规划区外</w:t>
            </w:r>
            <w:r>
              <w:rPr>
                <w:rFonts w:ascii="Times New Roman" w:hAnsi="Times New Roman"/>
                <w:snapToGrid w:val="0"/>
                <w:sz w:val="22"/>
              </w:rPr>
              <w:t>，</w:t>
            </w:r>
            <w:r>
              <w:rPr>
                <w:rFonts w:ascii="Times New Roman" w:hAnsi="Times New Roman"/>
                <w:sz w:val="22"/>
              </w:rPr>
              <w:t>NW</w:t>
            </w:r>
          </w:p>
        </w:tc>
        <w:tc>
          <w:tcPr>
            <w:tcW w:w="2304" w:type="dxa"/>
            <w:vAlign w:val="center"/>
          </w:tcPr>
          <w:p>
            <w:pPr>
              <w:jc w:val="center"/>
              <w:rPr>
                <w:rFonts w:ascii="Times New Roman" w:hAnsi="Times New Roman"/>
                <w:sz w:val="22"/>
              </w:rPr>
            </w:pPr>
            <w:r>
              <w:rPr>
                <w:rFonts w:ascii="Times New Roman" w:hAnsi="Times New Roman"/>
                <w:snapToGrid w:val="0"/>
                <w:sz w:val="22"/>
              </w:rPr>
              <w:t>3.4km</w:t>
            </w:r>
          </w:p>
        </w:tc>
        <w:tc>
          <w:tcPr>
            <w:tcW w:w="4314" w:type="dxa"/>
            <w:vAlign w:val="center"/>
          </w:tcPr>
          <w:p>
            <w:pPr>
              <w:jc w:val="center"/>
              <w:rPr>
                <w:rFonts w:ascii="Times New Roman" w:hAnsi="Times New Roman"/>
                <w:sz w:val="22"/>
              </w:rPr>
            </w:pPr>
            <w:r>
              <w:rPr>
                <w:rFonts w:ascii="Times New Roman" w:hAnsi="Times New Roman"/>
                <w:sz w:val="22"/>
              </w:rPr>
              <w:t>150户，约480人</w:t>
            </w:r>
          </w:p>
        </w:tc>
        <w:tc>
          <w:tcPr>
            <w:tcW w:w="2676" w:type="dxa"/>
            <w:vMerge w:val="continue"/>
            <w:vAlign w:val="center"/>
          </w:tcPr>
          <w:p>
            <w:pPr>
              <w:jc w:val="center"/>
              <w:rPr>
                <w:rFonts w:ascii="Times New Roman" w:hAnsi="Times New Roman"/>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pStyle w:val="49"/>
              <w:rPr>
                <w:rFonts w:ascii="Times New Roman" w:hAnsi="Times New Roman"/>
                <w:bCs/>
                <w:color w:val="auto"/>
                <w:sz w:val="22"/>
              </w:rPr>
            </w:pPr>
            <w:r>
              <w:rPr>
                <w:rFonts w:ascii="Times New Roman" w:hAnsi="Times New Roman"/>
                <w:bCs/>
                <w:color w:val="auto"/>
                <w:sz w:val="22"/>
              </w:rPr>
              <w:t>11</w:t>
            </w:r>
          </w:p>
        </w:tc>
        <w:tc>
          <w:tcPr>
            <w:tcW w:w="1548" w:type="dxa"/>
            <w:vAlign w:val="center"/>
          </w:tcPr>
          <w:p>
            <w:pPr>
              <w:jc w:val="center"/>
              <w:rPr>
                <w:rFonts w:ascii="Times New Roman" w:hAnsi="Times New Roman"/>
                <w:sz w:val="22"/>
              </w:rPr>
            </w:pPr>
            <w:r>
              <w:rPr>
                <w:rFonts w:ascii="Times New Roman" w:hAnsi="Times New Roman"/>
                <w:sz w:val="22"/>
              </w:rPr>
              <w:t>西彭镇三中</w:t>
            </w:r>
          </w:p>
        </w:tc>
        <w:tc>
          <w:tcPr>
            <w:tcW w:w="1724" w:type="dxa"/>
            <w:vAlign w:val="center"/>
          </w:tcPr>
          <w:p>
            <w:pPr>
              <w:jc w:val="center"/>
              <w:rPr>
                <w:rFonts w:ascii="Times New Roman" w:hAnsi="Times New Roman"/>
                <w:sz w:val="22"/>
              </w:rPr>
            </w:pPr>
            <w:r>
              <w:rPr>
                <w:rFonts w:ascii="Times New Roman" w:hAnsi="Times New Roman"/>
                <w:bCs/>
                <w:sz w:val="22"/>
              </w:rPr>
              <w:t>规划区外</w:t>
            </w:r>
            <w:r>
              <w:rPr>
                <w:rFonts w:ascii="Times New Roman" w:hAnsi="Times New Roman"/>
                <w:snapToGrid w:val="0"/>
                <w:sz w:val="22"/>
              </w:rPr>
              <w:t>，</w:t>
            </w:r>
            <w:r>
              <w:rPr>
                <w:rFonts w:ascii="Times New Roman" w:hAnsi="Times New Roman"/>
                <w:sz w:val="22"/>
              </w:rPr>
              <w:t>NW</w:t>
            </w:r>
          </w:p>
        </w:tc>
        <w:tc>
          <w:tcPr>
            <w:tcW w:w="2304" w:type="dxa"/>
            <w:vAlign w:val="center"/>
          </w:tcPr>
          <w:p>
            <w:pPr>
              <w:adjustRightInd w:val="0"/>
              <w:jc w:val="center"/>
              <w:rPr>
                <w:rFonts w:ascii="Times New Roman" w:hAnsi="Times New Roman"/>
                <w:snapToGrid w:val="0"/>
                <w:sz w:val="22"/>
              </w:rPr>
            </w:pPr>
            <w:r>
              <w:rPr>
                <w:rFonts w:ascii="Times New Roman" w:hAnsi="Times New Roman"/>
                <w:bCs/>
                <w:sz w:val="22"/>
              </w:rPr>
              <w:t>770m</w:t>
            </w:r>
          </w:p>
        </w:tc>
        <w:tc>
          <w:tcPr>
            <w:tcW w:w="4314" w:type="dxa"/>
            <w:vAlign w:val="center"/>
          </w:tcPr>
          <w:p>
            <w:pPr>
              <w:jc w:val="center"/>
              <w:rPr>
                <w:rFonts w:ascii="Times New Roman" w:hAnsi="Times New Roman"/>
                <w:sz w:val="22"/>
              </w:rPr>
            </w:pPr>
            <w:r>
              <w:rPr>
                <w:rFonts w:ascii="Times New Roman" w:hAnsi="Times New Roman"/>
              </w:rPr>
              <w:t>现有教职员工82人，学生约700人</w:t>
            </w:r>
          </w:p>
        </w:tc>
        <w:tc>
          <w:tcPr>
            <w:tcW w:w="2676" w:type="dxa"/>
            <w:vMerge w:val="continue"/>
            <w:vAlign w:val="center"/>
          </w:tcPr>
          <w:p>
            <w:pPr>
              <w:jc w:val="center"/>
              <w:rPr>
                <w:rFonts w:ascii="Times New Roman" w:hAnsi="Times New Roman"/>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pStyle w:val="49"/>
              <w:rPr>
                <w:rFonts w:ascii="Times New Roman" w:hAnsi="Times New Roman"/>
                <w:bCs/>
                <w:color w:val="auto"/>
                <w:sz w:val="22"/>
              </w:rPr>
            </w:pPr>
            <w:r>
              <w:rPr>
                <w:rFonts w:ascii="Times New Roman" w:hAnsi="Times New Roman"/>
                <w:bCs/>
                <w:color w:val="auto"/>
                <w:sz w:val="22"/>
              </w:rPr>
              <w:t>12</w:t>
            </w:r>
          </w:p>
        </w:tc>
        <w:tc>
          <w:tcPr>
            <w:tcW w:w="1548" w:type="dxa"/>
            <w:vAlign w:val="center"/>
          </w:tcPr>
          <w:p>
            <w:pPr>
              <w:jc w:val="center"/>
              <w:rPr>
                <w:rFonts w:ascii="Times New Roman" w:hAnsi="Times New Roman"/>
                <w:sz w:val="22"/>
              </w:rPr>
            </w:pPr>
            <w:r>
              <w:rPr>
                <w:rFonts w:ascii="Times New Roman" w:hAnsi="Times New Roman"/>
                <w:sz w:val="22"/>
              </w:rPr>
              <w:t>西彭镇三小</w:t>
            </w:r>
          </w:p>
        </w:tc>
        <w:tc>
          <w:tcPr>
            <w:tcW w:w="1724" w:type="dxa"/>
            <w:vAlign w:val="center"/>
          </w:tcPr>
          <w:p>
            <w:pPr>
              <w:jc w:val="center"/>
              <w:rPr>
                <w:rFonts w:ascii="Times New Roman" w:hAnsi="Times New Roman"/>
                <w:sz w:val="22"/>
              </w:rPr>
            </w:pPr>
            <w:r>
              <w:rPr>
                <w:rFonts w:ascii="Times New Roman" w:hAnsi="Times New Roman"/>
                <w:bCs/>
                <w:sz w:val="22"/>
              </w:rPr>
              <w:t>规划区外</w:t>
            </w:r>
            <w:r>
              <w:rPr>
                <w:rFonts w:ascii="Times New Roman" w:hAnsi="Times New Roman"/>
                <w:snapToGrid w:val="0"/>
                <w:sz w:val="22"/>
              </w:rPr>
              <w:t>，</w:t>
            </w:r>
            <w:r>
              <w:rPr>
                <w:rFonts w:ascii="Times New Roman" w:hAnsi="Times New Roman"/>
                <w:sz w:val="22"/>
              </w:rPr>
              <w:t>NW</w:t>
            </w:r>
          </w:p>
        </w:tc>
        <w:tc>
          <w:tcPr>
            <w:tcW w:w="2304" w:type="dxa"/>
            <w:vAlign w:val="center"/>
          </w:tcPr>
          <w:p>
            <w:pPr>
              <w:adjustRightInd w:val="0"/>
              <w:jc w:val="center"/>
              <w:rPr>
                <w:rFonts w:ascii="Times New Roman" w:hAnsi="Times New Roman"/>
                <w:snapToGrid w:val="0"/>
                <w:sz w:val="22"/>
              </w:rPr>
            </w:pPr>
            <w:r>
              <w:rPr>
                <w:rFonts w:ascii="Times New Roman" w:hAnsi="Times New Roman"/>
                <w:bCs/>
                <w:sz w:val="22"/>
              </w:rPr>
              <w:t>500m</w:t>
            </w:r>
          </w:p>
        </w:tc>
        <w:tc>
          <w:tcPr>
            <w:tcW w:w="4314" w:type="dxa"/>
            <w:vAlign w:val="center"/>
          </w:tcPr>
          <w:p>
            <w:pPr>
              <w:widowControl/>
              <w:shd w:val="clear" w:color="auto" w:fill="FFFFFF"/>
              <w:spacing w:line="301" w:lineRule="atLeast"/>
              <w:jc w:val="center"/>
              <w:rPr>
                <w:rFonts w:ascii="Times New Roman" w:hAnsi="Times New Roman"/>
                <w:sz w:val="22"/>
              </w:rPr>
            </w:pPr>
            <w:r>
              <w:rPr>
                <w:rFonts w:ascii="Times New Roman" w:hAnsi="Times New Roman"/>
                <w:sz w:val="22"/>
              </w:rPr>
              <w:t>现有小学班15个，师生774人</w:t>
            </w:r>
          </w:p>
        </w:tc>
        <w:tc>
          <w:tcPr>
            <w:tcW w:w="2676" w:type="dxa"/>
            <w:vMerge w:val="continue"/>
            <w:vAlign w:val="center"/>
          </w:tcPr>
          <w:p>
            <w:pPr>
              <w:jc w:val="center"/>
              <w:rPr>
                <w:rFonts w:ascii="Times New Roman" w:hAnsi="Times New Roman"/>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pStyle w:val="49"/>
              <w:rPr>
                <w:rFonts w:ascii="Times New Roman" w:hAnsi="Times New Roman"/>
                <w:bCs/>
                <w:color w:val="auto"/>
                <w:sz w:val="22"/>
              </w:rPr>
            </w:pPr>
            <w:r>
              <w:rPr>
                <w:rFonts w:ascii="Times New Roman" w:hAnsi="Times New Roman"/>
                <w:bCs/>
                <w:color w:val="auto"/>
                <w:sz w:val="22"/>
              </w:rPr>
              <w:t>13</w:t>
            </w:r>
          </w:p>
        </w:tc>
        <w:tc>
          <w:tcPr>
            <w:tcW w:w="1548" w:type="dxa"/>
            <w:vAlign w:val="center"/>
          </w:tcPr>
          <w:p>
            <w:pPr>
              <w:jc w:val="center"/>
              <w:rPr>
                <w:rFonts w:ascii="Times New Roman" w:hAnsi="Times New Roman"/>
                <w:sz w:val="22"/>
              </w:rPr>
            </w:pPr>
            <w:r>
              <w:rPr>
                <w:rFonts w:ascii="Times New Roman" w:hAnsi="Times New Roman"/>
                <w:sz w:val="22"/>
              </w:rPr>
              <w:t>东林村</w:t>
            </w:r>
          </w:p>
        </w:tc>
        <w:tc>
          <w:tcPr>
            <w:tcW w:w="1724" w:type="dxa"/>
            <w:vAlign w:val="center"/>
          </w:tcPr>
          <w:p>
            <w:pPr>
              <w:jc w:val="center"/>
              <w:rPr>
                <w:rFonts w:ascii="Times New Roman" w:hAnsi="Times New Roman"/>
                <w:sz w:val="22"/>
              </w:rPr>
            </w:pPr>
            <w:r>
              <w:rPr>
                <w:rFonts w:ascii="Times New Roman" w:hAnsi="Times New Roman"/>
                <w:bCs/>
                <w:sz w:val="22"/>
              </w:rPr>
              <w:t>规划区外</w:t>
            </w:r>
            <w:r>
              <w:rPr>
                <w:rFonts w:ascii="Times New Roman" w:hAnsi="Times New Roman"/>
                <w:snapToGrid w:val="0"/>
                <w:sz w:val="22"/>
              </w:rPr>
              <w:t>，N</w:t>
            </w:r>
            <w:r>
              <w:rPr>
                <w:rFonts w:ascii="Times New Roman" w:hAnsi="Times New Roman"/>
                <w:sz w:val="22"/>
              </w:rPr>
              <w:t>W</w:t>
            </w:r>
          </w:p>
        </w:tc>
        <w:tc>
          <w:tcPr>
            <w:tcW w:w="2304" w:type="dxa"/>
            <w:vAlign w:val="center"/>
          </w:tcPr>
          <w:p>
            <w:pPr>
              <w:jc w:val="center"/>
              <w:rPr>
                <w:rFonts w:ascii="Times New Roman" w:hAnsi="Times New Roman"/>
                <w:sz w:val="22"/>
              </w:rPr>
            </w:pPr>
            <w:r>
              <w:rPr>
                <w:rFonts w:ascii="Times New Roman" w:hAnsi="Times New Roman"/>
                <w:bCs/>
                <w:sz w:val="22"/>
              </w:rPr>
              <w:t>2.3km</w:t>
            </w:r>
          </w:p>
        </w:tc>
        <w:tc>
          <w:tcPr>
            <w:tcW w:w="4314" w:type="dxa"/>
            <w:vAlign w:val="center"/>
          </w:tcPr>
          <w:p>
            <w:pPr>
              <w:widowControl/>
              <w:shd w:val="clear" w:color="auto" w:fill="FFFFFF"/>
              <w:spacing w:line="301" w:lineRule="atLeast"/>
              <w:jc w:val="center"/>
              <w:rPr>
                <w:rFonts w:ascii="Times New Roman" w:hAnsi="Times New Roman"/>
                <w:sz w:val="22"/>
              </w:rPr>
            </w:pPr>
            <w:r>
              <w:rPr>
                <w:rFonts w:ascii="Times New Roman" w:hAnsi="Times New Roman"/>
                <w:sz w:val="22"/>
              </w:rPr>
              <w:t>60户，约192人</w:t>
            </w:r>
          </w:p>
        </w:tc>
        <w:tc>
          <w:tcPr>
            <w:tcW w:w="2676" w:type="dxa"/>
            <w:vMerge w:val="continue"/>
            <w:vAlign w:val="center"/>
          </w:tcPr>
          <w:p>
            <w:pPr>
              <w:jc w:val="center"/>
              <w:rPr>
                <w:rFonts w:ascii="Times New Roman" w:hAnsi="Times New Roman"/>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pStyle w:val="49"/>
              <w:rPr>
                <w:rFonts w:ascii="Times New Roman" w:hAnsi="Times New Roman"/>
                <w:bCs/>
                <w:color w:val="auto"/>
                <w:sz w:val="22"/>
              </w:rPr>
            </w:pPr>
            <w:r>
              <w:rPr>
                <w:rFonts w:ascii="Times New Roman" w:hAnsi="Times New Roman"/>
                <w:bCs/>
                <w:color w:val="auto"/>
                <w:sz w:val="22"/>
              </w:rPr>
              <w:t>14</w:t>
            </w:r>
          </w:p>
        </w:tc>
        <w:tc>
          <w:tcPr>
            <w:tcW w:w="1548" w:type="dxa"/>
            <w:vAlign w:val="center"/>
          </w:tcPr>
          <w:p>
            <w:pPr>
              <w:jc w:val="center"/>
              <w:rPr>
                <w:rFonts w:ascii="Times New Roman" w:hAnsi="Times New Roman"/>
                <w:sz w:val="22"/>
              </w:rPr>
            </w:pPr>
            <w:r>
              <w:rPr>
                <w:rFonts w:ascii="Times New Roman" w:hAnsi="Times New Roman"/>
                <w:sz w:val="22"/>
              </w:rPr>
              <w:t>马鞍村</w:t>
            </w:r>
          </w:p>
        </w:tc>
        <w:tc>
          <w:tcPr>
            <w:tcW w:w="1724" w:type="dxa"/>
            <w:vAlign w:val="center"/>
          </w:tcPr>
          <w:p>
            <w:pPr>
              <w:jc w:val="center"/>
              <w:rPr>
                <w:rFonts w:ascii="Times New Roman" w:hAnsi="Times New Roman"/>
                <w:sz w:val="22"/>
              </w:rPr>
            </w:pPr>
            <w:r>
              <w:rPr>
                <w:rFonts w:ascii="Times New Roman" w:hAnsi="Times New Roman"/>
                <w:bCs/>
                <w:sz w:val="22"/>
              </w:rPr>
              <w:t>规划区外</w:t>
            </w:r>
            <w:r>
              <w:rPr>
                <w:rFonts w:ascii="Times New Roman" w:hAnsi="Times New Roman"/>
                <w:snapToGrid w:val="0"/>
                <w:sz w:val="22"/>
              </w:rPr>
              <w:t>，</w:t>
            </w:r>
            <w:r>
              <w:rPr>
                <w:rFonts w:ascii="Times New Roman" w:hAnsi="Times New Roman"/>
                <w:sz w:val="22"/>
              </w:rPr>
              <w:t>E</w:t>
            </w:r>
          </w:p>
        </w:tc>
        <w:tc>
          <w:tcPr>
            <w:tcW w:w="2304" w:type="dxa"/>
            <w:vAlign w:val="center"/>
          </w:tcPr>
          <w:p>
            <w:pPr>
              <w:jc w:val="center"/>
              <w:rPr>
                <w:rFonts w:ascii="Times New Roman" w:hAnsi="Times New Roman"/>
                <w:snapToGrid w:val="0"/>
                <w:sz w:val="22"/>
              </w:rPr>
            </w:pPr>
            <w:r>
              <w:rPr>
                <w:rFonts w:ascii="Times New Roman" w:hAnsi="Times New Roman"/>
                <w:snapToGrid w:val="0"/>
                <w:sz w:val="22"/>
              </w:rPr>
              <w:t>2.0km</w:t>
            </w:r>
          </w:p>
        </w:tc>
        <w:tc>
          <w:tcPr>
            <w:tcW w:w="4314" w:type="dxa"/>
            <w:vAlign w:val="center"/>
          </w:tcPr>
          <w:p>
            <w:pPr>
              <w:jc w:val="center"/>
              <w:rPr>
                <w:rFonts w:ascii="Times New Roman" w:hAnsi="Times New Roman"/>
                <w:sz w:val="22"/>
              </w:rPr>
            </w:pPr>
            <w:r>
              <w:rPr>
                <w:rFonts w:ascii="Times New Roman" w:hAnsi="Times New Roman"/>
                <w:sz w:val="22"/>
              </w:rPr>
              <w:t>120户，约384人</w:t>
            </w:r>
          </w:p>
        </w:tc>
        <w:tc>
          <w:tcPr>
            <w:tcW w:w="2676" w:type="dxa"/>
            <w:vMerge w:val="continue"/>
            <w:vAlign w:val="center"/>
          </w:tcPr>
          <w:p>
            <w:pPr>
              <w:jc w:val="center"/>
              <w:rPr>
                <w:rFonts w:ascii="Times New Roman" w:hAnsi="Times New Roman"/>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pStyle w:val="49"/>
              <w:rPr>
                <w:rFonts w:ascii="Times New Roman" w:hAnsi="Times New Roman"/>
                <w:bCs/>
                <w:color w:val="auto"/>
                <w:sz w:val="22"/>
              </w:rPr>
            </w:pPr>
            <w:r>
              <w:rPr>
                <w:rFonts w:ascii="Times New Roman" w:hAnsi="Times New Roman"/>
                <w:bCs/>
                <w:color w:val="auto"/>
                <w:sz w:val="22"/>
              </w:rPr>
              <w:t>15</w:t>
            </w:r>
          </w:p>
        </w:tc>
        <w:tc>
          <w:tcPr>
            <w:tcW w:w="1548" w:type="dxa"/>
            <w:vAlign w:val="center"/>
          </w:tcPr>
          <w:p>
            <w:pPr>
              <w:jc w:val="center"/>
              <w:rPr>
                <w:rFonts w:ascii="Times New Roman" w:hAnsi="Times New Roman"/>
                <w:sz w:val="22"/>
              </w:rPr>
            </w:pPr>
            <w:r>
              <w:rPr>
                <w:rFonts w:ascii="Times New Roman" w:hAnsi="Times New Roman"/>
                <w:sz w:val="22"/>
              </w:rPr>
              <w:t>合心村</w:t>
            </w:r>
          </w:p>
        </w:tc>
        <w:tc>
          <w:tcPr>
            <w:tcW w:w="1724" w:type="dxa"/>
            <w:vAlign w:val="center"/>
          </w:tcPr>
          <w:p>
            <w:pPr>
              <w:jc w:val="center"/>
              <w:rPr>
                <w:rFonts w:ascii="Times New Roman" w:hAnsi="Times New Roman"/>
                <w:sz w:val="22"/>
              </w:rPr>
            </w:pPr>
            <w:r>
              <w:rPr>
                <w:rFonts w:ascii="Times New Roman" w:hAnsi="Times New Roman"/>
                <w:bCs/>
                <w:sz w:val="22"/>
              </w:rPr>
              <w:t>规划区外</w:t>
            </w:r>
            <w:r>
              <w:rPr>
                <w:rFonts w:ascii="Times New Roman" w:hAnsi="Times New Roman"/>
                <w:snapToGrid w:val="0"/>
                <w:sz w:val="22"/>
              </w:rPr>
              <w:t>，N</w:t>
            </w:r>
            <w:r>
              <w:rPr>
                <w:rFonts w:ascii="Times New Roman" w:hAnsi="Times New Roman"/>
                <w:sz w:val="22"/>
              </w:rPr>
              <w:t>E</w:t>
            </w:r>
          </w:p>
        </w:tc>
        <w:tc>
          <w:tcPr>
            <w:tcW w:w="2304" w:type="dxa"/>
            <w:vAlign w:val="center"/>
          </w:tcPr>
          <w:p>
            <w:pPr>
              <w:jc w:val="center"/>
              <w:rPr>
                <w:rFonts w:ascii="Times New Roman" w:hAnsi="Times New Roman"/>
                <w:snapToGrid w:val="0"/>
                <w:sz w:val="22"/>
              </w:rPr>
            </w:pPr>
            <w:r>
              <w:rPr>
                <w:rFonts w:ascii="Times New Roman" w:hAnsi="Times New Roman"/>
                <w:snapToGrid w:val="0"/>
                <w:sz w:val="22"/>
              </w:rPr>
              <w:t>2.2km</w:t>
            </w:r>
          </w:p>
        </w:tc>
        <w:tc>
          <w:tcPr>
            <w:tcW w:w="4314" w:type="dxa"/>
            <w:vAlign w:val="center"/>
          </w:tcPr>
          <w:p>
            <w:pPr>
              <w:jc w:val="center"/>
              <w:rPr>
                <w:rFonts w:ascii="Times New Roman" w:hAnsi="Times New Roman"/>
                <w:sz w:val="22"/>
              </w:rPr>
            </w:pPr>
            <w:r>
              <w:rPr>
                <w:rFonts w:ascii="Times New Roman" w:hAnsi="Times New Roman"/>
                <w:sz w:val="22"/>
              </w:rPr>
              <w:t>100户，约320人</w:t>
            </w:r>
          </w:p>
        </w:tc>
        <w:tc>
          <w:tcPr>
            <w:tcW w:w="2676" w:type="dxa"/>
            <w:vMerge w:val="continue"/>
            <w:vAlign w:val="center"/>
          </w:tcPr>
          <w:p>
            <w:pPr>
              <w:jc w:val="center"/>
              <w:rPr>
                <w:rFonts w:ascii="Times New Roman" w:hAnsi="Times New Roman"/>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restart"/>
            <w:vAlign w:val="center"/>
          </w:tcPr>
          <w:p>
            <w:pPr>
              <w:jc w:val="center"/>
              <w:rPr>
                <w:rFonts w:ascii="Times New Roman" w:hAnsi="Times New Roman"/>
                <w:bCs/>
                <w:sz w:val="22"/>
              </w:rPr>
            </w:pPr>
            <w:r>
              <w:rPr>
                <w:rFonts w:ascii="Times New Roman" w:hAnsi="Times New Roman"/>
                <w:bCs/>
                <w:sz w:val="22"/>
              </w:rPr>
              <w:t>地表</w:t>
            </w:r>
          </w:p>
          <w:p>
            <w:pPr>
              <w:jc w:val="center"/>
              <w:rPr>
                <w:rFonts w:ascii="Times New Roman" w:hAnsi="Times New Roman"/>
                <w:bCs/>
                <w:sz w:val="22"/>
              </w:rPr>
            </w:pPr>
            <w:r>
              <w:rPr>
                <w:rFonts w:ascii="Times New Roman" w:hAnsi="Times New Roman"/>
                <w:bCs/>
                <w:sz w:val="22"/>
              </w:rPr>
              <w:t>水</w:t>
            </w:r>
          </w:p>
        </w:tc>
        <w:tc>
          <w:tcPr>
            <w:tcW w:w="478" w:type="dxa"/>
            <w:vAlign w:val="center"/>
          </w:tcPr>
          <w:p>
            <w:pPr>
              <w:jc w:val="center"/>
              <w:rPr>
                <w:rFonts w:ascii="Times New Roman" w:hAnsi="Times New Roman"/>
                <w:bCs/>
                <w:sz w:val="22"/>
              </w:rPr>
            </w:pPr>
            <w:r>
              <w:rPr>
                <w:rFonts w:ascii="Times New Roman" w:hAnsi="Times New Roman"/>
                <w:bCs/>
                <w:sz w:val="22"/>
              </w:rPr>
              <w:t>16</w:t>
            </w:r>
          </w:p>
        </w:tc>
        <w:tc>
          <w:tcPr>
            <w:tcW w:w="1548" w:type="dxa"/>
            <w:vAlign w:val="center"/>
          </w:tcPr>
          <w:p>
            <w:pPr>
              <w:jc w:val="center"/>
              <w:rPr>
                <w:rFonts w:ascii="Times New Roman" w:hAnsi="Times New Roman"/>
                <w:bCs/>
                <w:sz w:val="22"/>
              </w:rPr>
            </w:pPr>
            <w:r>
              <w:rPr>
                <w:rFonts w:ascii="Times New Roman" w:hAnsi="Times New Roman"/>
                <w:snapToGrid w:val="0"/>
                <w:sz w:val="22"/>
              </w:rPr>
              <w:t>长江</w:t>
            </w:r>
          </w:p>
        </w:tc>
        <w:tc>
          <w:tcPr>
            <w:tcW w:w="4028" w:type="dxa"/>
            <w:gridSpan w:val="2"/>
            <w:vAlign w:val="center"/>
          </w:tcPr>
          <w:p>
            <w:pPr>
              <w:jc w:val="center"/>
              <w:rPr>
                <w:rFonts w:ascii="Times New Roman" w:hAnsi="Times New Roman"/>
                <w:bCs/>
                <w:sz w:val="22"/>
              </w:rPr>
            </w:pPr>
            <w:r>
              <w:rPr>
                <w:rFonts w:ascii="Times New Roman" w:hAnsi="Times New Roman"/>
                <w:bCs/>
                <w:sz w:val="22"/>
              </w:rPr>
              <w:t>规划区外</w:t>
            </w:r>
            <w:r>
              <w:rPr>
                <w:rFonts w:ascii="Times New Roman" w:hAnsi="Times New Roman"/>
                <w:snapToGrid w:val="0"/>
                <w:sz w:val="22"/>
              </w:rPr>
              <w:t>，S</w:t>
            </w:r>
          </w:p>
        </w:tc>
        <w:tc>
          <w:tcPr>
            <w:tcW w:w="4314" w:type="dxa"/>
            <w:vAlign w:val="center"/>
          </w:tcPr>
          <w:p>
            <w:pPr>
              <w:jc w:val="center"/>
              <w:rPr>
                <w:rFonts w:ascii="Times New Roman" w:hAnsi="Times New Roman"/>
                <w:bCs/>
                <w:sz w:val="22"/>
              </w:rPr>
            </w:pPr>
            <w:r>
              <w:rPr>
                <w:rFonts w:ascii="Times New Roman" w:hAnsi="Times New Roman"/>
                <w:bCs/>
                <w:sz w:val="22"/>
              </w:rPr>
              <w:t>水域功能为饮用水源、工业用水，</w:t>
            </w:r>
          </w:p>
          <w:p>
            <w:pPr>
              <w:jc w:val="center"/>
              <w:rPr>
                <w:rFonts w:ascii="Times New Roman" w:hAnsi="Times New Roman"/>
                <w:bCs/>
                <w:sz w:val="22"/>
              </w:rPr>
            </w:pPr>
            <w:r>
              <w:rPr>
                <w:rFonts w:ascii="Times New Roman" w:hAnsi="Times New Roman"/>
                <w:bCs/>
                <w:sz w:val="22"/>
              </w:rPr>
              <w:fldChar w:fldCharType="begin"/>
            </w:r>
            <w:r>
              <w:rPr>
                <w:rFonts w:ascii="Times New Roman" w:hAnsi="Times New Roman"/>
                <w:bCs/>
                <w:sz w:val="22"/>
              </w:rPr>
              <w:instrText xml:space="preserve"> = 3 \* ROMAN </w:instrText>
            </w:r>
            <w:r>
              <w:rPr>
                <w:rFonts w:ascii="Times New Roman" w:hAnsi="Times New Roman"/>
                <w:bCs/>
                <w:sz w:val="22"/>
              </w:rPr>
              <w:fldChar w:fldCharType="separate"/>
            </w:r>
            <w:r>
              <w:rPr>
                <w:rFonts w:ascii="Times New Roman" w:hAnsi="Times New Roman"/>
                <w:bCs/>
                <w:sz w:val="22"/>
              </w:rPr>
              <w:t>II</w:t>
            </w:r>
            <w:r>
              <w:rPr>
                <w:rFonts w:ascii="Times New Roman" w:hAnsi="Times New Roman"/>
                <w:bCs/>
                <w:sz w:val="22"/>
              </w:rPr>
              <w:fldChar w:fldCharType="end"/>
            </w:r>
            <w:r>
              <w:rPr>
                <w:rFonts w:ascii="Times New Roman" w:hAnsi="Times New Roman"/>
                <w:bCs/>
                <w:sz w:val="22"/>
              </w:rPr>
              <w:t>类水域</w:t>
            </w:r>
          </w:p>
        </w:tc>
        <w:tc>
          <w:tcPr>
            <w:tcW w:w="2676" w:type="dxa"/>
            <w:vAlign w:val="center"/>
          </w:tcPr>
          <w:p>
            <w:pPr>
              <w:jc w:val="center"/>
              <w:rPr>
                <w:rFonts w:ascii="Times New Roman" w:hAnsi="Times New Roman"/>
                <w:sz w:val="22"/>
              </w:rPr>
            </w:pPr>
            <w:r>
              <w:rPr>
                <w:rFonts w:ascii="Times New Roman" w:hAnsi="Times New Roman"/>
                <w:sz w:val="22"/>
              </w:rPr>
              <w:t>《地表水环境质量</w:t>
            </w:r>
          </w:p>
          <w:p>
            <w:pPr>
              <w:jc w:val="center"/>
              <w:rPr>
                <w:rFonts w:ascii="Times New Roman" w:hAnsi="Times New Roman"/>
                <w:sz w:val="22"/>
              </w:rPr>
            </w:pPr>
            <w:r>
              <w:rPr>
                <w:rFonts w:ascii="Times New Roman" w:hAnsi="Times New Roman"/>
                <w:sz w:val="22"/>
              </w:rPr>
              <w:t>标准》(</w:t>
            </w:r>
            <w:r>
              <w:rPr>
                <w:rFonts w:ascii="Times New Roman" w:hAnsi="Times New Roman"/>
                <w:sz w:val="22"/>
                <w:lang w:val="en-GB"/>
              </w:rPr>
              <w:t>GB3838-2002</w:t>
            </w:r>
            <w:r>
              <w:rPr>
                <w:rFonts w:ascii="Times New Roman" w:hAnsi="Times New Roman"/>
                <w:sz w:val="22"/>
              </w:rPr>
              <w:t>)</w:t>
            </w:r>
          </w:p>
          <w:p>
            <w:pPr>
              <w:jc w:val="center"/>
              <w:rPr>
                <w:rFonts w:ascii="Times New Roman" w:hAnsi="Times New Roman"/>
                <w:bCs/>
                <w:sz w:val="22"/>
              </w:rPr>
            </w:pPr>
            <w:r>
              <w:rPr>
                <w:rFonts w:ascii="Times New Roman" w:hAnsi="Times New Roman"/>
                <w:bCs/>
                <w:sz w:val="22"/>
              </w:rPr>
              <w:fldChar w:fldCharType="begin"/>
            </w:r>
            <w:r>
              <w:rPr>
                <w:rFonts w:ascii="Times New Roman" w:hAnsi="Times New Roman"/>
                <w:bCs/>
                <w:sz w:val="22"/>
              </w:rPr>
              <w:instrText xml:space="preserve"> = 2 \* ROMAN </w:instrText>
            </w:r>
            <w:r>
              <w:rPr>
                <w:rFonts w:ascii="Times New Roman" w:hAnsi="Times New Roman"/>
                <w:bCs/>
                <w:sz w:val="22"/>
              </w:rPr>
              <w:fldChar w:fldCharType="separate"/>
            </w:r>
            <w:r>
              <w:rPr>
                <w:rFonts w:ascii="Times New Roman" w:hAnsi="Times New Roman"/>
                <w:bCs/>
                <w:sz w:val="22"/>
              </w:rPr>
              <w:t>II</w:t>
            </w:r>
            <w:r>
              <w:rPr>
                <w:rFonts w:ascii="Times New Roman" w:hAnsi="Times New Roman"/>
                <w:bCs/>
                <w:sz w:val="22"/>
              </w:rPr>
              <w:fldChar w:fldCharType="end"/>
            </w:r>
            <w:r>
              <w:rPr>
                <w:rFonts w:ascii="Times New Roman" w:hAnsi="Times New Roman"/>
                <w:sz w:val="22"/>
              </w:rPr>
              <w:t>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jc w:val="center"/>
              <w:rPr>
                <w:rFonts w:ascii="Times New Roman" w:hAnsi="Times New Roman"/>
                <w:bCs/>
                <w:sz w:val="22"/>
              </w:rPr>
            </w:pPr>
            <w:r>
              <w:rPr>
                <w:rFonts w:ascii="Times New Roman" w:hAnsi="Times New Roman"/>
                <w:bCs/>
                <w:sz w:val="22"/>
              </w:rPr>
              <w:t>17</w:t>
            </w:r>
          </w:p>
        </w:tc>
        <w:tc>
          <w:tcPr>
            <w:tcW w:w="1548" w:type="dxa"/>
            <w:vAlign w:val="center"/>
          </w:tcPr>
          <w:p>
            <w:pPr>
              <w:jc w:val="center"/>
              <w:rPr>
                <w:rFonts w:ascii="Times New Roman" w:hAnsi="Times New Roman"/>
                <w:bCs/>
                <w:sz w:val="22"/>
              </w:rPr>
            </w:pPr>
            <w:r>
              <w:rPr>
                <w:rFonts w:ascii="Times New Roman" w:hAnsi="Times New Roman"/>
                <w:bCs/>
                <w:sz w:val="22"/>
              </w:rPr>
              <w:t>西南铝黄磏水厂取水口</w:t>
            </w:r>
          </w:p>
        </w:tc>
        <w:tc>
          <w:tcPr>
            <w:tcW w:w="1724" w:type="dxa"/>
            <w:vAlign w:val="center"/>
          </w:tcPr>
          <w:p>
            <w:pPr>
              <w:jc w:val="center"/>
              <w:rPr>
                <w:rFonts w:ascii="Times New Roman" w:hAnsi="Times New Roman"/>
                <w:bCs/>
                <w:sz w:val="22"/>
              </w:rPr>
            </w:pPr>
            <w:r>
              <w:rPr>
                <w:rFonts w:ascii="Times New Roman" w:hAnsi="Times New Roman"/>
                <w:bCs/>
                <w:sz w:val="22"/>
              </w:rPr>
              <w:t>同岸上游</w:t>
            </w:r>
          </w:p>
        </w:tc>
        <w:tc>
          <w:tcPr>
            <w:tcW w:w="2304" w:type="dxa"/>
            <w:vAlign w:val="center"/>
          </w:tcPr>
          <w:p>
            <w:pPr>
              <w:jc w:val="center"/>
              <w:rPr>
                <w:rFonts w:ascii="Times New Roman" w:hAnsi="Times New Roman"/>
                <w:bCs/>
                <w:sz w:val="22"/>
              </w:rPr>
            </w:pPr>
            <w:r>
              <w:rPr>
                <w:rFonts w:ascii="Times New Roman" w:hAnsi="Times New Roman"/>
                <w:sz w:val="22"/>
              </w:rPr>
              <w:t>距离桥头河入长江口3.5km</w:t>
            </w:r>
          </w:p>
        </w:tc>
        <w:tc>
          <w:tcPr>
            <w:tcW w:w="4314" w:type="dxa"/>
            <w:vAlign w:val="center"/>
          </w:tcPr>
          <w:p>
            <w:pPr>
              <w:jc w:val="center"/>
              <w:rPr>
                <w:rFonts w:ascii="Times New Roman" w:hAnsi="Times New Roman"/>
                <w:bCs/>
                <w:sz w:val="22"/>
              </w:rPr>
            </w:pPr>
            <w:r>
              <w:rPr>
                <w:rFonts w:ascii="Times New Roman" w:hAnsi="Times New Roman"/>
                <w:sz w:val="22"/>
                <w:lang w:val="zh-CN"/>
              </w:rPr>
              <w:t>企业自备水厂，</w:t>
            </w:r>
            <w:r>
              <w:rPr>
                <w:rFonts w:ascii="Times New Roman" w:hAnsi="Times New Roman"/>
                <w:sz w:val="22"/>
              </w:rPr>
              <w:t>现有取水量10万m</w:t>
            </w:r>
            <w:r>
              <w:rPr>
                <w:rFonts w:ascii="Times New Roman" w:hAnsi="Times New Roman"/>
                <w:sz w:val="22"/>
                <w:vertAlign w:val="superscript"/>
              </w:rPr>
              <w:t>3</w:t>
            </w:r>
            <w:r>
              <w:rPr>
                <w:rFonts w:ascii="Times New Roman" w:hAnsi="Times New Roman"/>
                <w:sz w:val="22"/>
              </w:rPr>
              <w:t>/d，其中5万m</w:t>
            </w:r>
            <w:r>
              <w:rPr>
                <w:rFonts w:ascii="Times New Roman" w:hAnsi="Times New Roman"/>
                <w:sz w:val="22"/>
                <w:vertAlign w:val="superscript"/>
              </w:rPr>
              <w:t>3</w:t>
            </w:r>
            <w:r>
              <w:rPr>
                <w:rFonts w:ascii="Times New Roman" w:hAnsi="Times New Roman"/>
                <w:sz w:val="22"/>
              </w:rPr>
              <w:t>/d的原水输送至西彭镇水厂经净化后供西彭镇的生活饮用水</w:t>
            </w:r>
          </w:p>
        </w:tc>
        <w:tc>
          <w:tcPr>
            <w:tcW w:w="2676" w:type="dxa"/>
            <w:vMerge w:val="restart"/>
            <w:vAlign w:val="center"/>
          </w:tcPr>
          <w:p>
            <w:pPr>
              <w:jc w:val="center"/>
              <w:rPr>
                <w:rFonts w:ascii="Times New Roman" w:hAnsi="Times New Roman"/>
                <w:sz w:val="22"/>
              </w:rPr>
            </w:pPr>
            <w:r>
              <w:rPr>
                <w:rFonts w:ascii="Times New Roman" w:hAnsi="Times New Roman"/>
                <w:sz w:val="22"/>
              </w:rPr>
              <w:t>减轻规划区开发建设对饮用水源的影响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jc w:val="center"/>
              <w:rPr>
                <w:rFonts w:ascii="Times New Roman" w:hAnsi="Times New Roman"/>
                <w:bCs/>
                <w:sz w:val="22"/>
              </w:rPr>
            </w:pPr>
            <w:r>
              <w:rPr>
                <w:rFonts w:ascii="Times New Roman" w:hAnsi="Times New Roman"/>
                <w:bCs/>
                <w:sz w:val="22"/>
              </w:rPr>
              <w:t>18</w:t>
            </w:r>
          </w:p>
        </w:tc>
        <w:tc>
          <w:tcPr>
            <w:tcW w:w="1548" w:type="dxa"/>
            <w:vAlign w:val="center"/>
          </w:tcPr>
          <w:p>
            <w:pPr>
              <w:jc w:val="center"/>
              <w:rPr>
                <w:rFonts w:ascii="Times New Roman" w:hAnsi="Times New Roman"/>
              </w:rPr>
            </w:pPr>
            <w:r>
              <w:rPr>
                <w:rFonts w:ascii="Times New Roman" w:hAnsi="Times New Roman"/>
              </w:rPr>
              <w:t>重庆碱胺公司水厂取水口</w:t>
            </w:r>
          </w:p>
        </w:tc>
        <w:tc>
          <w:tcPr>
            <w:tcW w:w="1724" w:type="dxa"/>
            <w:vAlign w:val="center"/>
          </w:tcPr>
          <w:p>
            <w:pPr>
              <w:jc w:val="center"/>
              <w:rPr>
                <w:rFonts w:ascii="Times New Roman" w:hAnsi="Times New Roman"/>
                <w:bCs/>
                <w:sz w:val="22"/>
              </w:rPr>
            </w:pPr>
            <w:r>
              <w:rPr>
                <w:rFonts w:ascii="Times New Roman" w:hAnsi="Times New Roman"/>
                <w:sz w:val="22"/>
              </w:rPr>
              <w:t>同岸下游</w:t>
            </w:r>
          </w:p>
        </w:tc>
        <w:tc>
          <w:tcPr>
            <w:tcW w:w="2304" w:type="dxa"/>
            <w:vAlign w:val="center"/>
          </w:tcPr>
          <w:p>
            <w:pPr>
              <w:jc w:val="center"/>
              <w:rPr>
                <w:rFonts w:ascii="Times New Roman" w:hAnsi="Times New Roman"/>
                <w:bCs/>
                <w:sz w:val="22"/>
              </w:rPr>
            </w:pPr>
            <w:r>
              <w:rPr>
                <w:rFonts w:ascii="Times New Roman" w:hAnsi="Times New Roman"/>
                <w:sz w:val="22"/>
              </w:rPr>
              <w:t>距离桥头河入长江口3.5km</w:t>
            </w:r>
          </w:p>
        </w:tc>
        <w:tc>
          <w:tcPr>
            <w:tcW w:w="4314" w:type="dxa"/>
            <w:vAlign w:val="center"/>
          </w:tcPr>
          <w:p>
            <w:pPr>
              <w:jc w:val="center"/>
              <w:rPr>
                <w:rFonts w:ascii="Times New Roman" w:hAnsi="Times New Roman"/>
                <w:sz w:val="22"/>
                <w:lang w:val="zh-CN"/>
              </w:rPr>
            </w:pPr>
            <w:r>
              <w:rPr>
                <w:rFonts w:ascii="Times New Roman" w:hAnsi="Times New Roman"/>
                <w:sz w:val="22"/>
                <w:lang w:val="zh-CN"/>
              </w:rPr>
              <w:t>企业自备水厂，工业用水</w:t>
            </w:r>
          </w:p>
        </w:tc>
        <w:tc>
          <w:tcPr>
            <w:tcW w:w="2676" w:type="dxa"/>
            <w:vMerge w:val="continue"/>
            <w:vAlign w:val="center"/>
          </w:tcPr>
          <w:p>
            <w:pPr>
              <w:jc w:val="center"/>
              <w:rPr>
                <w:rFonts w:ascii="Times New Roman" w:hAns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jc w:val="center"/>
              <w:rPr>
                <w:rFonts w:ascii="Times New Roman" w:hAnsi="Times New Roman"/>
                <w:sz w:val="22"/>
              </w:rPr>
            </w:pPr>
            <w:r>
              <w:rPr>
                <w:rFonts w:ascii="Times New Roman" w:hAnsi="Times New Roman"/>
                <w:sz w:val="22"/>
              </w:rPr>
              <w:t>19</w:t>
            </w:r>
          </w:p>
        </w:tc>
        <w:tc>
          <w:tcPr>
            <w:tcW w:w="1548" w:type="dxa"/>
            <w:vAlign w:val="center"/>
          </w:tcPr>
          <w:p>
            <w:pPr>
              <w:jc w:val="center"/>
              <w:rPr>
                <w:rFonts w:ascii="Times New Roman" w:hAnsi="Times New Roman"/>
                <w:sz w:val="22"/>
              </w:rPr>
            </w:pPr>
            <w:r>
              <w:rPr>
                <w:rFonts w:ascii="Times New Roman" w:hAnsi="Times New Roman"/>
                <w:sz w:val="22"/>
              </w:rPr>
              <w:t>铜罐驿镇</w:t>
            </w:r>
          </w:p>
          <w:p>
            <w:pPr>
              <w:jc w:val="center"/>
              <w:rPr>
                <w:rFonts w:ascii="Times New Roman" w:hAnsi="Times New Roman"/>
                <w:sz w:val="22"/>
              </w:rPr>
            </w:pPr>
            <w:r>
              <w:rPr>
                <w:rFonts w:ascii="Times New Roman" w:hAnsi="Times New Roman"/>
                <w:sz w:val="22"/>
              </w:rPr>
              <w:t>自来水厂取水口</w:t>
            </w:r>
          </w:p>
        </w:tc>
        <w:tc>
          <w:tcPr>
            <w:tcW w:w="1724" w:type="dxa"/>
            <w:vAlign w:val="center"/>
          </w:tcPr>
          <w:p>
            <w:pPr>
              <w:jc w:val="center"/>
              <w:rPr>
                <w:rFonts w:ascii="Times New Roman" w:hAnsi="Times New Roman"/>
                <w:bCs/>
                <w:sz w:val="22"/>
              </w:rPr>
            </w:pPr>
            <w:r>
              <w:rPr>
                <w:rFonts w:ascii="Times New Roman" w:hAnsi="Times New Roman"/>
                <w:sz w:val="22"/>
              </w:rPr>
              <w:t>同岸下游</w:t>
            </w:r>
          </w:p>
        </w:tc>
        <w:tc>
          <w:tcPr>
            <w:tcW w:w="2304" w:type="dxa"/>
            <w:vAlign w:val="center"/>
          </w:tcPr>
          <w:p>
            <w:pPr>
              <w:jc w:val="center"/>
              <w:rPr>
                <w:rFonts w:ascii="Times New Roman" w:hAnsi="Times New Roman"/>
                <w:bCs/>
                <w:sz w:val="22"/>
              </w:rPr>
            </w:pPr>
            <w:r>
              <w:rPr>
                <w:rFonts w:ascii="Times New Roman" w:hAnsi="Times New Roman"/>
                <w:sz w:val="22"/>
              </w:rPr>
              <w:t>距离桥头河入长江口4.5km</w:t>
            </w:r>
          </w:p>
        </w:tc>
        <w:tc>
          <w:tcPr>
            <w:tcW w:w="4314" w:type="dxa"/>
            <w:vAlign w:val="center"/>
          </w:tcPr>
          <w:p>
            <w:pPr>
              <w:jc w:val="center"/>
              <w:rPr>
                <w:rFonts w:ascii="Times New Roman" w:hAnsi="Times New Roman"/>
                <w:bCs/>
                <w:sz w:val="22"/>
              </w:rPr>
            </w:pPr>
            <w:r>
              <w:rPr>
                <w:rFonts w:ascii="Times New Roman" w:hAnsi="Times New Roman"/>
                <w:sz w:val="22"/>
                <w:lang w:val="zh-CN"/>
              </w:rPr>
              <w:t>生活饮用水源，</w:t>
            </w:r>
            <w:r>
              <w:rPr>
                <w:rFonts w:ascii="Times New Roman" w:hAnsi="Times New Roman"/>
                <w:sz w:val="22"/>
              </w:rPr>
              <w:t>现有</w:t>
            </w:r>
            <w:r>
              <w:rPr>
                <w:rFonts w:ascii="Times New Roman" w:hAnsi="Times New Roman"/>
                <w:sz w:val="22"/>
                <w:lang w:val="zh-CN"/>
              </w:rPr>
              <w:t>最大日供水能力近期0.5万</w:t>
            </w:r>
            <w:r>
              <w:rPr>
                <w:rFonts w:ascii="Times New Roman" w:hAnsi="Times New Roman"/>
                <w:sz w:val="22"/>
              </w:rPr>
              <w:t>m</w:t>
            </w:r>
            <w:r>
              <w:rPr>
                <w:rFonts w:ascii="Times New Roman" w:hAnsi="Times New Roman"/>
                <w:sz w:val="22"/>
                <w:vertAlign w:val="superscript"/>
              </w:rPr>
              <w:t>3</w:t>
            </w:r>
            <w:r>
              <w:rPr>
                <w:rFonts w:ascii="Times New Roman" w:hAnsi="Times New Roman"/>
                <w:sz w:val="22"/>
              </w:rPr>
              <w:t>/d</w:t>
            </w:r>
          </w:p>
        </w:tc>
        <w:tc>
          <w:tcPr>
            <w:tcW w:w="2676" w:type="dxa"/>
            <w:vMerge w:val="continue"/>
            <w:vAlign w:val="center"/>
          </w:tcPr>
          <w:p>
            <w:pPr>
              <w:jc w:val="center"/>
              <w:rPr>
                <w:rFonts w:ascii="Times New Roman" w:hAns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jc w:val="center"/>
              <w:rPr>
                <w:rFonts w:ascii="Times New Roman" w:hAnsi="Times New Roman"/>
                <w:sz w:val="22"/>
              </w:rPr>
            </w:pPr>
            <w:r>
              <w:rPr>
                <w:rFonts w:ascii="Times New Roman" w:hAnsi="Times New Roman"/>
                <w:sz w:val="22"/>
              </w:rPr>
              <w:t>20</w:t>
            </w:r>
          </w:p>
        </w:tc>
        <w:tc>
          <w:tcPr>
            <w:tcW w:w="1548" w:type="dxa"/>
            <w:vAlign w:val="center"/>
          </w:tcPr>
          <w:p>
            <w:pPr>
              <w:jc w:val="center"/>
              <w:rPr>
                <w:rFonts w:ascii="Times New Roman" w:hAnsi="Times New Roman"/>
                <w:sz w:val="22"/>
              </w:rPr>
            </w:pPr>
            <w:r>
              <w:rPr>
                <w:rFonts w:ascii="Times New Roman" w:hAnsi="Times New Roman"/>
                <w:sz w:val="22"/>
              </w:rPr>
              <w:t>铜罐驿镇</w:t>
            </w:r>
          </w:p>
          <w:p>
            <w:pPr>
              <w:jc w:val="center"/>
              <w:rPr>
                <w:rFonts w:ascii="Times New Roman" w:hAnsi="Times New Roman"/>
                <w:sz w:val="22"/>
              </w:rPr>
            </w:pPr>
            <w:r>
              <w:rPr>
                <w:rFonts w:ascii="Times New Roman" w:hAnsi="Times New Roman"/>
                <w:sz w:val="22"/>
              </w:rPr>
              <w:t>四维水厂取水口</w:t>
            </w:r>
          </w:p>
        </w:tc>
        <w:tc>
          <w:tcPr>
            <w:tcW w:w="1724" w:type="dxa"/>
            <w:vAlign w:val="center"/>
          </w:tcPr>
          <w:p>
            <w:pPr>
              <w:jc w:val="center"/>
              <w:rPr>
                <w:rFonts w:ascii="Times New Roman" w:hAnsi="Times New Roman"/>
                <w:sz w:val="22"/>
              </w:rPr>
            </w:pPr>
            <w:r>
              <w:rPr>
                <w:rFonts w:ascii="Times New Roman" w:hAnsi="Times New Roman"/>
                <w:sz w:val="22"/>
              </w:rPr>
              <w:t>同岸下游</w:t>
            </w:r>
          </w:p>
        </w:tc>
        <w:tc>
          <w:tcPr>
            <w:tcW w:w="2304" w:type="dxa"/>
            <w:vAlign w:val="center"/>
          </w:tcPr>
          <w:p>
            <w:pPr>
              <w:jc w:val="center"/>
              <w:rPr>
                <w:rFonts w:ascii="Times New Roman" w:hAnsi="Times New Roman"/>
                <w:sz w:val="22"/>
              </w:rPr>
            </w:pPr>
            <w:r>
              <w:rPr>
                <w:rFonts w:ascii="Times New Roman" w:hAnsi="Times New Roman"/>
                <w:sz w:val="22"/>
              </w:rPr>
              <w:t>距离桥头河入长江口5.4km</w:t>
            </w:r>
          </w:p>
        </w:tc>
        <w:tc>
          <w:tcPr>
            <w:tcW w:w="4314" w:type="dxa"/>
            <w:vAlign w:val="center"/>
          </w:tcPr>
          <w:p>
            <w:pPr>
              <w:jc w:val="center"/>
              <w:rPr>
                <w:rFonts w:ascii="Times New Roman" w:hAnsi="Times New Roman"/>
                <w:sz w:val="22"/>
                <w:lang w:val="zh-CN"/>
              </w:rPr>
            </w:pPr>
            <w:r>
              <w:rPr>
                <w:rFonts w:ascii="Times New Roman" w:hAnsi="Times New Roman"/>
                <w:sz w:val="22"/>
                <w:lang w:val="zh-CN"/>
              </w:rPr>
              <w:t>集中式生活饮用水源，</w:t>
            </w:r>
            <w:r>
              <w:rPr>
                <w:rFonts w:ascii="Times New Roman" w:hAnsi="Times New Roman"/>
                <w:sz w:val="22"/>
              </w:rPr>
              <w:t>现有</w:t>
            </w:r>
            <w:r>
              <w:rPr>
                <w:rFonts w:ascii="Times New Roman" w:hAnsi="Times New Roman"/>
                <w:sz w:val="22"/>
                <w:lang w:val="zh-CN"/>
              </w:rPr>
              <w:t>最大日供水能力1.5万</w:t>
            </w:r>
            <w:r>
              <w:rPr>
                <w:rFonts w:ascii="Times New Roman" w:hAnsi="Times New Roman"/>
                <w:sz w:val="22"/>
              </w:rPr>
              <w:t>m</w:t>
            </w:r>
            <w:r>
              <w:rPr>
                <w:rFonts w:ascii="Times New Roman" w:hAnsi="Times New Roman"/>
                <w:sz w:val="22"/>
                <w:vertAlign w:val="superscript"/>
              </w:rPr>
              <w:t>3</w:t>
            </w:r>
            <w:r>
              <w:rPr>
                <w:rFonts w:ascii="Times New Roman" w:hAnsi="Times New Roman"/>
                <w:sz w:val="22"/>
              </w:rPr>
              <w:t>/d</w:t>
            </w:r>
          </w:p>
        </w:tc>
        <w:tc>
          <w:tcPr>
            <w:tcW w:w="2676" w:type="dxa"/>
            <w:vMerge w:val="continue"/>
            <w:vAlign w:val="center"/>
          </w:tcPr>
          <w:p>
            <w:pPr>
              <w:jc w:val="center"/>
              <w:rPr>
                <w:rFonts w:ascii="Times New Roman" w:hAns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pStyle w:val="49"/>
              <w:rPr>
                <w:rFonts w:ascii="Times New Roman" w:hAnsi="Times New Roman"/>
                <w:color w:val="auto"/>
                <w:sz w:val="22"/>
              </w:rPr>
            </w:pPr>
            <w:r>
              <w:rPr>
                <w:rFonts w:ascii="Times New Roman" w:hAnsi="Times New Roman"/>
                <w:color w:val="auto"/>
                <w:sz w:val="22"/>
              </w:rPr>
              <w:t>21</w:t>
            </w:r>
          </w:p>
        </w:tc>
        <w:tc>
          <w:tcPr>
            <w:tcW w:w="1548" w:type="dxa"/>
            <w:vAlign w:val="center"/>
          </w:tcPr>
          <w:p>
            <w:pPr>
              <w:pStyle w:val="49"/>
              <w:rPr>
                <w:rFonts w:ascii="Times New Roman" w:hAnsi="Times New Roman"/>
                <w:color w:val="auto"/>
                <w:sz w:val="22"/>
              </w:rPr>
            </w:pPr>
            <w:r>
              <w:rPr>
                <w:rFonts w:ascii="Times New Roman" w:hAnsi="Times New Roman"/>
                <w:color w:val="auto"/>
                <w:sz w:val="22"/>
              </w:rPr>
              <w:t>陶家镇天泰铝业水厂取水口</w:t>
            </w:r>
          </w:p>
        </w:tc>
        <w:tc>
          <w:tcPr>
            <w:tcW w:w="1724" w:type="dxa"/>
            <w:vAlign w:val="center"/>
          </w:tcPr>
          <w:p>
            <w:pPr>
              <w:jc w:val="center"/>
              <w:rPr>
                <w:rFonts w:ascii="Times New Roman" w:hAnsi="Times New Roman"/>
                <w:bCs/>
                <w:sz w:val="22"/>
              </w:rPr>
            </w:pPr>
            <w:r>
              <w:rPr>
                <w:rFonts w:ascii="Times New Roman" w:hAnsi="Times New Roman"/>
                <w:sz w:val="22"/>
              </w:rPr>
              <w:t>同岸下游</w:t>
            </w:r>
          </w:p>
        </w:tc>
        <w:tc>
          <w:tcPr>
            <w:tcW w:w="2304" w:type="dxa"/>
            <w:vAlign w:val="center"/>
          </w:tcPr>
          <w:p>
            <w:pPr>
              <w:jc w:val="center"/>
              <w:rPr>
                <w:rFonts w:ascii="Times New Roman" w:hAnsi="Times New Roman"/>
                <w:bCs/>
                <w:sz w:val="22"/>
              </w:rPr>
            </w:pPr>
            <w:r>
              <w:rPr>
                <w:rFonts w:ascii="Times New Roman" w:hAnsi="Times New Roman"/>
                <w:sz w:val="22"/>
              </w:rPr>
              <w:t>距离桥头河入长江口8.5km</w:t>
            </w:r>
          </w:p>
        </w:tc>
        <w:tc>
          <w:tcPr>
            <w:tcW w:w="4314" w:type="dxa"/>
            <w:vAlign w:val="center"/>
          </w:tcPr>
          <w:p>
            <w:pPr>
              <w:jc w:val="center"/>
              <w:rPr>
                <w:rFonts w:ascii="Times New Roman" w:hAnsi="Times New Roman"/>
                <w:sz w:val="22"/>
              </w:rPr>
            </w:pPr>
            <w:r>
              <w:rPr>
                <w:rFonts w:ascii="Times New Roman" w:hAnsi="Times New Roman"/>
                <w:sz w:val="22"/>
              </w:rPr>
              <w:t>企业自备水厂，现有</w:t>
            </w:r>
            <w:r>
              <w:rPr>
                <w:rFonts w:ascii="Times New Roman" w:hAnsi="Times New Roman"/>
                <w:sz w:val="22"/>
                <w:lang w:val="zh-CN"/>
              </w:rPr>
              <w:t>最大日供水能力1万</w:t>
            </w:r>
            <w:r>
              <w:rPr>
                <w:rFonts w:ascii="Times New Roman" w:hAnsi="Times New Roman"/>
                <w:sz w:val="22"/>
              </w:rPr>
              <w:t>m</w:t>
            </w:r>
            <w:r>
              <w:rPr>
                <w:rFonts w:ascii="Times New Roman" w:hAnsi="Times New Roman"/>
                <w:sz w:val="22"/>
                <w:vertAlign w:val="superscript"/>
              </w:rPr>
              <w:t>3</w:t>
            </w:r>
            <w:r>
              <w:rPr>
                <w:rFonts w:ascii="Times New Roman" w:hAnsi="Times New Roman"/>
                <w:sz w:val="22"/>
              </w:rPr>
              <w:t>/d</w:t>
            </w:r>
          </w:p>
        </w:tc>
        <w:tc>
          <w:tcPr>
            <w:tcW w:w="2676" w:type="dxa"/>
            <w:vMerge w:val="continue"/>
            <w:vAlign w:val="center"/>
          </w:tcPr>
          <w:p>
            <w:pPr>
              <w:jc w:val="center"/>
              <w:rPr>
                <w:rFonts w:ascii="Times New Roman" w:hAns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pStyle w:val="49"/>
              <w:rPr>
                <w:rFonts w:ascii="Times New Roman" w:hAnsi="Times New Roman"/>
                <w:color w:val="auto"/>
                <w:sz w:val="22"/>
              </w:rPr>
            </w:pPr>
            <w:r>
              <w:rPr>
                <w:rFonts w:ascii="Times New Roman" w:hAnsi="Times New Roman"/>
                <w:color w:val="auto"/>
                <w:sz w:val="22"/>
              </w:rPr>
              <w:t>22</w:t>
            </w:r>
          </w:p>
        </w:tc>
        <w:tc>
          <w:tcPr>
            <w:tcW w:w="1548" w:type="dxa"/>
            <w:vAlign w:val="center"/>
          </w:tcPr>
          <w:p>
            <w:pPr>
              <w:pStyle w:val="49"/>
              <w:rPr>
                <w:rFonts w:ascii="Times New Roman" w:hAnsi="Times New Roman"/>
                <w:color w:val="auto"/>
                <w:sz w:val="22"/>
              </w:rPr>
            </w:pPr>
            <w:r>
              <w:rPr>
                <w:rFonts w:ascii="Times New Roman" w:hAnsi="Times New Roman"/>
                <w:color w:val="auto"/>
                <w:sz w:val="22"/>
              </w:rPr>
              <w:t>铜罐驿提水工程（大学城供水）</w:t>
            </w:r>
          </w:p>
        </w:tc>
        <w:tc>
          <w:tcPr>
            <w:tcW w:w="1724" w:type="dxa"/>
            <w:vAlign w:val="center"/>
          </w:tcPr>
          <w:p>
            <w:pPr>
              <w:jc w:val="center"/>
              <w:rPr>
                <w:rFonts w:ascii="Times New Roman" w:hAnsi="Times New Roman"/>
                <w:bCs/>
                <w:sz w:val="22"/>
              </w:rPr>
            </w:pPr>
            <w:r>
              <w:rPr>
                <w:rFonts w:ascii="Times New Roman" w:hAnsi="Times New Roman"/>
                <w:sz w:val="22"/>
              </w:rPr>
              <w:t>同岸下游</w:t>
            </w:r>
          </w:p>
        </w:tc>
        <w:tc>
          <w:tcPr>
            <w:tcW w:w="2304" w:type="dxa"/>
            <w:vAlign w:val="center"/>
          </w:tcPr>
          <w:p>
            <w:pPr>
              <w:jc w:val="center"/>
              <w:rPr>
                <w:rFonts w:ascii="Times New Roman" w:hAnsi="Times New Roman"/>
                <w:bCs/>
                <w:sz w:val="22"/>
              </w:rPr>
            </w:pPr>
            <w:r>
              <w:rPr>
                <w:rFonts w:ascii="Times New Roman" w:hAnsi="Times New Roman"/>
                <w:sz w:val="22"/>
              </w:rPr>
              <w:t>距离桥头河入长江口11.2km</w:t>
            </w:r>
          </w:p>
        </w:tc>
        <w:tc>
          <w:tcPr>
            <w:tcW w:w="4314" w:type="dxa"/>
            <w:vAlign w:val="center"/>
          </w:tcPr>
          <w:p>
            <w:pPr>
              <w:jc w:val="center"/>
              <w:rPr>
                <w:rFonts w:ascii="Times New Roman" w:hAnsi="Times New Roman"/>
                <w:sz w:val="22"/>
              </w:rPr>
            </w:pPr>
            <w:r>
              <w:rPr>
                <w:rFonts w:ascii="Times New Roman" w:hAnsi="Times New Roman"/>
                <w:sz w:val="22"/>
              </w:rPr>
              <w:t>城市集中饮用水源</w:t>
            </w:r>
          </w:p>
        </w:tc>
        <w:tc>
          <w:tcPr>
            <w:tcW w:w="2676" w:type="dxa"/>
            <w:vMerge w:val="continue"/>
            <w:vAlign w:val="center"/>
          </w:tcPr>
          <w:p>
            <w:pPr>
              <w:jc w:val="center"/>
              <w:rPr>
                <w:rFonts w:ascii="Times New Roman" w:hAns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pStyle w:val="49"/>
              <w:rPr>
                <w:rFonts w:ascii="Times New Roman" w:hAnsi="Times New Roman"/>
                <w:color w:val="auto"/>
                <w:sz w:val="22"/>
              </w:rPr>
            </w:pPr>
            <w:r>
              <w:rPr>
                <w:rFonts w:ascii="Times New Roman" w:hAnsi="Times New Roman"/>
                <w:color w:val="auto"/>
                <w:sz w:val="22"/>
              </w:rPr>
              <w:t>23</w:t>
            </w:r>
          </w:p>
        </w:tc>
        <w:tc>
          <w:tcPr>
            <w:tcW w:w="1548" w:type="dxa"/>
            <w:vAlign w:val="center"/>
          </w:tcPr>
          <w:p>
            <w:pPr>
              <w:jc w:val="center"/>
              <w:rPr>
                <w:rFonts w:ascii="Times New Roman" w:hAnsi="Times New Roman"/>
                <w:sz w:val="22"/>
              </w:rPr>
            </w:pPr>
            <w:r>
              <w:rPr>
                <w:rFonts w:ascii="Times New Roman" w:hAnsi="Times New Roman"/>
                <w:sz w:val="22"/>
              </w:rPr>
              <w:t>猫儿沱水厂取水口</w:t>
            </w:r>
          </w:p>
        </w:tc>
        <w:tc>
          <w:tcPr>
            <w:tcW w:w="1724" w:type="dxa"/>
            <w:vAlign w:val="center"/>
          </w:tcPr>
          <w:p>
            <w:pPr>
              <w:jc w:val="center"/>
              <w:rPr>
                <w:rFonts w:ascii="Times New Roman" w:hAnsi="Times New Roman"/>
                <w:sz w:val="22"/>
              </w:rPr>
            </w:pPr>
            <w:r>
              <w:rPr>
                <w:rFonts w:ascii="Times New Roman" w:hAnsi="Times New Roman"/>
                <w:sz w:val="22"/>
              </w:rPr>
              <w:t>对岸下游</w:t>
            </w:r>
          </w:p>
        </w:tc>
        <w:tc>
          <w:tcPr>
            <w:tcW w:w="2304" w:type="dxa"/>
            <w:vAlign w:val="center"/>
          </w:tcPr>
          <w:p>
            <w:pPr>
              <w:jc w:val="center"/>
              <w:rPr>
                <w:rFonts w:ascii="Times New Roman" w:hAnsi="Times New Roman"/>
                <w:sz w:val="22"/>
              </w:rPr>
            </w:pPr>
            <w:r>
              <w:rPr>
                <w:rFonts w:ascii="Times New Roman" w:hAnsi="Times New Roman"/>
                <w:sz w:val="22"/>
              </w:rPr>
              <w:t>距离桥头河入长江口10.0km</w:t>
            </w:r>
          </w:p>
        </w:tc>
        <w:tc>
          <w:tcPr>
            <w:tcW w:w="4314" w:type="dxa"/>
            <w:vAlign w:val="center"/>
          </w:tcPr>
          <w:p>
            <w:pPr>
              <w:jc w:val="center"/>
              <w:rPr>
                <w:rFonts w:ascii="Times New Roman" w:hAnsi="Times New Roman"/>
                <w:sz w:val="22"/>
                <w:lang w:val="zh-CN"/>
              </w:rPr>
            </w:pPr>
            <w:r>
              <w:rPr>
                <w:rFonts w:ascii="Times New Roman" w:hAnsi="Times New Roman"/>
                <w:sz w:val="22"/>
              </w:rPr>
              <w:t>工业用水</w:t>
            </w:r>
          </w:p>
        </w:tc>
        <w:tc>
          <w:tcPr>
            <w:tcW w:w="2676" w:type="dxa"/>
            <w:vMerge w:val="continue"/>
            <w:vAlign w:val="center"/>
          </w:tcPr>
          <w:p>
            <w:pPr>
              <w:jc w:val="center"/>
              <w:rPr>
                <w:rFonts w:ascii="Times New Roman" w:hAns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jc w:val="center"/>
              <w:rPr>
                <w:rFonts w:ascii="Times New Roman" w:hAnsi="Times New Roman"/>
                <w:sz w:val="22"/>
              </w:rPr>
            </w:pPr>
            <w:r>
              <w:rPr>
                <w:rFonts w:ascii="Times New Roman" w:hAnsi="Times New Roman"/>
                <w:sz w:val="22"/>
              </w:rPr>
              <w:t>24</w:t>
            </w:r>
          </w:p>
        </w:tc>
        <w:tc>
          <w:tcPr>
            <w:tcW w:w="1548" w:type="dxa"/>
            <w:vAlign w:val="center"/>
          </w:tcPr>
          <w:p>
            <w:pPr>
              <w:jc w:val="center"/>
              <w:rPr>
                <w:rFonts w:ascii="Times New Roman" w:hAnsi="Times New Roman"/>
                <w:sz w:val="22"/>
              </w:rPr>
            </w:pPr>
            <w:r>
              <w:rPr>
                <w:rFonts w:ascii="Times New Roman" w:hAnsi="Times New Roman"/>
                <w:sz w:val="22"/>
              </w:rPr>
              <w:t>华能电厂水厂取水口</w:t>
            </w:r>
          </w:p>
        </w:tc>
        <w:tc>
          <w:tcPr>
            <w:tcW w:w="1724" w:type="dxa"/>
            <w:vAlign w:val="center"/>
          </w:tcPr>
          <w:p>
            <w:pPr>
              <w:jc w:val="center"/>
              <w:rPr>
                <w:rFonts w:ascii="Times New Roman" w:hAnsi="Times New Roman"/>
                <w:bCs/>
                <w:sz w:val="22"/>
              </w:rPr>
            </w:pPr>
            <w:r>
              <w:rPr>
                <w:rFonts w:ascii="Times New Roman" w:hAnsi="Times New Roman"/>
                <w:sz w:val="22"/>
              </w:rPr>
              <w:t>对岸下游</w:t>
            </w:r>
          </w:p>
        </w:tc>
        <w:tc>
          <w:tcPr>
            <w:tcW w:w="2304" w:type="dxa"/>
            <w:vAlign w:val="center"/>
          </w:tcPr>
          <w:p>
            <w:pPr>
              <w:jc w:val="center"/>
              <w:rPr>
                <w:rFonts w:ascii="Times New Roman" w:hAnsi="Times New Roman"/>
                <w:bCs/>
                <w:sz w:val="22"/>
              </w:rPr>
            </w:pPr>
            <w:r>
              <w:rPr>
                <w:rFonts w:ascii="Times New Roman" w:hAnsi="Times New Roman"/>
                <w:sz w:val="22"/>
              </w:rPr>
              <w:t>距离桥头河入长江口16.0km</w:t>
            </w:r>
          </w:p>
        </w:tc>
        <w:tc>
          <w:tcPr>
            <w:tcW w:w="4314" w:type="dxa"/>
            <w:vAlign w:val="center"/>
          </w:tcPr>
          <w:p>
            <w:pPr>
              <w:jc w:val="center"/>
              <w:rPr>
                <w:rFonts w:ascii="Times New Roman" w:hAnsi="Times New Roman"/>
                <w:bCs/>
                <w:sz w:val="22"/>
              </w:rPr>
            </w:pPr>
            <w:r>
              <w:rPr>
                <w:rFonts w:ascii="Times New Roman" w:hAnsi="Times New Roman"/>
                <w:sz w:val="22"/>
                <w:lang w:val="zh-CN"/>
              </w:rPr>
              <w:t>企业自备水厂，</w:t>
            </w:r>
            <w:r>
              <w:rPr>
                <w:rFonts w:ascii="Times New Roman" w:hAnsi="Times New Roman"/>
                <w:sz w:val="22"/>
              </w:rPr>
              <w:t>工业用水</w:t>
            </w:r>
          </w:p>
        </w:tc>
        <w:tc>
          <w:tcPr>
            <w:tcW w:w="2676" w:type="dxa"/>
            <w:vMerge w:val="continue"/>
            <w:vAlign w:val="center"/>
          </w:tcPr>
          <w:p>
            <w:pPr>
              <w:jc w:val="center"/>
              <w:rPr>
                <w:rFonts w:ascii="Times New Roman" w:hAns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Align w:val="center"/>
          </w:tcPr>
          <w:p>
            <w:pPr>
              <w:jc w:val="center"/>
              <w:rPr>
                <w:rFonts w:ascii="Times New Roman" w:hAnsi="Times New Roman"/>
                <w:bCs/>
                <w:sz w:val="22"/>
              </w:rPr>
            </w:pPr>
            <w:r>
              <w:rPr>
                <w:rFonts w:ascii="Times New Roman" w:hAnsi="Times New Roman"/>
                <w:bCs/>
                <w:sz w:val="22"/>
              </w:rPr>
              <w:t>地下</w:t>
            </w:r>
          </w:p>
          <w:p>
            <w:pPr>
              <w:jc w:val="center"/>
              <w:rPr>
                <w:rFonts w:ascii="Times New Roman" w:hAnsi="Times New Roman"/>
                <w:bCs/>
                <w:sz w:val="22"/>
              </w:rPr>
            </w:pPr>
            <w:r>
              <w:rPr>
                <w:rFonts w:ascii="Times New Roman" w:hAnsi="Times New Roman"/>
                <w:bCs/>
                <w:sz w:val="22"/>
              </w:rPr>
              <w:t>水</w:t>
            </w:r>
          </w:p>
        </w:tc>
        <w:tc>
          <w:tcPr>
            <w:tcW w:w="478" w:type="dxa"/>
            <w:vAlign w:val="center"/>
          </w:tcPr>
          <w:p>
            <w:pPr>
              <w:jc w:val="center"/>
              <w:rPr>
                <w:rFonts w:ascii="Times New Roman" w:hAnsi="Times New Roman"/>
                <w:bCs/>
                <w:sz w:val="22"/>
              </w:rPr>
            </w:pPr>
            <w:r>
              <w:rPr>
                <w:rFonts w:ascii="Times New Roman" w:hAnsi="Times New Roman"/>
                <w:bCs/>
                <w:sz w:val="22"/>
              </w:rPr>
              <w:t>25</w:t>
            </w:r>
          </w:p>
        </w:tc>
        <w:tc>
          <w:tcPr>
            <w:tcW w:w="1548" w:type="dxa"/>
            <w:vAlign w:val="center"/>
          </w:tcPr>
          <w:p>
            <w:pPr>
              <w:jc w:val="center"/>
              <w:rPr>
                <w:rFonts w:ascii="Times New Roman" w:hAnsi="Times New Roman"/>
                <w:bCs/>
                <w:sz w:val="22"/>
              </w:rPr>
            </w:pPr>
            <w:r>
              <w:rPr>
                <w:rFonts w:ascii="Times New Roman" w:hAnsi="Times New Roman"/>
                <w:bCs/>
                <w:sz w:val="22"/>
              </w:rPr>
              <w:t>评价范围内地下水</w:t>
            </w:r>
          </w:p>
        </w:tc>
        <w:tc>
          <w:tcPr>
            <w:tcW w:w="4028" w:type="dxa"/>
            <w:gridSpan w:val="2"/>
            <w:vAlign w:val="center"/>
          </w:tcPr>
          <w:p>
            <w:pPr>
              <w:jc w:val="center"/>
              <w:rPr>
                <w:rFonts w:ascii="Times New Roman" w:hAnsi="Times New Roman"/>
                <w:bCs/>
                <w:sz w:val="22"/>
              </w:rPr>
            </w:pPr>
            <w:r>
              <w:rPr>
                <w:rFonts w:ascii="Times New Roman" w:hAnsi="Times New Roman"/>
                <w:bCs/>
                <w:sz w:val="22"/>
              </w:rPr>
              <w:t>桥头河水文地质单元，面积约19.4km</w:t>
            </w:r>
            <w:r>
              <w:rPr>
                <w:rFonts w:ascii="Times New Roman" w:hAnsi="Times New Roman"/>
                <w:bCs/>
                <w:sz w:val="22"/>
                <w:vertAlign w:val="superscript"/>
              </w:rPr>
              <w:t>2</w:t>
            </w:r>
            <w:r>
              <w:rPr>
                <w:rFonts w:ascii="Times New Roman" w:hAnsi="Times New Roman"/>
                <w:bCs/>
                <w:sz w:val="22"/>
              </w:rPr>
              <w:t>，两汊河水文地质单元，面积约10.9km</w:t>
            </w:r>
            <w:r>
              <w:rPr>
                <w:rFonts w:ascii="Times New Roman" w:hAnsi="Times New Roman"/>
                <w:bCs/>
                <w:sz w:val="22"/>
                <w:vertAlign w:val="superscript"/>
              </w:rPr>
              <w:t>2</w:t>
            </w:r>
          </w:p>
        </w:tc>
        <w:tc>
          <w:tcPr>
            <w:tcW w:w="4314" w:type="dxa"/>
            <w:vAlign w:val="center"/>
          </w:tcPr>
          <w:p>
            <w:pPr>
              <w:jc w:val="center"/>
              <w:rPr>
                <w:rFonts w:ascii="Times New Roman" w:hAnsi="Times New Roman"/>
                <w:bCs/>
                <w:sz w:val="22"/>
              </w:rPr>
            </w:pPr>
            <w:r>
              <w:rPr>
                <w:rFonts w:ascii="Times New Roman" w:hAnsi="Times New Roman"/>
                <w:sz w:val="22"/>
                <w:lang w:val="en-GB"/>
              </w:rPr>
              <w:t>评价区内市政供水管网已全覆盖，现状无居民将井泉作为饮用水水源</w:t>
            </w:r>
          </w:p>
        </w:tc>
        <w:tc>
          <w:tcPr>
            <w:tcW w:w="2676" w:type="dxa"/>
            <w:vAlign w:val="center"/>
          </w:tcPr>
          <w:p>
            <w:pPr>
              <w:jc w:val="center"/>
              <w:rPr>
                <w:rFonts w:ascii="Times New Roman" w:hAnsi="Times New Roman"/>
                <w:sz w:val="22"/>
              </w:rPr>
            </w:pPr>
            <w:r>
              <w:rPr>
                <w:rFonts w:ascii="Times New Roman" w:hAnsi="Times New Roman"/>
                <w:sz w:val="22"/>
              </w:rPr>
              <w:t>《地下水质量标准》（GB/T14848-2017）</w:t>
            </w:r>
          </w:p>
          <w:p>
            <w:pPr>
              <w:jc w:val="center"/>
              <w:rPr>
                <w:rFonts w:ascii="Times New Roman" w:hAnsi="Times New Roman"/>
                <w:sz w:val="22"/>
              </w:rPr>
            </w:pPr>
            <w:r>
              <w:rPr>
                <w:rFonts w:ascii="Times New Roman" w:hAnsi="Times New Roman"/>
                <w:sz w:val="22"/>
              </w:rPr>
              <w:t>中</w:t>
            </w:r>
            <w:r>
              <w:rPr>
                <w:rFonts w:hint="eastAsia" w:ascii="宋体" w:hAnsi="宋体" w:cs="宋体"/>
                <w:sz w:val="22"/>
              </w:rPr>
              <w:t>Ⅲ</w:t>
            </w:r>
            <w:r>
              <w:rPr>
                <w:rFonts w:ascii="Times New Roman" w:hAnsi="Times New Roman"/>
                <w:sz w:val="22"/>
              </w:rPr>
              <w:t>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Align w:val="center"/>
          </w:tcPr>
          <w:p>
            <w:pPr>
              <w:jc w:val="center"/>
              <w:rPr>
                <w:rFonts w:ascii="Times New Roman" w:hAnsi="Times New Roman"/>
                <w:bCs/>
                <w:sz w:val="22"/>
              </w:rPr>
            </w:pPr>
            <w:r>
              <w:rPr>
                <w:rFonts w:ascii="Times New Roman" w:hAnsi="Times New Roman"/>
                <w:bCs/>
                <w:sz w:val="22"/>
              </w:rPr>
              <w:t>土壤</w:t>
            </w:r>
          </w:p>
        </w:tc>
        <w:tc>
          <w:tcPr>
            <w:tcW w:w="478" w:type="dxa"/>
            <w:vAlign w:val="center"/>
          </w:tcPr>
          <w:p>
            <w:pPr>
              <w:jc w:val="center"/>
              <w:rPr>
                <w:rFonts w:ascii="Times New Roman" w:hAnsi="Times New Roman"/>
                <w:bCs/>
                <w:sz w:val="22"/>
              </w:rPr>
            </w:pPr>
            <w:r>
              <w:rPr>
                <w:rFonts w:ascii="Times New Roman" w:hAnsi="Times New Roman"/>
                <w:bCs/>
                <w:sz w:val="22"/>
              </w:rPr>
              <w:t>26</w:t>
            </w:r>
          </w:p>
        </w:tc>
        <w:tc>
          <w:tcPr>
            <w:tcW w:w="1548" w:type="dxa"/>
            <w:vAlign w:val="center"/>
          </w:tcPr>
          <w:p>
            <w:pPr>
              <w:jc w:val="center"/>
              <w:rPr>
                <w:rFonts w:ascii="Times New Roman" w:hAnsi="Times New Roman"/>
                <w:bCs/>
                <w:sz w:val="22"/>
              </w:rPr>
            </w:pPr>
            <w:r>
              <w:rPr>
                <w:rFonts w:ascii="Times New Roman" w:hAnsi="Times New Roman"/>
                <w:bCs/>
                <w:sz w:val="22"/>
              </w:rPr>
              <w:t>规划区土壤环境</w:t>
            </w:r>
          </w:p>
        </w:tc>
        <w:tc>
          <w:tcPr>
            <w:tcW w:w="8342" w:type="dxa"/>
            <w:gridSpan w:val="3"/>
            <w:vAlign w:val="center"/>
          </w:tcPr>
          <w:p>
            <w:pPr>
              <w:jc w:val="center"/>
              <w:rPr>
                <w:rFonts w:ascii="Times New Roman" w:hAnsi="Times New Roman"/>
                <w:bCs/>
                <w:sz w:val="22"/>
              </w:rPr>
            </w:pPr>
            <w:r>
              <w:rPr>
                <w:rFonts w:ascii="Times New Roman" w:hAnsi="Times New Roman"/>
                <w:bCs/>
                <w:sz w:val="22"/>
              </w:rPr>
              <w:t>规划区内</w:t>
            </w:r>
          </w:p>
        </w:tc>
        <w:tc>
          <w:tcPr>
            <w:tcW w:w="2676" w:type="dxa"/>
            <w:vAlign w:val="center"/>
          </w:tcPr>
          <w:p>
            <w:pPr>
              <w:jc w:val="center"/>
              <w:rPr>
                <w:rFonts w:ascii="Times New Roman" w:hAnsi="Times New Roman"/>
                <w:sz w:val="22"/>
              </w:rPr>
            </w:pPr>
            <w:r>
              <w:rPr>
                <w:rFonts w:ascii="Times New Roman" w:hAnsi="Times New Roman"/>
                <w:sz w:val="22"/>
              </w:rPr>
              <w:t>《土壤环境质量 建设用地土壤污染风险管控标准（试行）》(GB36600-2018)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restart"/>
            <w:vAlign w:val="center"/>
          </w:tcPr>
          <w:p>
            <w:pPr>
              <w:jc w:val="center"/>
              <w:rPr>
                <w:rFonts w:ascii="Times New Roman" w:hAnsi="Times New Roman"/>
                <w:bCs/>
                <w:sz w:val="22"/>
              </w:rPr>
            </w:pPr>
            <w:r>
              <w:rPr>
                <w:rFonts w:ascii="Times New Roman" w:hAnsi="Times New Roman"/>
                <w:bCs/>
                <w:sz w:val="22"/>
              </w:rPr>
              <w:t>生态</w:t>
            </w:r>
          </w:p>
        </w:tc>
        <w:tc>
          <w:tcPr>
            <w:tcW w:w="478" w:type="dxa"/>
            <w:vAlign w:val="center"/>
          </w:tcPr>
          <w:p>
            <w:pPr>
              <w:jc w:val="center"/>
              <w:rPr>
                <w:rFonts w:ascii="Times New Roman" w:hAnsi="Times New Roman"/>
                <w:sz w:val="22"/>
              </w:rPr>
            </w:pPr>
            <w:r>
              <w:rPr>
                <w:rFonts w:ascii="Times New Roman" w:hAnsi="Times New Roman"/>
                <w:sz w:val="22"/>
              </w:rPr>
              <w:t>27</w:t>
            </w:r>
          </w:p>
        </w:tc>
        <w:tc>
          <w:tcPr>
            <w:tcW w:w="1548" w:type="dxa"/>
            <w:vAlign w:val="center"/>
          </w:tcPr>
          <w:p>
            <w:pPr>
              <w:jc w:val="center"/>
              <w:rPr>
                <w:rFonts w:ascii="Times New Roman" w:hAnsi="Times New Roman"/>
                <w:bCs/>
                <w:sz w:val="22"/>
              </w:rPr>
            </w:pPr>
            <w:r>
              <w:rPr>
                <w:rFonts w:ascii="Times New Roman" w:hAnsi="Times New Roman"/>
                <w:sz w:val="22"/>
              </w:rPr>
              <w:t>陆生生态系统</w:t>
            </w:r>
          </w:p>
        </w:tc>
        <w:tc>
          <w:tcPr>
            <w:tcW w:w="8342" w:type="dxa"/>
            <w:gridSpan w:val="3"/>
            <w:vAlign w:val="center"/>
          </w:tcPr>
          <w:p>
            <w:pPr>
              <w:jc w:val="center"/>
              <w:rPr>
                <w:rFonts w:ascii="Times New Roman" w:hAnsi="Times New Roman"/>
                <w:kern w:val="0"/>
                <w:sz w:val="22"/>
              </w:rPr>
            </w:pPr>
            <w:r>
              <w:rPr>
                <w:rFonts w:ascii="Times New Roman" w:hAnsi="Times New Roman"/>
                <w:bCs/>
                <w:sz w:val="22"/>
              </w:rPr>
              <w:t>规划区</w:t>
            </w:r>
            <w:r>
              <w:rPr>
                <w:rFonts w:ascii="Times New Roman" w:hAnsi="Times New Roman"/>
                <w:kern w:val="0"/>
                <w:sz w:val="22"/>
              </w:rPr>
              <w:t>西北侧区域现状为农村生态系统，规划区其余区域现状为城市人工生态系统；规划区位于都市核心生态恢复功能区</w:t>
            </w:r>
          </w:p>
        </w:tc>
        <w:tc>
          <w:tcPr>
            <w:tcW w:w="2676" w:type="dxa"/>
            <w:vAlign w:val="center"/>
          </w:tcPr>
          <w:p>
            <w:pPr>
              <w:jc w:val="center"/>
              <w:rPr>
                <w:rFonts w:ascii="Times New Roman" w:hAnsi="Times New Roman"/>
                <w:sz w:val="22"/>
              </w:rPr>
            </w:pPr>
            <w:r>
              <w:rPr>
                <w:rFonts w:ascii="Times New Roman" w:hAnsi="Times New Roman"/>
                <w:sz w:val="22"/>
              </w:rPr>
              <w:t>减轻植被破坏和水土流失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jc w:val="center"/>
              <w:rPr>
                <w:rFonts w:ascii="Times New Roman" w:hAnsi="Times New Roman"/>
                <w:sz w:val="22"/>
              </w:rPr>
            </w:pPr>
            <w:r>
              <w:rPr>
                <w:rFonts w:ascii="Times New Roman" w:hAnsi="Times New Roman"/>
                <w:sz w:val="22"/>
              </w:rPr>
              <w:t>28</w:t>
            </w:r>
          </w:p>
        </w:tc>
        <w:tc>
          <w:tcPr>
            <w:tcW w:w="1548" w:type="dxa"/>
            <w:vAlign w:val="center"/>
          </w:tcPr>
          <w:p>
            <w:pPr>
              <w:jc w:val="center"/>
              <w:rPr>
                <w:rFonts w:ascii="Times New Roman" w:hAnsi="Times New Roman"/>
                <w:bCs/>
                <w:sz w:val="22"/>
              </w:rPr>
            </w:pPr>
            <w:r>
              <w:rPr>
                <w:rFonts w:ascii="Times New Roman" w:hAnsi="Times New Roman"/>
                <w:sz w:val="22"/>
              </w:rPr>
              <w:t>长江上游珍稀特有鱼类国家级自然保护区</w:t>
            </w:r>
          </w:p>
        </w:tc>
        <w:tc>
          <w:tcPr>
            <w:tcW w:w="4028" w:type="dxa"/>
            <w:gridSpan w:val="2"/>
            <w:vAlign w:val="center"/>
          </w:tcPr>
          <w:p>
            <w:pPr>
              <w:jc w:val="center"/>
              <w:rPr>
                <w:rFonts w:ascii="Times New Roman" w:hAnsi="Times New Roman"/>
                <w:bCs/>
                <w:sz w:val="22"/>
              </w:rPr>
            </w:pPr>
            <w:r>
              <w:rPr>
                <w:rFonts w:ascii="Times New Roman" w:hAnsi="Times New Roman"/>
                <w:bCs/>
                <w:sz w:val="22"/>
              </w:rPr>
              <w:t>评价范围内的20km长江段均处于保护区中的实验区范围</w:t>
            </w:r>
          </w:p>
        </w:tc>
        <w:tc>
          <w:tcPr>
            <w:tcW w:w="4314" w:type="dxa"/>
            <w:vAlign w:val="center"/>
          </w:tcPr>
          <w:p>
            <w:pPr>
              <w:jc w:val="center"/>
              <w:rPr>
                <w:rFonts w:ascii="Times New Roman" w:hAnsi="Times New Roman"/>
                <w:kern w:val="0"/>
                <w:sz w:val="22"/>
              </w:rPr>
            </w:pPr>
            <w:r>
              <w:rPr>
                <w:rFonts w:ascii="Times New Roman" w:hAnsi="Times New Roman"/>
                <w:sz w:val="22"/>
              </w:rPr>
              <w:t>长江上游珍稀特有鱼类国家级自然保护区划分为核心区、缓冲区、实验区，</w:t>
            </w:r>
            <w:r>
              <w:rPr>
                <w:rFonts w:ascii="Times New Roman" w:hAnsi="Times New Roman"/>
                <w:sz w:val="22"/>
                <w:shd w:val="clear" w:color="auto" w:fill="FFFFFF"/>
              </w:rPr>
              <w:t>主要保护对象为白鲟、达氏鲟、胭脂鱼等长江上游珍稀特有鱼类及其产卵场以及分布在该区域的另外66种特有鱼类及其赖以栖息的生存环境</w:t>
            </w:r>
          </w:p>
        </w:tc>
        <w:tc>
          <w:tcPr>
            <w:tcW w:w="2676" w:type="dxa"/>
            <w:vAlign w:val="center"/>
          </w:tcPr>
          <w:p>
            <w:pPr>
              <w:jc w:val="center"/>
              <w:rPr>
                <w:rFonts w:ascii="Times New Roman" w:hAnsi="Times New Roman"/>
                <w:sz w:val="22"/>
              </w:rPr>
            </w:pPr>
            <w:r>
              <w:rPr>
                <w:rFonts w:ascii="Times New Roman" w:hAnsi="Times New Roman"/>
                <w:sz w:val="22"/>
              </w:rPr>
              <w:t>保护珍稀濒危物种和特有鱼类资源及其赖以生存的自然生态环境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jc w:val="center"/>
              <w:rPr>
                <w:rFonts w:ascii="Times New Roman" w:hAnsi="Times New Roman"/>
                <w:sz w:val="22"/>
              </w:rPr>
            </w:pPr>
            <w:r>
              <w:rPr>
                <w:rFonts w:ascii="Times New Roman" w:hAnsi="Times New Roman"/>
                <w:sz w:val="22"/>
              </w:rPr>
              <w:t>29</w:t>
            </w:r>
          </w:p>
        </w:tc>
        <w:tc>
          <w:tcPr>
            <w:tcW w:w="1548" w:type="dxa"/>
            <w:vAlign w:val="center"/>
          </w:tcPr>
          <w:p>
            <w:pPr>
              <w:jc w:val="center"/>
              <w:rPr>
                <w:rFonts w:ascii="Times New Roman" w:hAnsi="Times New Roman"/>
                <w:bCs/>
                <w:sz w:val="22"/>
              </w:rPr>
            </w:pPr>
            <w:r>
              <w:rPr>
                <w:rFonts w:ascii="Times New Roman" w:hAnsi="Times New Roman"/>
                <w:sz w:val="22"/>
              </w:rPr>
              <w:t>麻子滩产卵场</w:t>
            </w:r>
          </w:p>
        </w:tc>
        <w:tc>
          <w:tcPr>
            <w:tcW w:w="1724" w:type="dxa"/>
            <w:vAlign w:val="center"/>
          </w:tcPr>
          <w:p>
            <w:pPr>
              <w:jc w:val="center"/>
              <w:rPr>
                <w:rFonts w:ascii="Times New Roman" w:hAnsi="Times New Roman"/>
                <w:bCs/>
                <w:sz w:val="22"/>
              </w:rPr>
            </w:pPr>
            <w:r>
              <w:rPr>
                <w:rFonts w:ascii="Times New Roman" w:hAnsi="Times New Roman"/>
                <w:bCs/>
                <w:sz w:val="22"/>
              </w:rPr>
              <w:t>对岸下游</w:t>
            </w:r>
          </w:p>
        </w:tc>
        <w:tc>
          <w:tcPr>
            <w:tcW w:w="2304" w:type="dxa"/>
            <w:vAlign w:val="center"/>
          </w:tcPr>
          <w:p>
            <w:pPr>
              <w:jc w:val="center"/>
              <w:rPr>
                <w:rFonts w:ascii="Times New Roman" w:hAnsi="Times New Roman"/>
                <w:bCs/>
                <w:sz w:val="22"/>
              </w:rPr>
            </w:pPr>
            <w:r>
              <w:rPr>
                <w:rFonts w:ascii="Times New Roman" w:hAnsi="Times New Roman"/>
                <w:bCs/>
                <w:sz w:val="22"/>
              </w:rPr>
              <w:t>距</w:t>
            </w:r>
            <w:r>
              <w:rPr>
                <w:rFonts w:ascii="Times New Roman" w:hAnsi="Times New Roman"/>
                <w:sz w:val="22"/>
              </w:rPr>
              <w:t>离桥头河入长江口400m</w:t>
            </w:r>
          </w:p>
        </w:tc>
        <w:tc>
          <w:tcPr>
            <w:tcW w:w="4314" w:type="dxa"/>
            <w:vAlign w:val="center"/>
          </w:tcPr>
          <w:p>
            <w:pPr>
              <w:jc w:val="center"/>
              <w:rPr>
                <w:rFonts w:ascii="Times New Roman" w:hAnsi="Times New Roman"/>
                <w:sz w:val="22"/>
              </w:rPr>
            </w:pPr>
            <w:r>
              <w:rPr>
                <w:rFonts w:ascii="Times New Roman" w:hAnsi="Times New Roman"/>
                <w:sz w:val="22"/>
              </w:rPr>
              <w:t>长江经济鱼类产卵场</w:t>
            </w:r>
          </w:p>
        </w:tc>
        <w:tc>
          <w:tcPr>
            <w:tcW w:w="2676" w:type="dxa"/>
            <w:vMerge w:val="restart"/>
            <w:vAlign w:val="center"/>
          </w:tcPr>
          <w:p>
            <w:pPr>
              <w:jc w:val="center"/>
              <w:rPr>
                <w:rFonts w:ascii="Times New Roman" w:hAnsi="Times New Roman"/>
                <w:sz w:val="22"/>
              </w:rPr>
            </w:pPr>
            <w:r>
              <w:rPr>
                <w:rFonts w:ascii="Times New Roman" w:hAnsi="Times New Roman"/>
                <w:sz w:val="22"/>
              </w:rPr>
              <w:t>保护鱼类“三场”特殊生境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jc w:val="center"/>
              <w:rPr>
                <w:rFonts w:ascii="Times New Roman" w:hAnsi="Times New Roman"/>
                <w:sz w:val="22"/>
              </w:rPr>
            </w:pPr>
            <w:r>
              <w:rPr>
                <w:rFonts w:ascii="Times New Roman" w:hAnsi="Times New Roman"/>
                <w:sz w:val="22"/>
              </w:rPr>
              <w:t>30</w:t>
            </w:r>
          </w:p>
        </w:tc>
        <w:tc>
          <w:tcPr>
            <w:tcW w:w="1548" w:type="dxa"/>
            <w:vAlign w:val="center"/>
          </w:tcPr>
          <w:p>
            <w:pPr>
              <w:jc w:val="center"/>
              <w:rPr>
                <w:rFonts w:ascii="Times New Roman" w:hAnsi="Times New Roman"/>
                <w:bCs/>
                <w:sz w:val="22"/>
              </w:rPr>
            </w:pPr>
            <w:r>
              <w:rPr>
                <w:rFonts w:ascii="Times New Roman" w:hAnsi="Times New Roman"/>
                <w:sz w:val="22"/>
              </w:rPr>
              <w:t>石梁湾产卵场</w:t>
            </w:r>
          </w:p>
        </w:tc>
        <w:tc>
          <w:tcPr>
            <w:tcW w:w="1724" w:type="dxa"/>
            <w:vAlign w:val="center"/>
          </w:tcPr>
          <w:p>
            <w:pPr>
              <w:jc w:val="center"/>
              <w:rPr>
                <w:rFonts w:ascii="Times New Roman" w:hAnsi="Times New Roman"/>
                <w:bCs/>
                <w:sz w:val="22"/>
              </w:rPr>
            </w:pPr>
            <w:r>
              <w:rPr>
                <w:rFonts w:ascii="Times New Roman" w:hAnsi="Times New Roman"/>
                <w:bCs/>
                <w:sz w:val="22"/>
              </w:rPr>
              <w:t>对岸下游</w:t>
            </w:r>
          </w:p>
        </w:tc>
        <w:tc>
          <w:tcPr>
            <w:tcW w:w="2304" w:type="dxa"/>
            <w:vAlign w:val="center"/>
          </w:tcPr>
          <w:p>
            <w:pPr>
              <w:jc w:val="center"/>
              <w:rPr>
                <w:rFonts w:ascii="Times New Roman" w:hAnsi="Times New Roman"/>
                <w:bCs/>
                <w:sz w:val="22"/>
              </w:rPr>
            </w:pPr>
            <w:r>
              <w:rPr>
                <w:rFonts w:ascii="Times New Roman" w:hAnsi="Times New Roman"/>
                <w:bCs/>
                <w:sz w:val="22"/>
              </w:rPr>
              <w:t>距</w:t>
            </w:r>
            <w:r>
              <w:rPr>
                <w:rFonts w:ascii="Times New Roman" w:hAnsi="Times New Roman"/>
                <w:sz w:val="22"/>
              </w:rPr>
              <w:t>离桥头河入长江口3.0km</w:t>
            </w:r>
          </w:p>
        </w:tc>
        <w:tc>
          <w:tcPr>
            <w:tcW w:w="4314" w:type="dxa"/>
            <w:vAlign w:val="center"/>
          </w:tcPr>
          <w:p>
            <w:pPr>
              <w:jc w:val="center"/>
              <w:rPr>
                <w:rFonts w:ascii="Times New Roman" w:hAnsi="Times New Roman"/>
                <w:sz w:val="22"/>
              </w:rPr>
            </w:pPr>
            <w:r>
              <w:rPr>
                <w:rFonts w:ascii="Times New Roman" w:hAnsi="Times New Roman"/>
                <w:sz w:val="22"/>
              </w:rPr>
              <w:t>长江经济鱼类产卵场</w:t>
            </w:r>
          </w:p>
        </w:tc>
        <w:tc>
          <w:tcPr>
            <w:tcW w:w="2676" w:type="dxa"/>
            <w:vMerge w:val="continue"/>
            <w:vAlign w:val="center"/>
          </w:tcPr>
          <w:p>
            <w:pPr>
              <w:jc w:val="center"/>
              <w:rPr>
                <w:rFonts w:ascii="Times New Roman" w:hAns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jc w:val="center"/>
              <w:rPr>
                <w:rFonts w:ascii="Times New Roman" w:hAnsi="Times New Roman"/>
                <w:sz w:val="22"/>
              </w:rPr>
            </w:pPr>
            <w:r>
              <w:rPr>
                <w:rFonts w:ascii="Times New Roman" w:hAnsi="Times New Roman"/>
                <w:sz w:val="22"/>
              </w:rPr>
              <w:t>31</w:t>
            </w:r>
          </w:p>
        </w:tc>
        <w:tc>
          <w:tcPr>
            <w:tcW w:w="1548" w:type="dxa"/>
            <w:vAlign w:val="center"/>
          </w:tcPr>
          <w:p>
            <w:pPr>
              <w:jc w:val="center"/>
              <w:rPr>
                <w:rFonts w:ascii="Times New Roman" w:hAnsi="Times New Roman"/>
                <w:bCs/>
                <w:sz w:val="22"/>
              </w:rPr>
            </w:pPr>
            <w:r>
              <w:rPr>
                <w:rFonts w:ascii="Times New Roman" w:hAnsi="Times New Roman"/>
                <w:sz w:val="22"/>
              </w:rPr>
              <w:t>江口产卵场、饵料厂</w:t>
            </w:r>
          </w:p>
        </w:tc>
        <w:tc>
          <w:tcPr>
            <w:tcW w:w="1724" w:type="dxa"/>
            <w:vAlign w:val="center"/>
          </w:tcPr>
          <w:p>
            <w:pPr>
              <w:jc w:val="center"/>
              <w:rPr>
                <w:rFonts w:ascii="Times New Roman" w:hAnsi="Times New Roman"/>
                <w:bCs/>
                <w:sz w:val="22"/>
              </w:rPr>
            </w:pPr>
            <w:r>
              <w:rPr>
                <w:rFonts w:ascii="Times New Roman" w:hAnsi="Times New Roman"/>
                <w:bCs/>
                <w:sz w:val="22"/>
              </w:rPr>
              <w:t>对岸下游</w:t>
            </w:r>
          </w:p>
        </w:tc>
        <w:tc>
          <w:tcPr>
            <w:tcW w:w="2304" w:type="dxa"/>
            <w:vAlign w:val="center"/>
          </w:tcPr>
          <w:p>
            <w:pPr>
              <w:jc w:val="center"/>
              <w:rPr>
                <w:rFonts w:ascii="Times New Roman" w:hAnsi="Times New Roman"/>
                <w:bCs/>
                <w:sz w:val="22"/>
              </w:rPr>
            </w:pPr>
            <w:r>
              <w:rPr>
                <w:rFonts w:ascii="Times New Roman" w:hAnsi="Times New Roman"/>
                <w:bCs/>
                <w:sz w:val="22"/>
              </w:rPr>
              <w:t>距</w:t>
            </w:r>
            <w:r>
              <w:rPr>
                <w:rFonts w:ascii="Times New Roman" w:hAnsi="Times New Roman"/>
                <w:sz w:val="22"/>
              </w:rPr>
              <w:t>离桥头河入长江口4.4km</w:t>
            </w:r>
          </w:p>
        </w:tc>
        <w:tc>
          <w:tcPr>
            <w:tcW w:w="4314" w:type="dxa"/>
            <w:vAlign w:val="center"/>
          </w:tcPr>
          <w:p>
            <w:pPr>
              <w:jc w:val="center"/>
              <w:rPr>
                <w:rFonts w:ascii="Times New Roman" w:hAnsi="Times New Roman"/>
                <w:sz w:val="22"/>
              </w:rPr>
            </w:pPr>
            <w:r>
              <w:rPr>
                <w:rFonts w:ascii="Times New Roman" w:hAnsi="Times New Roman"/>
                <w:sz w:val="22"/>
              </w:rPr>
              <w:t>长江经济鱼类产卵场、饵料厂</w:t>
            </w:r>
          </w:p>
        </w:tc>
        <w:tc>
          <w:tcPr>
            <w:tcW w:w="2676" w:type="dxa"/>
            <w:vMerge w:val="continue"/>
            <w:vAlign w:val="center"/>
          </w:tcPr>
          <w:p>
            <w:pPr>
              <w:jc w:val="center"/>
              <w:rPr>
                <w:rFonts w:ascii="Times New Roman" w:hAns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jc w:val="center"/>
              <w:rPr>
                <w:rFonts w:ascii="Times New Roman" w:hAnsi="Times New Roman"/>
                <w:sz w:val="22"/>
              </w:rPr>
            </w:pPr>
            <w:r>
              <w:rPr>
                <w:rFonts w:ascii="Times New Roman" w:hAnsi="Times New Roman"/>
                <w:sz w:val="22"/>
              </w:rPr>
              <w:t>32</w:t>
            </w:r>
          </w:p>
        </w:tc>
        <w:tc>
          <w:tcPr>
            <w:tcW w:w="1548" w:type="dxa"/>
            <w:vAlign w:val="center"/>
          </w:tcPr>
          <w:p>
            <w:pPr>
              <w:jc w:val="center"/>
              <w:rPr>
                <w:rFonts w:ascii="Times New Roman" w:hAnsi="Times New Roman"/>
                <w:bCs/>
                <w:sz w:val="22"/>
              </w:rPr>
            </w:pPr>
            <w:r>
              <w:rPr>
                <w:rFonts w:ascii="Times New Roman" w:hAnsi="Times New Roman"/>
                <w:sz w:val="22"/>
              </w:rPr>
              <w:t>猫儿沱越冬场</w:t>
            </w:r>
          </w:p>
        </w:tc>
        <w:tc>
          <w:tcPr>
            <w:tcW w:w="1724" w:type="dxa"/>
            <w:vAlign w:val="center"/>
          </w:tcPr>
          <w:p>
            <w:pPr>
              <w:jc w:val="center"/>
              <w:rPr>
                <w:rFonts w:ascii="Times New Roman" w:hAnsi="Times New Roman"/>
                <w:bCs/>
                <w:sz w:val="22"/>
              </w:rPr>
            </w:pPr>
            <w:r>
              <w:rPr>
                <w:rFonts w:ascii="Times New Roman" w:hAnsi="Times New Roman"/>
                <w:bCs/>
                <w:sz w:val="22"/>
              </w:rPr>
              <w:t>同岸下游</w:t>
            </w:r>
          </w:p>
        </w:tc>
        <w:tc>
          <w:tcPr>
            <w:tcW w:w="2304" w:type="dxa"/>
            <w:vAlign w:val="center"/>
          </w:tcPr>
          <w:p>
            <w:pPr>
              <w:jc w:val="center"/>
              <w:rPr>
                <w:rFonts w:ascii="Times New Roman" w:hAnsi="Times New Roman"/>
                <w:bCs/>
                <w:sz w:val="22"/>
              </w:rPr>
            </w:pPr>
            <w:r>
              <w:rPr>
                <w:rFonts w:ascii="Times New Roman" w:hAnsi="Times New Roman"/>
                <w:bCs/>
                <w:sz w:val="22"/>
              </w:rPr>
              <w:t>距</w:t>
            </w:r>
            <w:r>
              <w:rPr>
                <w:rFonts w:ascii="Times New Roman" w:hAnsi="Times New Roman"/>
                <w:sz w:val="22"/>
              </w:rPr>
              <w:t>离桥头河入长江口7.8km</w:t>
            </w:r>
          </w:p>
        </w:tc>
        <w:tc>
          <w:tcPr>
            <w:tcW w:w="4314" w:type="dxa"/>
            <w:vAlign w:val="center"/>
          </w:tcPr>
          <w:p>
            <w:pPr>
              <w:jc w:val="center"/>
              <w:rPr>
                <w:rFonts w:ascii="Times New Roman" w:hAnsi="Times New Roman"/>
                <w:sz w:val="22"/>
              </w:rPr>
            </w:pPr>
            <w:r>
              <w:rPr>
                <w:rFonts w:ascii="Times New Roman" w:hAnsi="Times New Roman"/>
                <w:sz w:val="22"/>
              </w:rPr>
              <w:t>长江经济鱼类越冬场</w:t>
            </w:r>
          </w:p>
        </w:tc>
        <w:tc>
          <w:tcPr>
            <w:tcW w:w="2676" w:type="dxa"/>
            <w:vMerge w:val="continue"/>
            <w:vAlign w:val="center"/>
          </w:tcPr>
          <w:p>
            <w:pPr>
              <w:jc w:val="center"/>
              <w:rPr>
                <w:rFonts w:ascii="Times New Roman" w:hAns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jc w:val="center"/>
              <w:rPr>
                <w:rFonts w:ascii="Times New Roman" w:hAnsi="Times New Roman"/>
                <w:sz w:val="22"/>
              </w:rPr>
            </w:pPr>
            <w:r>
              <w:rPr>
                <w:rFonts w:ascii="Times New Roman" w:hAnsi="Times New Roman"/>
                <w:sz w:val="22"/>
              </w:rPr>
              <w:t>33</w:t>
            </w:r>
          </w:p>
        </w:tc>
        <w:tc>
          <w:tcPr>
            <w:tcW w:w="1548" w:type="dxa"/>
            <w:vAlign w:val="center"/>
          </w:tcPr>
          <w:p>
            <w:pPr>
              <w:jc w:val="center"/>
              <w:rPr>
                <w:rFonts w:ascii="Times New Roman" w:hAnsi="Times New Roman"/>
                <w:sz w:val="22"/>
              </w:rPr>
            </w:pPr>
            <w:r>
              <w:rPr>
                <w:rFonts w:ascii="Times New Roman" w:hAnsi="Times New Roman"/>
                <w:sz w:val="22"/>
              </w:rPr>
              <w:t>猫儿沱饵料厂</w:t>
            </w:r>
          </w:p>
        </w:tc>
        <w:tc>
          <w:tcPr>
            <w:tcW w:w="1724" w:type="dxa"/>
            <w:vAlign w:val="center"/>
          </w:tcPr>
          <w:p>
            <w:pPr>
              <w:jc w:val="center"/>
              <w:rPr>
                <w:rFonts w:ascii="Times New Roman" w:hAnsi="Times New Roman"/>
                <w:bCs/>
                <w:sz w:val="22"/>
              </w:rPr>
            </w:pPr>
            <w:r>
              <w:rPr>
                <w:rFonts w:ascii="Times New Roman" w:hAnsi="Times New Roman"/>
                <w:bCs/>
                <w:sz w:val="22"/>
              </w:rPr>
              <w:t>对岸下游</w:t>
            </w:r>
          </w:p>
        </w:tc>
        <w:tc>
          <w:tcPr>
            <w:tcW w:w="2304" w:type="dxa"/>
            <w:vAlign w:val="center"/>
          </w:tcPr>
          <w:p>
            <w:pPr>
              <w:jc w:val="center"/>
              <w:rPr>
                <w:rFonts w:ascii="Times New Roman" w:hAnsi="Times New Roman"/>
                <w:bCs/>
                <w:sz w:val="22"/>
              </w:rPr>
            </w:pPr>
            <w:r>
              <w:rPr>
                <w:rFonts w:ascii="Times New Roman" w:hAnsi="Times New Roman"/>
                <w:bCs/>
                <w:sz w:val="22"/>
              </w:rPr>
              <w:t>距</w:t>
            </w:r>
            <w:r>
              <w:rPr>
                <w:rFonts w:ascii="Times New Roman" w:hAnsi="Times New Roman"/>
                <w:sz w:val="22"/>
              </w:rPr>
              <w:t>离桥头河入长江口7.8km</w:t>
            </w:r>
          </w:p>
        </w:tc>
        <w:tc>
          <w:tcPr>
            <w:tcW w:w="4314" w:type="dxa"/>
            <w:vAlign w:val="center"/>
          </w:tcPr>
          <w:p>
            <w:pPr>
              <w:jc w:val="center"/>
              <w:rPr>
                <w:rFonts w:ascii="Times New Roman" w:hAnsi="Times New Roman"/>
                <w:sz w:val="22"/>
              </w:rPr>
            </w:pPr>
            <w:r>
              <w:rPr>
                <w:rFonts w:ascii="Times New Roman" w:hAnsi="Times New Roman"/>
                <w:sz w:val="22"/>
              </w:rPr>
              <w:t>长江经济鱼类饵料厂</w:t>
            </w:r>
          </w:p>
        </w:tc>
        <w:tc>
          <w:tcPr>
            <w:tcW w:w="2676" w:type="dxa"/>
            <w:vMerge w:val="continue"/>
            <w:vAlign w:val="center"/>
          </w:tcPr>
          <w:p>
            <w:pPr>
              <w:jc w:val="center"/>
              <w:rPr>
                <w:rFonts w:ascii="Times New Roman" w:hAns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jc w:val="center"/>
              <w:rPr>
                <w:rFonts w:ascii="Times New Roman" w:hAnsi="Times New Roman"/>
                <w:sz w:val="22"/>
              </w:rPr>
            </w:pPr>
            <w:r>
              <w:rPr>
                <w:rFonts w:ascii="Times New Roman" w:hAnsi="Times New Roman"/>
                <w:sz w:val="22"/>
              </w:rPr>
              <w:t>34</w:t>
            </w:r>
          </w:p>
        </w:tc>
        <w:tc>
          <w:tcPr>
            <w:tcW w:w="1548" w:type="dxa"/>
            <w:vAlign w:val="center"/>
          </w:tcPr>
          <w:p>
            <w:pPr>
              <w:jc w:val="center"/>
              <w:rPr>
                <w:rFonts w:ascii="Times New Roman" w:hAnsi="Times New Roman"/>
                <w:bCs/>
                <w:sz w:val="22"/>
              </w:rPr>
            </w:pPr>
            <w:r>
              <w:rPr>
                <w:rFonts w:ascii="Times New Roman" w:hAnsi="Times New Roman"/>
                <w:sz w:val="22"/>
              </w:rPr>
              <w:t>罐子溪产卵场</w:t>
            </w:r>
          </w:p>
        </w:tc>
        <w:tc>
          <w:tcPr>
            <w:tcW w:w="1724" w:type="dxa"/>
            <w:vAlign w:val="center"/>
          </w:tcPr>
          <w:p>
            <w:pPr>
              <w:jc w:val="center"/>
              <w:rPr>
                <w:rFonts w:ascii="Times New Roman" w:hAnsi="Times New Roman"/>
                <w:bCs/>
                <w:sz w:val="22"/>
              </w:rPr>
            </w:pPr>
            <w:r>
              <w:rPr>
                <w:rFonts w:ascii="Times New Roman" w:hAnsi="Times New Roman"/>
                <w:bCs/>
                <w:sz w:val="22"/>
              </w:rPr>
              <w:t>对岸下游</w:t>
            </w:r>
          </w:p>
        </w:tc>
        <w:tc>
          <w:tcPr>
            <w:tcW w:w="2304" w:type="dxa"/>
            <w:vAlign w:val="center"/>
          </w:tcPr>
          <w:p>
            <w:pPr>
              <w:jc w:val="center"/>
              <w:rPr>
                <w:rFonts w:ascii="Times New Roman" w:hAnsi="Times New Roman"/>
                <w:bCs/>
                <w:sz w:val="22"/>
              </w:rPr>
            </w:pPr>
            <w:r>
              <w:rPr>
                <w:rFonts w:ascii="Times New Roman" w:hAnsi="Times New Roman"/>
                <w:bCs/>
                <w:sz w:val="22"/>
              </w:rPr>
              <w:t>距</w:t>
            </w:r>
            <w:r>
              <w:rPr>
                <w:rFonts w:ascii="Times New Roman" w:hAnsi="Times New Roman"/>
                <w:sz w:val="22"/>
              </w:rPr>
              <w:t>离桥头河入长江口15.0km</w:t>
            </w:r>
          </w:p>
        </w:tc>
        <w:tc>
          <w:tcPr>
            <w:tcW w:w="4314" w:type="dxa"/>
            <w:vAlign w:val="center"/>
          </w:tcPr>
          <w:p>
            <w:pPr>
              <w:jc w:val="center"/>
              <w:rPr>
                <w:rFonts w:ascii="Times New Roman" w:hAnsi="Times New Roman"/>
                <w:sz w:val="22"/>
              </w:rPr>
            </w:pPr>
            <w:r>
              <w:rPr>
                <w:rFonts w:ascii="Times New Roman" w:hAnsi="Times New Roman"/>
                <w:sz w:val="22"/>
              </w:rPr>
              <w:t>长江经济鱼类产卵场</w:t>
            </w:r>
          </w:p>
        </w:tc>
        <w:tc>
          <w:tcPr>
            <w:tcW w:w="2676" w:type="dxa"/>
            <w:vMerge w:val="continue"/>
            <w:vAlign w:val="center"/>
          </w:tcPr>
          <w:p>
            <w:pPr>
              <w:jc w:val="center"/>
              <w:rPr>
                <w:rFonts w:ascii="Times New Roman" w:hAns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dxa"/>
            <w:vMerge w:val="continue"/>
            <w:vAlign w:val="center"/>
          </w:tcPr>
          <w:p>
            <w:pPr>
              <w:jc w:val="center"/>
              <w:rPr>
                <w:rFonts w:ascii="Times New Roman" w:hAnsi="Times New Roman"/>
                <w:bCs/>
                <w:sz w:val="22"/>
              </w:rPr>
            </w:pPr>
          </w:p>
        </w:tc>
        <w:tc>
          <w:tcPr>
            <w:tcW w:w="478" w:type="dxa"/>
            <w:vAlign w:val="center"/>
          </w:tcPr>
          <w:p>
            <w:pPr>
              <w:jc w:val="center"/>
              <w:rPr>
                <w:rFonts w:ascii="Times New Roman" w:hAnsi="Times New Roman"/>
                <w:sz w:val="22"/>
              </w:rPr>
            </w:pPr>
            <w:r>
              <w:rPr>
                <w:rFonts w:ascii="Times New Roman" w:hAnsi="Times New Roman"/>
                <w:sz w:val="22"/>
              </w:rPr>
              <w:t>35</w:t>
            </w:r>
          </w:p>
        </w:tc>
        <w:tc>
          <w:tcPr>
            <w:tcW w:w="1548" w:type="dxa"/>
            <w:vAlign w:val="center"/>
          </w:tcPr>
          <w:p>
            <w:pPr>
              <w:jc w:val="center"/>
              <w:rPr>
                <w:rFonts w:ascii="Times New Roman" w:hAnsi="Times New Roman"/>
                <w:bCs/>
                <w:sz w:val="22"/>
              </w:rPr>
            </w:pPr>
            <w:r>
              <w:rPr>
                <w:rFonts w:ascii="Times New Roman" w:hAnsi="Times New Roman"/>
                <w:sz w:val="22"/>
              </w:rPr>
              <w:t>鱼洞中坝内浩产卵场</w:t>
            </w:r>
          </w:p>
        </w:tc>
        <w:tc>
          <w:tcPr>
            <w:tcW w:w="1724" w:type="dxa"/>
            <w:vAlign w:val="center"/>
          </w:tcPr>
          <w:p>
            <w:pPr>
              <w:jc w:val="center"/>
              <w:rPr>
                <w:rFonts w:ascii="Times New Roman" w:hAnsi="Times New Roman"/>
                <w:bCs/>
                <w:sz w:val="22"/>
              </w:rPr>
            </w:pPr>
            <w:r>
              <w:rPr>
                <w:rFonts w:ascii="Times New Roman" w:hAnsi="Times New Roman"/>
                <w:bCs/>
                <w:sz w:val="22"/>
              </w:rPr>
              <w:t>对岸下游</w:t>
            </w:r>
          </w:p>
        </w:tc>
        <w:tc>
          <w:tcPr>
            <w:tcW w:w="2304" w:type="dxa"/>
            <w:vAlign w:val="center"/>
          </w:tcPr>
          <w:p>
            <w:pPr>
              <w:jc w:val="center"/>
              <w:rPr>
                <w:rFonts w:ascii="Times New Roman" w:hAnsi="Times New Roman"/>
                <w:bCs/>
                <w:sz w:val="22"/>
              </w:rPr>
            </w:pPr>
            <w:r>
              <w:rPr>
                <w:rFonts w:ascii="Times New Roman" w:hAnsi="Times New Roman"/>
                <w:bCs/>
                <w:sz w:val="22"/>
              </w:rPr>
              <w:t>距</w:t>
            </w:r>
            <w:r>
              <w:rPr>
                <w:rFonts w:ascii="Times New Roman" w:hAnsi="Times New Roman"/>
                <w:sz w:val="22"/>
              </w:rPr>
              <w:t>离桥头河入长江口17.5km</w:t>
            </w:r>
          </w:p>
        </w:tc>
        <w:tc>
          <w:tcPr>
            <w:tcW w:w="4314" w:type="dxa"/>
            <w:vAlign w:val="center"/>
          </w:tcPr>
          <w:p>
            <w:pPr>
              <w:jc w:val="center"/>
              <w:rPr>
                <w:rFonts w:ascii="Times New Roman" w:hAnsi="Times New Roman"/>
                <w:sz w:val="22"/>
              </w:rPr>
            </w:pPr>
            <w:r>
              <w:rPr>
                <w:rFonts w:ascii="Times New Roman" w:hAnsi="Times New Roman"/>
                <w:sz w:val="22"/>
              </w:rPr>
              <w:t>长江经济鱼类产卵场</w:t>
            </w:r>
          </w:p>
        </w:tc>
        <w:tc>
          <w:tcPr>
            <w:tcW w:w="2676" w:type="dxa"/>
            <w:vMerge w:val="continue"/>
            <w:vAlign w:val="center"/>
          </w:tcPr>
          <w:p>
            <w:pPr>
              <w:jc w:val="center"/>
              <w:rPr>
                <w:rFonts w:ascii="Times New Roman" w:hAnsi="Times New Roman"/>
                <w:sz w:val="22"/>
              </w:rPr>
            </w:pPr>
          </w:p>
        </w:tc>
      </w:tr>
    </w:tbl>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sectPr>
          <w:pgSz w:w="16838" w:h="11906" w:orient="landscape"/>
          <w:pgMar w:top="1800" w:right="1440" w:bottom="1800" w:left="1440" w:header="851" w:footer="992" w:gutter="0"/>
          <w:cols w:space="425" w:num="1"/>
          <w:docGrid w:type="lines" w:linePitch="312" w:charSpace="0"/>
        </w:sectPr>
      </w:pPr>
    </w:p>
    <w:p>
      <w:pPr>
        <w:pStyle w:val="3"/>
        <w:spacing w:before="0" w:after="0" w:line="460" w:lineRule="exact"/>
        <w:ind w:firstLine="522" w:firstLineChars="200"/>
        <w:rPr>
          <w:rFonts w:ascii="Times New Roman" w:hAnsi="Times New Roman"/>
          <w:sz w:val="26"/>
          <w:szCs w:val="26"/>
        </w:rPr>
      </w:pPr>
      <w:bookmarkStart w:id="49" w:name="_Toc524938250"/>
      <w:r>
        <w:rPr>
          <w:rFonts w:ascii="Times New Roman" w:hAnsi="Times New Roman"/>
          <w:sz w:val="26"/>
          <w:szCs w:val="26"/>
        </w:rPr>
        <w:t>1.9评价工作程序</w:t>
      </w:r>
      <w:bookmarkEnd w:id="49"/>
    </w:p>
    <w:p>
      <w:pPr>
        <w:spacing w:line="460" w:lineRule="exact"/>
        <w:ind w:firstLine="520" w:firstLineChars="200"/>
        <w:rPr>
          <w:rFonts w:ascii="Times New Roman" w:hAnsi="Times New Roman"/>
          <w:sz w:val="26"/>
          <w:szCs w:val="26"/>
        </w:rPr>
      </w:pPr>
      <w:r>
        <w:rPr>
          <w:rFonts w:ascii="Times New Roman" w:hAnsi="Times New Roman"/>
          <w:sz w:val="26"/>
          <w:szCs w:val="26"/>
        </w:rPr>
        <w:t>评价工作程度见图1.9-1。</w:t>
      </w:r>
    </w:p>
    <w:p>
      <w:pPr>
        <w:spacing w:line="460" w:lineRule="exact"/>
        <w:ind w:firstLine="420" w:firstLineChars="200"/>
        <w:rPr>
          <w:rFonts w:ascii="Times New Roman" w:hAnsi="Times New Roman"/>
          <w:sz w:val="26"/>
          <w:szCs w:val="26"/>
        </w:rPr>
      </w:pPr>
      <w:r>
        <w:rPr>
          <w:rFonts w:ascii="Times New Roman" w:hAnsi="Times New Roman"/>
        </w:rPr>
        <w:pict>
          <v:shape id="图片 1" o:spid="_x0000_s1098" o:spt="75" type="#_x0000_t75" style="position:absolute;left:0pt;margin-left:-69.9pt;margin-top:16.75pt;height:516.55pt;width:547.15pt;z-index:251659264;mso-width-relative:margin;mso-height-relative:margin;" filled="f" o:preferrelative="t" stroked="f" coordsize="21600,21600">
            <v:path/>
            <v:fill on="f" focussize="0,0"/>
            <v:stroke on="f" joinstyle="miter"/>
            <v:imagedata r:id="rId11" o:title=""/>
            <o:lock v:ext="edit" aspectratio="t"/>
          </v:shape>
        </w:pict>
      </w: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jc w:val="center"/>
        <w:rPr>
          <w:rFonts w:ascii="Times New Roman" w:hAnsi="Times New Roman"/>
          <w:sz w:val="26"/>
          <w:szCs w:val="26"/>
        </w:rPr>
      </w:pPr>
    </w:p>
    <w:p>
      <w:pPr>
        <w:spacing w:line="460" w:lineRule="exact"/>
        <w:jc w:val="center"/>
        <w:rPr>
          <w:rFonts w:ascii="Times New Roman" w:hAnsi="Times New Roman"/>
          <w:sz w:val="26"/>
          <w:szCs w:val="26"/>
        </w:rPr>
      </w:pPr>
    </w:p>
    <w:p>
      <w:pPr>
        <w:spacing w:line="460" w:lineRule="exact"/>
        <w:jc w:val="center"/>
        <w:rPr>
          <w:rFonts w:ascii="Times New Roman" w:hAnsi="Times New Roman"/>
          <w:sz w:val="26"/>
          <w:szCs w:val="26"/>
        </w:rPr>
      </w:pPr>
    </w:p>
    <w:p>
      <w:pPr>
        <w:spacing w:line="460" w:lineRule="exact"/>
        <w:jc w:val="center"/>
        <w:rPr>
          <w:rFonts w:ascii="Times New Roman" w:hAnsi="Times New Roman"/>
          <w:sz w:val="26"/>
          <w:szCs w:val="26"/>
        </w:rPr>
        <w:sectPr>
          <w:pgSz w:w="11906" w:h="16838"/>
          <w:pgMar w:top="1440" w:right="1800" w:bottom="1440" w:left="1800" w:header="851" w:footer="992" w:gutter="0"/>
          <w:cols w:space="425" w:num="1"/>
          <w:docGrid w:type="lines" w:linePitch="312" w:charSpace="0"/>
        </w:sectPr>
      </w:pPr>
      <w:r>
        <w:rPr>
          <w:rFonts w:ascii="Times New Roman" w:hAnsi="Times New Roman"/>
          <w:sz w:val="26"/>
          <w:szCs w:val="26"/>
        </w:rPr>
        <w:t>图1.9-1   本次评价工作程序图</w:t>
      </w:r>
    </w:p>
    <w:p>
      <w:pPr>
        <w:pStyle w:val="2"/>
        <w:spacing w:before="0" w:after="0" w:line="460" w:lineRule="exact"/>
        <w:jc w:val="center"/>
        <w:rPr>
          <w:rFonts w:ascii="Times New Roman" w:hAnsi="Times New Roman"/>
          <w:sz w:val="26"/>
          <w:szCs w:val="26"/>
        </w:rPr>
      </w:pPr>
      <w:bookmarkStart w:id="50" w:name="_Toc524938251"/>
      <w:r>
        <w:rPr>
          <w:rFonts w:ascii="Times New Roman" w:hAnsi="Times New Roman"/>
          <w:sz w:val="26"/>
          <w:szCs w:val="26"/>
        </w:rPr>
        <w:t>2 规划分析</w:t>
      </w:r>
      <w:bookmarkEnd w:id="50"/>
    </w:p>
    <w:p>
      <w:pPr>
        <w:spacing w:line="460" w:lineRule="exact"/>
        <w:jc w:val="left"/>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在西彭工业园区一期规划环境影响跟踪评价中，将B标准分区一并纳入了评价范围。因此本次规划分析，在回顾上一次评价阶段时B标准分区的规划概要基础上，结合本次规划修改情况，分析规划修改内容与相关法律法规、环境经济技术政策、相关规划等的协调性。</w:t>
      </w:r>
    </w:p>
    <w:p>
      <w:pPr>
        <w:pStyle w:val="3"/>
        <w:spacing w:before="0" w:after="0" w:line="460" w:lineRule="exact"/>
        <w:ind w:firstLine="522" w:firstLineChars="200"/>
        <w:rPr>
          <w:rFonts w:ascii="Times New Roman" w:hAnsi="Times New Roman"/>
          <w:sz w:val="26"/>
          <w:szCs w:val="26"/>
        </w:rPr>
      </w:pPr>
      <w:bookmarkStart w:id="51" w:name="_Toc524938252"/>
      <w:r>
        <w:rPr>
          <w:rFonts w:ascii="Times New Roman" w:hAnsi="Times New Roman"/>
          <w:sz w:val="26"/>
          <w:szCs w:val="26"/>
        </w:rPr>
        <w:t>2.1原有规划概要及规划环评开展情况</w:t>
      </w:r>
      <w:bookmarkEnd w:id="51"/>
    </w:p>
    <w:p>
      <w:pPr>
        <w:pStyle w:val="4"/>
        <w:spacing w:before="0" w:after="0" w:line="460" w:lineRule="exact"/>
        <w:ind w:firstLine="522" w:firstLineChars="200"/>
        <w:rPr>
          <w:rFonts w:ascii="Times New Roman" w:hAnsi="Times New Roman"/>
          <w:sz w:val="26"/>
          <w:szCs w:val="26"/>
        </w:rPr>
      </w:pPr>
      <w:bookmarkStart w:id="52" w:name="_Toc524938253"/>
      <w:bookmarkStart w:id="53" w:name="_Toc519178082"/>
      <w:bookmarkStart w:id="54" w:name="_Toc518575841"/>
      <w:bookmarkStart w:id="55" w:name="_Toc518473245"/>
      <w:r>
        <w:rPr>
          <w:rFonts w:ascii="Times New Roman" w:hAnsi="Times New Roman"/>
          <w:sz w:val="26"/>
          <w:szCs w:val="26"/>
        </w:rPr>
        <w:t>2.1.1原有规划概要</w:t>
      </w:r>
      <w:bookmarkEnd w:id="52"/>
      <w:bookmarkEnd w:id="53"/>
      <w:bookmarkEnd w:id="54"/>
      <w:bookmarkEnd w:id="55"/>
    </w:p>
    <w:p>
      <w:pPr>
        <w:spacing w:line="460" w:lineRule="exact"/>
        <w:ind w:firstLine="520" w:firstLineChars="200"/>
        <w:rPr>
          <w:rFonts w:ascii="Times New Roman" w:hAnsi="Times New Roman"/>
          <w:sz w:val="26"/>
          <w:szCs w:val="26"/>
        </w:rPr>
      </w:pPr>
      <w:r>
        <w:rPr>
          <w:rFonts w:ascii="Times New Roman" w:hAnsi="Times New Roman"/>
          <w:sz w:val="26"/>
          <w:szCs w:val="26"/>
        </w:rPr>
        <w:t>上次评价阶段，B标准分区规划概要如下：</w:t>
      </w:r>
    </w:p>
    <w:p>
      <w:pPr>
        <w:spacing w:line="460" w:lineRule="exact"/>
        <w:ind w:firstLine="520" w:firstLineChars="200"/>
        <w:rPr>
          <w:rFonts w:ascii="Times New Roman" w:hAnsi="Times New Roman"/>
          <w:sz w:val="26"/>
          <w:szCs w:val="26"/>
        </w:rPr>
      </w:pPr>
      <w:r>
        <w:rPr>
          <w:rFonts w:ascii="Times New Roman" w:hAnsi="Times New Roman"/>
          <w:sz w:val="26"/>
          <w:szCs w:val="26"/>
        </w:rPr>
        <w:t>（1）规划范围及面积</w:t>
      </w:r>
    </w:p>
    <w:p>
      <w:pPr>
        <w:spacing w:line="460" w:lineRule="exact"/>
        <w:ind w:firstLine="520" w:firstLineChars="200"/>
        <w:rPr>
          <w:rFonts w:ascii="Times New Roman" w:hAnsi="Times New Roman"/>
          <w:sz w:val="26"/>
          <w:szCs w:val="26"/>
        </w:rPr>
      </w:pPr>
      <w:r>
        <w:rPr>
          <w:rFonts w:ascii="Times New Roman" w:hAnsi="Times New Roman"/>
          <w:sz w:val="26"/>
          <w:szCs w:val="26"/>
        </w:rPr>
        <w:t>北以D标准分区为界，东以铝城北路及铝城南路为界，南以永安路、庆西路为界，西至西彭物资有限公司、西彭养老院和西铝厂仓库一线，总规划面积348.34 ha。</w:t>
      </w:r>
    </w:p>
    <w:p>
      <w:pPr>
        <w:spacing w:line="460" w:lineRule="exact"/>
        <w:ind w:firstLine="520" w:firstLineChars="200"/>
        <w:rPr>
          <w:rFonts w:ascii="Times New Roman" w:hAnsi="Times New Roman"/>
          <w:sz w:val="26"/>
          <w:szCs w:val="26"/>
        </w:rPr>
      </w:pPr>
      <w:r>
        <w:rPr>
          <w:rFonts w:ascii="Times New Roman" w:hAnsi="Times New Roman"/>
          <w:sz w:val="26"/>
          <w:szCs w:val="26"/>
        </w:rPr>
        <w:t>（2）功能定位</w:t>
      </w:r>
    </w:p>
    <w:p>
      <w:pPr>
        <w:spacing w:line="460" w:lineRule="exact"/>
        <w:ind w:firstLine="520" w:firstLineChars="200"/>
        <w:rPr>
          <w:rFonts w:ascii="Times New Roman" w:hAnsi="Times New Roman"/>
          <w:sz w:val="26"/>
          <w:szCs w:val="26"/>
        </w:rPr>
      </w:pPr>
      <w:r>
        <w:rPr>
          <w:rFonts w:ascii="Times New Roman" w:hAnsi="Times New Roman"/>
          <w:sz w:val="26"/>
          <w:szCs w:val="26"/>
        </w:rPr>
        <w:t>规划为以居住功能为主的城市中心区、西南铝加工基地。</w:t>
      </w:r>
    </w:p>
    <w:p>
      <w:pPr>
        <w:spacing w:line="460" w:lineRule="exact"/>
        <w:ind w:firstLine="520" w:firstLineChars="200"/>
        <w:rPr>
          <w:rFonts w:ascii="Times New Roman" w:hAnsi="Times New Roman"/>
          <w:sz w:val="26"/>
          <w:szCs w:val="26"/>
        </w:rPr>
      </w:pPr>
      <w:r>
        <w:rPr>
          <w:rFonts w:ascii="Times New Roman" w:hAnsi="Times New Roman"/>
          <w:sz w:val="26"/>
          <w:szCs w:val="26"/>
        </w:rPr>
        <w:t>（3）产业结构</w:t>
      </w:r>
    </w:p>
    <w:p>
      <w:pPr>
        <w:spacing w:line="460" w:lineRule="exact"/>
        <w:ind w:firstLine="520" w:firstLineChars="200"/>
        <w:rPr>
          <w:rFonts w:ascii="Times New Roman" w:hAnsi="Times New Roman"/>
          <w:sz w:val="26"/>
          <w:szCs w:val="26"/>
        </w:rPr>
      </w:pPr>
      <w:r>
        <w:rPr>
          <w:rFonts w:ascii="Times New Roman" w:hAnsi="Times New Roman"/>
          <w:sz w:val="26"/>
          <w:szCs w:val="26"/>
        </w:rPr>
        <w:t>主要布置铝精深加工。规划保留现状西铝各分厂、车间，保留重庆渝西化工厂。</w:t>
      </w:r>
    </w:p>
    <w:p>
      <w:pPr>
        <w:spacing w:line="460" w:lineRule="exact"/>
        <w:ind w:firstLine="520" w:firstLineChars="200"/>
        <w:rPr>
          <w:rFonts w:ascii="Times New Roman" w:hAnsi="Times New Roman"/>
          <w:sz w:val="26"/>
          <w:szCs w:val="26"/>
        </w:rPr>
      </w:pPr>
      <w:r>
        <w:rPr>
          <w:rFonts w:ascii="Times New Roman" w:hAnsi="Times New Roman"/>
          <w:sz w:val="26"/>
          <w:szCs w:val="26"/>
        </w:rPr>
        <w:t>（4）规划布局</w:t>
      </w:r>
    </w:p>
    <w:p>
      <w:pPr>
        <w:spacing w:line="460" w:lineRule="exact"/>
        <w:ind w:firstLine="520" w:firstLineChars="200"/>
        <w:rPr>
          <w:rFonts w:ascii="Times New Roman" w:hAnsi="Times New Roman"/>
          <w:sz w:val="26"/>
          <w:szCs w:val="26"/>
        </w:rPr>
      </w:pPr>
      <w:r>
        <w:rPr>
          <w:rFonts w:ascii="Times New Roman" w:hAnsi="Times New Roman"/>
          <w:sz w:val="26"/>
          <w:szCs w:val="26"/>
        </w:rPr>
        <w:t>规划区按区位和功能分为西、东两个片区。</w:t>
      </w:r>
    </w:p>
    <w:p>
      <w:pPr>
        <w:spacing w:line="460" w:lineRule="exact"/>
        <w:ind w:firstLine="520" w:firstLineChars="200"/>
        <w:rPr>
          <w:rFonts w:ascii="Times New Roman" w:hAnsi="Times New Roman"/>
          <w:sz w:val="26"/>
          <w:szCs w:val="26"/>
        </w:rPr>
      </w:pPr>
      <w:r>
        <w:rPr>
          <w:rFonts w:ascii="Times New Roman" w:hAnsi="Times New Roman"/>
          <w:sz w:val="26"/>
          <w:szCs w:val="26"/>
        </w:rPr>
        <w:t>西区：铝城大道以西，以工业用地、仓储用地为主的工业区；</w:t>
      </w:r>
    </w:p>
    <w:p>
      <w:pPr>
        <w:spacing w:line="460" w:lineRule="exact"/>
        <w:ind w:firstLine="520" w:firstLineChars="200"/>
        <w:rPr>
          <w:rFonts w:ascii="Times New Roman" w:hAnsi="Times New Roman"/>
          <w:sz w:val="26"/>
          <w:szCs w:val="26"/>
        </w:rPr>
      </w:pPr>
      <w:r>
        <w:rPr>
          <w:rFonts w:ascii="Times New Roman" w:hAnsi="Times New Roman"/>
          <w:sz w:val="26"/>
          <w:szCs w:val="26"/>
        </w:rPr>
        <w:t>东区：铝城大道以东，以居住用地、公建用地、市政公共设施用地为主的生活区。</w:t>
      </w:r>
    </w:p>
    <w:p>
      <w:pPr>
        <w:spacing w:line="460" w:lineRule="exact"/>
        <w:ind w:firstLine="520" w:firstLineChars="200"/>
        <w:rPr>
          <w:rFonts w:ascii="Times New Roman" w:hAnsi="Times New Roman"/>
          <w:sz w:val="26"/>
          <w:szCs w:val="26"/>
        </w:rPr>
      </w:pPr>
      <w:r>
        <w:rPr>
          <w:rFonts w:ascii="Times New Roman" w:hAnsi="Times New Roman"/>
          <w:sz w:val="26"/>
          <w:szCs w:val="26"/>
        </w:rPr>
        <w:t>（5）规划规模</w:t>
      </w:r>
    </w:p>
    <w:p>
      <w:pPr>
        <w:snapToGrid w:val="0"/>
        <w:spacing w:line="460" w:lineRule="exact"/>
        <w:ind w:firstLine="520" w:firstLineChars="200"/>
        <w:rPr>
          <w:rFonts w:ascii="Times New Roman" w:hAnsi="Times New Roman"/>
          <w:kern w:val="0"/>
          <w:sz w:val="26"/>
          <w:szCs w:val="26"/>
        </w:rPr>
      </w:pPr>
      <w:r>
        <w:rPr>
          <w:rFonts w:ascii="Times New Roman" w:hAnsi="Times New Roman"/>
          <w:kern w:val="0"/>
          <w:sz w:val="26"/>
          <w:szCs w:val="26"/>
        </w:rPr>
        <w:fldChar w:fldCharType="begin"/>
      </w:r>
      <w:r>
        <w:rPr>
          <w:rFonts w:ascii="Times New Roman" w:hAnsi="Times New Roman"/>
          <w:kern w:val="0"/>
          <w:sz w:val="26"/>
          <w:szCs w:val="26"/>
        </w:rPr>
        <w:instrText xml:space="preserve"> = 1 \* GB3 </w:instrText>
      </w:r>
      <w:r>
        <w:rPr>
          <w:rFonts w:ascii="Times New Roman" w:hAnsi="Times New Roman"/>
          <w:kern w:val="0"/>
          <w:sz w:val="26"/>
          <w:szCs w:val="26"/>
        </w:rPr>
        <w:fldChar w:fldCharType="separate"/>
      </w:r>
      <w:r>
        <w:rPr>
          <w:rFonts w:hint="eastAsia" w:ascii="宋体" w:hAnsi="宋体" w:cs="宋体"/>
          <w:kern w:val="0"/>
          <w:sz w:val="26"/>
          <w:szCs w:val="26"/>
        </w:rPr>
        <w:t>①</w:t>
      </w:r>
      <w:r>
        <w:rPr>
          <w:rFonts w:ascii="Times New Roman" w:hAnsi="Times New Roman"/>
          <w:kern w:val="0"/>
          <w:sz w:val="26"/>
          <w:szCs w:val="26"/>
        </w:rPr>
        <w:fldChar w:fldCharType="end"/>
      </w:r>
      <w:r>
        <w:rPr>
          <w:rFonts w:ascii="Times New Roman" w:hAnsi="Times New Roman"/>
          <w:kern w:val="0"/>
          <w:sz w:val="26"/>
          <w:szCs w:val="26"/>
        </w:rPr>
        <w:t>人口规模：人口规模为4.1万人。</w:t>
      </w:r>
    </w:p>
    <w:p>
      <w:pPr>
        <w:spacing w:line="460" w:lineRule="exact"/>
        <w:ind w:firstLine="520" w:firstLineChars="200"/>
        <w:rPr>
          <w:rFonts w:ascii="Times New Roman" w:hAnsi="Times New Roman"/>
          <w:kern w:val="0"/>
          <w:sz w:val="26"/>
          <w:szCs w:val="26"/>
        </w:rPr>
      </w:pPr>
      <w:r>
        <w:rPr>
          <w:rFonts w:ascii="Times New Roman" w:hAnsi="Times New Roman"/>
          <w:kern w:val="0"/>
          <w:sz w:val="26"/>
          <w:szCs w:val="26"/>
        </w:rPr>
        <w:fldChar w:fldCharType="begin"/>
      </w:r>
      <w:r>
        <w:rPr>
          <w:rFonts w:ascii="Times New Roman" w:hAnsi="Times New Roman"/>
          <w:kern w:val="0"/>
          <w:sz w:val="26"/>
          <w:szCs w:val="26"/>
        </w:rPr>
        <w:instrText xml:space="preserve"> = 2 \* GB3 </w:instrText>
      </w:r>
      <w:r>
        <w:rPr>
          <w:rFonts w:ascii="Times New Roman" w:hAnsi="Times New Roman"/>
          <w:kern w:val="0"/>
          <w:sz w:val="26"/>
          <w:szCs w:val="26"/>
        </w:rPr>
        <w:fldChar w:fldCharType="separate"/>
      </w:r>
      <w:r>
        <w:rPr>
          <w:rFonts w:hint="eastAsia" w:ascii="宋体" w:hAnsi="宋体" w:cs="宋体"/>
          <w:kern w:val="0"/>
          <w:sz w:val="26"/>
          <w:szCs w:val="26"/>
        </w:rPr>
        <w:t>②</w:t>
      </w:r>
      <w:r>
        <w:rPr>
          <w:rFonts w:ascii="Times New Roman" w:hAnsi="Times New Roman"/>
          <w:kern w:val="0"/>
          <w:sz w:val="26"/>
          <w:szCs w:val="26"/>
        </w:rPr>
        <w:fldChar w:fldCharType="end"/>
      </w:r>
      <w:r>
        <w:rPr>
          <w:rFonts w:ascii="Times New Roman" w:hAnsi="Times New Roman"/>
          <w:kern w:val="0"/>
          <w:sz w:val="26"/>
          <w:szCs w:val="26"/>
        </w:rPr>
        <w:t>用地规模：总用地规模为348.34</w:t>
      </w:r>
      <w:r>
        <w:rPr>
          <w:rFonts w:ascii="Times New Roman" w:hAnsi="Times New Roman"/>
          <w:sz w:val="26"/>
          <w:szCs w:val="26"/>
        </w:rPr>
        <w:t xml:space="preserve"> ha</w:t>
      </w:r>
      <w:r>
        <w:rPr>
          <w:rFonts w:ascii="Times New Roman" w:hAnsi="Times New Roman"/>
          <w:kern w:val="0"/>
          <w:sz w:val="26"/>
          <w:szCs w:val="26"/>
        </w:rPr>
        <w:t>，规划用地功能以工业用地、居住用地、绿地、道路广场用地等为主。</w:t>
      </w:r>
    </w:p>
    <w:p>
      <w:pPr>
        <w:spacing w:line="460" w:lineRule="exact"/>
        <w:ind w:firstLine="520" w:firstLineChars="200"/>
        <w:rPr>
          <w:rFonts w:ascii="Times New Roman" w:hAnsi="Times New Roman"/>
          <w:kern w:val="0"/>
          <w:sz w:val="26"/>
          <w:szCs w:val="26"/>
        </w:rPr>
      </w:pPr>
    </w:p>
    <w:p>
      <w:pPr>
        <w:spacing w:line="460" w:lineRule="exact"/>
        <w:ind w:firstLine="520" w:firstLineChars="200"/>
        <w:rPr>
          <w:rFonts w:ascii="Times New Roman" w:hAnsi="Times New Roman"/>
          <w:kern w:val="0"/>
          <w:sz w:val="26"/>
          <w:szCs w:val="26"/>
        </w:rPr>
      </w:pPr>
    </w:p>
    <w:p>
      <w:pPr>
        <w:spacing w:line="460" w:lineRule="exact"/>
        <w:ind w:firstLine="520" w:firstLineChars="200"/>
        <w:rPr>
          <w:rFonts w:ascii="Times New Roman" w:hAnsi="Times New Roman"/>
          <w:kern w:val="0"/>
          <w:sz w:val="26"/>
          <w:szCs w:val="26"/>
        </w:rPr>
      </w:pPr>
    </w:p>
    <w:p>
      <w:pPr>
        <w:spacing w:line="460" w:lineRule="exact"/>
        <w:ind w:firstLine="520" w:firstLineChars="200"/>
        <w:rPr>
          <w:rFonts w:ascii="Times New Roman" w:hAnsi="Times New Roman"/>
          <w:kern w:val="0"/>
          <w:sz w:val="26"/>
          <w:szCs w:val="26"/>
        </w:rPr>
      </w:pPr>
      <w:r>
        <w:rPr>
          <w:rFonts w:ascii="Times New Roman" w:hAnsi="Times New Roman"/>
          <w:sz w:val="26"/>
          <w:szCs w:val="26"/>
        </w:rPr>
        <w:t>表2.1-1        B标准分区土地利用汇总表</w:t>
      </w:r>
    </w:p>
    <w:tbl>
      <w:tblPr>
        <w:tblStyle w:val="24"/>
        <w:tblW w:w="811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30" w:type="dxa"/>
          <w:bottom w:w="0" w:type="dxa"/>
          <w:right w:w="30" w:type="dxa"/>
        </w:tblCellMar>
      </w:tblPr>
      <w:tblGrid>
        <w:gridCol w:w="600"/>
        <w:gridCol w:w="600"/>
        <w:gridCol w:w="1919"/>
        <w:gridCol w:w="1128"/>
        <w:gridCol w:w="1553"/>
        <w:gridCol w:w="231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69" w:hRule="atLeast"/>
          <w:jc w:val="center"/>
        </w:trPr>
        <w:tc>
          <w:tcPr>
            <w:tcW w:w="600" w:type="dxa"/>
            <w:vAlign w:val="center"/>
          </w:tcPr>
          <w:p>
            <w:pPr>
              <w:autoSpaceDE w:val="0"/>
              <w:autoSpaceDN w:val="0"/>
              <w:adjustRightInd w:val="0"/>
              <w:jc w:val="center"/>
              <w:rPr>
                <w:rFonts w:ascii="Times New Roman" w:hAnsi="Times New Roman"/>
                <w:bCs/>
                <w:kern w:val="0"/>
                <w:sz w:val="22"/>
              </w:rPr>
            </w:pPr>
            <w:r>
              <w:rPr>
                <w:rFonts w:ascii="Times New Roman" w:hAnsi="Times New Roman"/>
                <w:bCs/>
                <w:kern w:val="0"/>
                <w:sz w:val="22"/>
              </w:rPr>
              <w:t>序号</w:t>
            </w:r>
          </w:p>
        </w:tc>
        <w:tc>
          <w:tcPr>
            <w:tcW w:w="2519" w:type="dxa"/>
            <w:gridSpan w:val="2"/>
            <w:vAlign w:val="center"/>
          </w:tcPr>
          <w:p>
            <w:pPr>
              <w:autoSpaceDE w:val="0"/>
              <w:autoSpaceDN w:val="0"/>
              <w:adjustRightInd w:val="0"/>
              <w:jc w:val="center"/>
              <w:rPr>
                <w:rFonts w:ascii="Times New Roman" w:hAnsi="Times New Roman"/>
                <w:bCs/>
                <w:kern w:val="0"/>
                <w:sz w:val="22"/>
              </w:rPr>
            </w:pPr>
            <w:r>
              <w:rPr>
                <w:rFonts w:ascii="Times New Roman" w:hAnsi="Times New Roman"/>
                <w:bCs/>
                <w:kern w:val="0"/>
                <w:sz w:val="22"/>
              </w:rPr>
              <w:t>用地类别</w:t>
            </w:r>
          </w:p>
        </w:tc>
        <w:tc>
          <w:tcPr>
            <w:tcW w:w="1128" w:type="dxa"/>
            <w:vAlign w:val="center"/>
          </w:tcPr>
          <w:p>
            <w:pPr>
              <w:autoSpaceDE w:val="0"/>
              <w:autoSpaceDN w:val="0"/>
              <w:adjustRightInd w:val="0"/>
              <w:jc w:val="center"/>
              <w:rPr>
                <w:rFonts w:ascii="Times New Roman" w:hAnsi="Times New Roman"/>
                <w:bCs/>
                <w:kern w:val="0"/>
                <w:sz w:val="22"/>
              </w:rPr>
            </w:pPr>
            <w:r>
              <w:rPr>
                <w:rFonts w:ascii="Times New Roman" w:hAnsi="Times New Roman"/>
                <w:bCs/>
                <w:kern w:val="0"/>
                <w:sz w:val="22"/>
              </w:rPr>
              <w:t>用地代码</w:t>
            </w:r>
          </w:p>
        </w:tc>
        <w:tc>
          <w:tcPr>
            <w:tcW w:w="1553" w:type="dxa"/>
            <w:vAlign w:val="center"/>
          </w:tcPr>
          <w:p>
            <w:pPr>
              <w:autoSpaceDE w:val="0"/>
              <w:autoSpaceDN w:val="0"/>
              <w:adjustRightInd w:val="0"/>
              <w:jc w:val="center"/>
              <w:rPr>
                <w:rFonts w:ascii="Times New Roman" w:hAnsi="Times New Roman"/>
                <w:bCs/>
                <w:kern w:val="0"/>
                <w:sz w:val="22"/>
              </w:rPr>
            </w:pPr>
            <w:r>
              <w:rPr>
                <w:rFonts w:ascii="Times New Roman" w:hAnsi="Times New Roman"/>
                <w:bCs/>
                <w:kern w:val="0"/>
                <w:sz w:val="22"/>
              </w:rPr>
              <w:t>用地面积(</w:t>
            </w:r>
            <w:r>
              <w:rPr>
                <w:rFonts w:ascii="Times New Roman" w:hAnsi="Times New Roman"/>
                <w:sz w:val="22"/>
              </w:rPr>
              <w:t>ha</w:t>
            </w:r>
            <w:r>
              <w:rPr>
                <w:rFonts w:ascii="Times New Roman" w:hAnsi="Times New Roman"/>
                <w:bCs/>
                <w:kern w:val="0"/>
                <w:sz w:val="22"/>
              </w:rPr>
              <w:t>)</w:t>
            </w:r>
          </w:p>
        </w:tc>
        <w:tc>
          <w:tcPr>
            <w:tcW w:w="2315" w:type="dxa"/>
            <w:vAlign w:val="center"/>
          </w:tcPr>
          <w:p>
            <w:pPr>
              <w:autoSpaceDE w:val="0"/>
              <w:autoSpaceDN w:val="0"/>
              <w:adjustRightInd w:val="0"/>
              <w:jc w:val="center"/>
              <w:rPr>
                <w:rFonts w:ascii="Times New Roman" w:hAnsi="Times New Roman"/>
                <w:bCs/>
                <w:kern w:val="0"/>
                <w:sz w:val="22"/>
              </w:rPr>
            </w:pPr>
            <w:r>
              <w:rPr>
                <w:rFonts w:ascii="Times New Roman" w:hAnsi="Times New Roman"/>
                <w:bCs/>
                <w:kern w:val="0"/>
                <w:sz w:val="22"/>
              </w:rPr>
              <w:t>占建设用地比例(%)</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69" w:hRule="atLeast"/>
          <w:jc w:val="center"/>
        </w:trPr>
        <w:tc>
          <w:tcPr>
            <w:tcW w:w="600" w:type="dxa"/>
            <w:vMerge w:val="restart"/>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1</w:t>
            </w:r>
          </w:p>
        </w:tc>
        <w:tc>
          <w:tcPr>
            <w:tcW w:w="2519" w:type="dxa"/>
            <w:gridSpan w:val="2"/>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居住用地</w:t>
            </w:r>
          </w:p>
        </w:tc>
        <w:tc>
          <w:tcPr>
            <w:tcW w:w="1128"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R</w:t>
            </w:r>
          </w:p>
        </w:tc>
        <w:tc>
          <w:tcPr>
            <w:tcW w:w="1553"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86.43</w:t>
            </w:r>
          </w:p>
        </w:tc>
        <w:tc>
          <w:tcPr>
            <w:tcW w:w="2315"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25.13%</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69" w:hRule="atLeast"/>
          <w:jc w:val="center"/>
        </w:trPr>
        <w:tc>
          <w:tcPr>
            <w:tcW w:w="600" w:type="dxa"/>
            <w:vMerge w:val="continue"/>
            <w:shd w:val="clear" w:color="auto" w:fill="FFFFFF"/>
            <w:vAlign w:val="center"/>
          </w:tcPr>
          <w:p>
            <w:pPr>
              <w:autoSpaceDE w:val="0"/>
              <w:autoSpaceDN w:val="0"/>
              <w:adjustRightInd w:val="0"/>
              <w:jc w:val="center"/>
              <w:rPr>
                <w:rFonts w:ascii="Times New Roman" w:hAnsi="Times New Roman"/>
                <w:kern w:val="0"/>
                <w:sz w:val="22"/>
              </w:rPr>
            </w:pPr>
          </w:p>
        </w:tc>
        <w:tc>
          <w:tcPr>
            <w:tcW w:w="600" w:type="dxa"/>
            <w:vMerge w:val="restart"/>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其中</w:t>
            </w:r>
          </w:p>
        </w:tc>
        <w:tc>
          <w:tcPr>
            <w:tcW w:w="1919"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二类居住用地</w:t>
            </w:r>
          </w:p>
        </w:tc>
        <w:tc>
          <w:tcPr>
            <w:tcW w:w="1128"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R2</w:t>
            </w:r>
          </w:p>
        </w:tc>
        <w:tc>
          <w:tcPr>
            <w:tcW w:w="1553"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75.99</w:t>
            </w:r>
          </w:p>
        </w:tc>
        <w:tc>
          <w:tcPr>
            <w:tcW w:w="2315"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21.81%</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69" w:hRule="atLeast"/>
          <w:jc w:val="center"/>
        </w:trPr>
        <w:tc>
          <w:tcPr>
            <w:tcW w:w="600" w:type="dxa"/>
            <w:vMerge w:val="continue"/>
            <w:shd w:val="clear" w:color="auto" w:fill="FFFFFF"/>
            <w:vAlign w:val="center"/>
          </w:tcPr>
          <w:p>
            <w:pPr>
              <w:autoSpaceDE w:val="0"/>
              <w:autoSpaceDN w:val="0"/>
              <w:adjustRightInd w:val="0"/>
              <w:jc w:val="center"/>
              <w:rPr>
                <w:rFonts w:ascii="Times New Roman" w:hAnsi="Times New Roman"/>
                <w:kern w:val="0"/>
                <w:sz w:val="22"/>
              </w:rPr>
            </w:pPr>
          </w:p>
        </w:tc>
        <w:tc>
          <w:tcPr>
            <w:tcW w:w="600" w:type="dxa"/>
            <w:vMerge w:val="continue"/>
            <w:shd w:val="clear" w:color="auto" w:fill="FFFFFF"/>
            <w:vAlign w:val="center"/>
          </w:tcPr>
          <w:p>
            <w:pPr>
              <w:autoSpaceDE w:val="0"/>
              <w:autoSpaceDN w:val="0"/>
              <w:adjustRightInd w:val="0"/>
              <w:jc w:val="center"/>
              <w:rPr>
                <w:rFonts w:ascii="Times New Roman" w:hAnsi="Times New Roman"/>
                <w:kern w:val="0"/>
                <w:sz w:val="22"/>
              </w:rPr>
            </w:pPr>
          </w:p>
        </w:tc>
        <w:tc>
          <w:tcPr>
            <w:tcW w:w="1919"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中、小学用地</w:t>
            </w:r>
          </w:p>
        </w:tc>
        <w:tc>
          <w:tcPr>
            <w:tcW w:w="1128"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R22</w:t>
            </w:r>
          </w:p>
        </w:tc>
        <w:tc>
          <w:tcPr>
            <w:tcW w:w="1553"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10.44</w:t>
            </w:r>
          </w:p>
        </w:tc>
        <w:tc>
          <w:tcPr>
            <w:tcW w:w="2315"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3.00%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69" w:hRule="atLeast"/>
          <w:jc w:val="center"/>
        </w:trPr>
        <w:tc>
          <w:tcPr>
            <w:tcW w:w="600" w:type="dxa"/>
            <w:vMerge w:val="restart"/>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2</w:t>
            </w:r>
          </w:p>
        </w:tc>
        <w:tc>
          <w:tcPr>
            <w:tcW w:w="2519" w:type="dxa"/>
            <w:gridSpan w:val="2"/>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公共设施用地</w:t>
            </w:r>
          </w:p>
        </w:tc>
        <w:tc>
          <w:tcPr>
            <w:tcW w:w="1128"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C</w:t>
            </w:r>
          </w:p>
        </w:tc>
        <w:tc>
          <w:tcPr>
            <w:tcW w:w="1553"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21.31</w:t>
            </w:r>
          </w:p>
        </w:tc>
        <w:tc>
          <w:tcPr>
            <w:tcW w:w="2315"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6.12%</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69" w:hRule="atLeast"/>
          <w:jc w:val="center"/>
        </w:trPr>
        <w:tc>
          <w:tcPr>
            <w:tcW w:w="600" w:type="dxa"/>
            <w:vMerge w:val="continue"/>
            <w:shd w:val="clear" w:color="auto" w:fill="FFFFFF"/>
            <w:vAlign w:val="center"/>
          </w:tcPr>
          <w:p>
            <w:pPr>
              <w:autoSpaceDE w:val="0"/>
              <w:autoSpaceDN w:val="0"/>
              <w:adjustRightInd w:val="0"/>
              <w:jc w:val="center"/>
              <w:rPr>
                <w:rFonts w:ascii="Times New Roman" w:hAnsi="Times New Roman"/>
                <w:kern w:val="0"/>
                <w:sz w:val="22"/>
              </w:rPr>
            </w:pPr>
          </w:p>
        </w:tc>
        <w:tc>
          <w:tcPr>
            <w:tcW w:w="600" w:type="dxa"/>
            <w:vMerge w:val="restart"/>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其中</w:t>
            </w:r>
          </w:p>
        </w:tc>
        <w:tc>
          <w:tcPr>
            <w:tcW w:w="1919"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行政办公用地</w:t>
            </w:r>
          </w:p>
        </w:tc>
        <w:tc>
          <w:tcPr>
            <w:tcW w:w="1128"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C1</w:t>
            </w:r>
          </w:p>
        </w:tc>
        <w:tc>
          <w:tcPr>
            <w:tcW w:w="1553"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3.66</w:t>
            </w:r>
          </w:p>
        </w:tc>
        <w:tc>
          <w:tcPr>
            <w:tcW w:w="2315"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1.05%</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69" w:hRule="atLeast"/>
          <w:jc w:val="center"/>
        </w:trPr>
        <w:tc>
          <w:tcPr>
            <w:tcW w:w="600" w:type="dxa"/>
            <w:vMerge w:val="continue"/>
            <w:shd w:val="clear" w:color="auto" w:fill="FFFFFF"/>
            <w:vAlign w:val="center"/>
          </w:tcPr>
          <w:p>
            <w:pPr>
              <w:autoSpaceDE w:val="0"/>
              <w:autoSpaceDN w:val="0"/>
              <w:adjustRightInd w:val="0"/>
              <w:jc w:val="center"/>
              <w:rPr>
                <w:rFonts w:ascii="Times New Roman" w:hAnsi="Times New Roman"/>
                <w:kern w:val="0"/>
                <w:sz w:val="22"/>
              </w:rPr>
            </w:pPr>
          </w:p>
        </w:tc>
        <w:tc>
          <w:tcPr>
            <w:tcW w:w="600" w:type="dxa"/>
            <w:vMerge w:val="continue"/>
            <w:shd w:val="clear" w:color="auto" w:fill="FFFFFF"/>
            <w:vAlign w:val="center"/>
          </w:tcPr>
          <w:p>
            <w:pPr>
              <w:autoSpaceDE w:val="0"/>
              <w:autoSpaceDN w:val="0"/>
              <w:adjustRightInd w:val="0"/>
              <w:jc w:val="center"/>
              <w:rPr>
                <w:rFonts w:ascii="Times New Roman" w:hAnsi="Times New Roman"/>
                <w:kern w:val="0"/>
                <w:sz w:val="22"/>
              </w:rPr>
            </w:pPr>
          </w:p>
        </w:tc>
        <w:tc>
          <w:tcPr>
            <w:tcW w:w="1919"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商业金融业用地</w:t>
            </w:r>
          </w:p>
        </w:tc>
        <w:tc>
          <w:tcPr>
            <w:tcW w:w="1128"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C2</w:t>
            </w:r>
          </w:p>
        </w:tc>
        <w:tc>
          <w:tcPr>
            <w:tcW w:w="1553"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6.51</w:t>
            </w:r>
          </w:p>
        </w:tc>
        <w:tc>
          <w:tcPr>
            <w:tcW w:w="2315"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1.87%</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69" w:hRule="atLeast"/>
          <w:jc w:val="center"/>
        </w:trPr>
        <w:tc>
          <w:tcPr>
            <w:tcW w:w="600" w:type="dxa"/>
            <w:vMerge w:val="continue"/>
            <w:shd w:val="clear" w:color="auto" w:fill="FFFFFF"/>
            <w:vAlign w:val="center"/>
          </w:tcPr>
          <w:p>
            <w:pPr>
              <w:autoSpaceDE w:val="0"/>
              <w:autoSpaceDN w:val="0"/>
              <w:adjustRightInd w:val="0"/>
              <w:jc w:val="center"/>
              <w:rPr>
                <w:rFonts w:ascii="Times New Roman" w:hAnsi="Times New Roman"/>
                <w:kern w:val="0"/>
                <w:sz w:val="22"/>
              </w:rPr>
            </w:pPr>
          </w:p>
        </w:tc>
        <w:tc>
          <w:tcPr>
            <w:tcW w:w="600" w:type="dxa"/>
            <w:vMerge w:val="continue"/>
            <w:shd w:val="clear" w:color="auto" w:fill="FFFFFF"/>
            <w:vAlign w:val="center"/>
          </w:tcPr>
          <w:p>
            <w:pPr>
              <w:autoSpaceDE w:val="0"/>
              <w:autoSpaceDN w:val="0"/>
              <w:adjustRightInd w:val="0"/>
              <w:jc w:val="center"/>
              <w:rPr>
                <w:rFonts w:ascii="Times New Roman" w:hAnsi="Times New Roman"/>
                <w:kern w:val="0"/>
                <w:sz w:val="22"/>
              </w:rPr>
            </w:pPr>
          </w:p>
        </w:tc>
        <w:tc>
          <w:tcPr>
            <w:tcW w:w="1919"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文化娱乐用地</w:t>
            </w:r>
          </w:p>
        </w:tc>
        <w:tc>
          <w:tcPr>
            <w:tcW w:w="1128"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C3</w:t>
            </w:r>
          </w:p>
        </w:tc>
        <w:tc>
          <w:tcPr>
            <w:tcW w:w="1553"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4.02</w:t>
            </w:r>
          </w:p>
        </w:tc>
        <w:tc>
          <w:tcPr>
            <w:tcW w:w="2315"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1.15%</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69" w:hRule="atLeast"/>
          <w:jc w:val="center"/>
        </w:trPr>
        <w:tc>
          <w:tcPr>
            <w:tcW w:w="600" w:type="dxa"/>
            <w:vMerge w:val="continue"/>
            <w:shd w:val="clear" w:color="auto" w:fill="FFFFFF"/>
            <w:vAlign w:val="center"/>
          </w:tcPr>
          <w:p>
            <w:pPr>
              <w:autoSpaceDE w:val="0"/>
              <w:autoSpaceDN w:val="0"/>
              <w:adjustRightInd w:val="0"/>
              <w:jc w:val="center"/>
              <w:rPr>
                <w:rFonts w:ascii="Times New Roman" w:hAnsi="Times New Roman"/>
                <w:kern w:val="0"/>
                <w:sz w:val="22"/>
              </w:rPr>
            </w:pPr>
          </w:p>
        </w:tc>
        <w:tc>
          <w:tcPr>
            <w:tcW w:w="600" w:type="dxa"/>
            <w:vMerge w:val="continue"/>
            <w:shd w:val="clear" w:color="auto" w:fill="FFFFFF"/>
            <w:vAlign w:val="center"/>
          </w:tcPr>
          <w:p>
            <w:pPr>
              <w:autoSpaceDE w:val="0"/>
              <w:autoSpaceDN w:val="0"/>
              <w:adjustRightInd w:val="0"/>
              <w:jc w:val="center"/>
              <w:rPr>
                <w:rFonts w:ascii="Times New Roman" w:hAnsi="Times New Roman"/>
                <w:kern w:val="0"/>
                <w:sz w:val="22"/>
              </w:rPr>
            </w:pPr>
          </w:p>
        </w:tc>
        <w:tc>
          <w:tcPr>
            <w:tcW w:w="1919"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体育用地</w:t>
            </w:r>
          </w:p>
        </w:tc>
        <w:tc>
          <w:tcPr>
            <w:tcW w:w="1128"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C4</w:t>
            </w:r>
          </w:p>
        </w:tc>
        <w:tc>
          <w:tcPr>
            <w:tcW w:w="1553"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2.57</w:t>
            </w:r>
          </w:p>
        </w:tc>
        <w:tc>
          <w:tcPr>
            <w:tcW w:w="2315"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0.74%</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69" w:hRule="atLeast"/>
          <w:jc w:val="center"/>
        </w:trPr>
        <w:tc>
          <w:tcPr>
            <w:tcW w:w="600" w:type="dxa"/>
            <w:vMerge w:val="continue"/>
            <w:shd w:val="clear" w:color="auto" w:fill="FFFFFF"/>
            <w:vAlign w:val="center"/>
          </w:tcPr>
          <w:p>
            <w:pPr>
              <w:autoSpaceDE w:val="0"/>
              <w:autoSpaceDN w:val="0"/>
              <w:adjustRightInd w:val="0"/>
              <w:jc w:val="center"/>
              <w:rPr>
                <w:rFonts w:ascii="Times New Roman" w:hAnsi="Times New Roman"/>
                <w:kern w:val="0"/>
                <w:sz w:val="22"/>
              </w:rPr>
            </w:pPr>
          </w:p>
        </w:tc>
        <w:tc>
          <w:tcPr>
            <w:tcW w:w="600" w:type="dxa"/>
            <w:vMerge w:val="continue"/>
            <w:shd w:val="clear" w:color="auto" w:fill="FFFFFF"/>
            <w:vAlign w:val="center"/>
          </w:tcPr>
          <w:p>
            <w:pPr>
              <w:autoSpaceDE w:val="0"/>
              <w:autoSpaceDN w:val="0"/>
              <w:adjustRightInd w:val="0"/>
              <w:jc w:val="center"/>
              <w:rPr>
                <w:rFonts w:ascii="Times New Roman" w:hAnsi="Times New Roman"/>
                <w:kern w:val="0"/>
                <w:sz w:val="22"/>
              </w:rPr>
            </w:pPr>
          </w:p>
        </w:tc>
        <w:tc>
          <w:tcPr>
            <w:tcW w:w="1919"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医疗卫生用地</w:t>
            </w:r>
          </w:p>
        </w:tc>
        <w:tc>
          <w:tcPr>
            <w:tcW w:w="1128"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C5</w:t>
            </w:r>
          </w:p>
        </w:tc>
        <w:tc>
          <w:tcPr>
            <w:tcW w:w="1553"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3.59</w:t>
            </w:r>
          </w:p>
        </w:tc>
        <w:tc>
          <w:tcPr>
            <w:tcW w:w="2315"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1.03%</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69" w:hRule="atLeast"/>
          <w:jc w:val="center"/>
        </w:trPr>
        <w:tc>
          <w:tcPr>
            <w:tcW w:w="600" w:type="dxa"/>
            <w:vMerge w:val="continue"/>
            <w:shd w:val="clear" w:color="auto" w:fill="FFFFFF"/>
            <w:vAlign w:val="center"/>
          </w:tcPr>
          <w:p>
            <w:pPr>
              <w:autoSpaceDE w:val="0"/>
              <w:autoSpaceDN w:val="0"/>
              <w:adjustRightInd w:val="0"/>
              <w:jc w:val="center"/>
              <w:rPr>
                <w:rFonts w:ascii="Times New Roman" w:hAnsi="Times New Roman"/>
                <w:kern w:val="0"/>
                <w:sz w:val="22"/>
              </w:rPr>
            </w:pPr>
          </w:p>
        </w:tc>
        <w:tc>
          <w:tcPr>
            <w:tcW w:w="600" w:type="dxa"/>
            <w:vMerge w:val="continue"/>
            <w:shd w:val="clear" w:color="auto" w:fill="FFFFFF"/>
            <w:vAlign w:val="center"/>
          </w:tcPr>
          <w:p>
            <w:pPr>
              <w:autoSpaceDE w:val="0"/>
              <w:autoSpaceDN w:val="0"/>
              <w:adjustRightInd w:val="0"/>
              <w:jc w:val="center"/>
              <w:rPr>
                <w:rFonts w:ascii="Times New Roman" w:hAnsi="Times New Roman"/>
                <w:kern w:val="0"/>
                <w:sz w:val="22"/>
              </w:rPr>
            </w:pPr>
          </w:p>
        </w:tc>
        <w:tc>
          <w:tcPr>
            <w:tcW w:w="1919"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教育科研用地</w:t>
            </w:r>
          </w:p>
        </w:tc>
        <w:tc>
          <w:tcPr>
            <w:tcW w:w="1128"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C6</w:t>
            </w:r>
          </w:p>
        </w:tc>
        <w:tc>
          <w:tcPr>
            <w:tcW w:w="1553"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0.96</w:t>
            </w:r>
          </w:p>
        </w:tc>
        <w:tc>
          <w:tcPr>
            <w:tcW w:w="2315"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0.28%</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69" w:hRule="atLeast"/>
          <w:jc w:val="center"/>
        </w:trPr>
        <w:tc>
          <w:tcPr>
            <w:tcW w:w="600"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3</w:t>
            </w:r>
          </w:p>
        </w:tc>
        <w:tc>
          <w:tcPr>
            <w:tcW w:w="2519" w:type="dxa"/>
            <w:gridSpan w:val="2"/>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工业用地</w:t>
            </w:r>
          </w:p>
        </w:tc>
        <w:tc>
          <w:tcPr>
            <w:tcW w:w="1128"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M</w:t>
            </w:r>
          </w:p>
        </w:tc>
        <w:tc>
          <w:tcPr>
            <w:tcW w:w="1553"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137.75</w:t>
            </w:r>
          </w:p>
        </w:tc>
        <w:tc>
          <w:tcPr>
            <w:tcW w:w="2315"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39.54%</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69" w:hRule="atLeast"/>
          <w:jc w:val="center"/>
        </w:trPr>
        <w:tc>
          <w:tcPr>
            <w:tcW w:w="600"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4</w:t>
            </w:r>
          </w:p>
        </w:tc>
        <w:tc>
          <w:tcPr>
            <w:tcW w:w="2519" w:type="dxa"/>
            <w:gridSpan w:val="2"/>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仓储用地</w:t>
            </w:r>
          </w:p>
        </w:tc>
        <w:tc>
          <w:tcPr>
            <w:tcW w:w="1128"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W</w:t>
            </w:r>
          </w:p>
        </w:tc>
        <w:tc>
          <w:tcPr>
            <w:tcW w:w="1553"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0.79</w:t>
            </w:r>
          </w:p>
        </w:tc>
        <w:tc>
          <w:tcPr>
            <w:tcW w:w="2315"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0.23%</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69" w:hRule="atLeast"/>
          <w:jc w:val="center"/>
        </w:trPr>
        <w:tc>
          <w:tcPr>
            <w:tcW w:w="600" w:type="dxa"/>
            <w:vMerge w:val="restart"/>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5</w:t>
            </w:r>
          </w:p>
        </w:tc>
        <w:tc>
          <w:tcPr>
            <w:tcW w:w="2519" w:type="dxa"/>
            <w:gridSpan w:val="2"/>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道路广场用地</w:t>
            </w:r>
          </w:p>
        </w:tc>
        <w:tc>
          <w:tcPr>
            <w:tcW w:w="1128"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S</w:t>
            </w:r>
          </w:p>
        </w:tc>
        <w:tc>
          <w:tcPr>
            <w:tcW w:w="1553"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40.52</w:t>
            </w:r>
          </w:p>
        </w:tc>
        <w:tc>
          <w:tcPr>
            <w:tcW w:w="2315"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11.63%</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69" w:hRule="atLeast"/>
          <w:jc w:val="center"/>
        </w:trPr>
        <w:tc>
          <w:tcPr>
            <w:tcW w:w="600" w:type="dxa"/>
            <w:vMerge w:val="continue"/>
            <w:shd w:val="clear" w:color="auto" w:fill="FFFFFF"/>
            <w:vAlign w:val="center"/>
          </w:tcPr>
          <w:p>
            <w:pPr>
              <w:autoSpaceDE w:val="0"/>
              <w:autoSpaceDN w:val="0"/>
              <w:adjustRightInd w:val="0"/>
              <w:jc w:val="center"/>
              <w:rPr>
                <w:rFonts w:ascii="Times New Roman" w:hAnsi="Times New Roman"/>
                <w:kern w:val="0"/>
                <w:sz w:val="22"/>
              </w:rPr>
            </w:pPr>
          </w:p>
        </w:tc>
        <w:tc>
          <w:tcPr>
            <w:tcW w:w="600" w:type="dxa"/>
            <w:vMerge w:val="restart"/>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其中</w:t>
            </w:r>
          </w:p>
        </w:tc>
        <w:tc>
          <w:tcPr>
            <w:tcW w:w="1919"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道路用地</w:t>
            </w:r>
          </w:p>
        </w:tc>
        <w:tc>
          <w:tcPr>
            <w:tcW w:w="1128"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S1</w:t>
            </w:r>
          </w:p>
        </w:tc>
        <w:tc>
          <w:tcPr>
            <w:tcW w:w="1553"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35.31</w:t>
            </w:r>
          </w:p>
        </w:tc>
        <w:tc>
          <w:tcPr>
            <w:tcW w:w="2315"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10.14%</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69" w:hRule="atLeast"/>
          <w:jc w:val="center"/>
        </w:trPr>
        <w:tc>
          <w:tcPr>
            <w:tcW w:w="600" w:type="dxa"/>
            <w:vMerge w:val="continue"/>
            <w:shd w:val="clear" w:color="auto" w:fill="FFFFFF"/>
            <w:vAlign w:val="center"/>
          </w:tcPr>
          <w:p>
            <w:pPr>
              <w:autoSpaceDE w:val="0"/>
              <w:autoSpaceDN w:val="0"/>
              <w:adjustRightInd w:val="0"/>
              <w:jc w:val="center"/>
              <w:rPr>
                <w:rFonts w:ascii="Times New Roman" w:hAnsi="Times New Roman"/>
                <w:kern w:val="0"/>
                <w:sz w:val="22"/>
              </w:rPr>
            </w:pPr>
          </w:p>
        </w:tc>
        <w:tc>
          <w:tcPr>
            <w:tcW w:w="600" w:type="dxa"/>
            <w:vMerge w:val="continue"/>
            <w:shd w:val="clear" w:color="auto" w:fill="FFFFFF"/>
            <w:vAlign w:val="center"/>
          </w:tcPr>
          <w:p>
            <w:pPr>
              <w:autoSpaceDE w:val="0"/>
              <w:autoSpaceDN w:val="0"/>
              <w:adjustRightInd w:val="0"/>
              <w:jc w:val="center"/>
              <w:rPr>
                <w:rFonts w:ascii="Times New Roman" w:hAnsi="Times New Roman"/>
                <w:kern w:val="0"/>
                <w:sz w:val="22"/>
              </w:rPr>
            </w:pPr>
          </w:p>
        </w:tc>
        <w:tc>
          <w:tcPr>
            <w:tcW w:w="1919"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广场用地</w:t>
            </w:r>
          </w:p>
        </w:tc>
        <w:tc>
          <w:tcPr>
            <w:tcW w:w="1128"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S2</w:t>
            </w:r>
          </w:p>
        </w:tc>
        <w:tc>
          <w:tcPr>
            <w:tcW w:w="1553"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5.21</w:t>
            </w:r>
          </w:p>
        </w:tc>
        <w:tc>
          <w:tcPr>
            <w:tcW w:w="2315"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1.50%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69" w:hRule="atLeast"/>
          <w:jc w:val="center"/>
        </w:trPr>
        <w:tc>
          <w:tcPr>
            <w:tcW w:w="600" w:type="dxa"/>
            <w:vMerge w:val="continue"/>
            <w:shd w:val="clear" w:color="auto" w:fill="FFFFFF"/>
            <w:vAlign w:val="center"/>
          </w:tcPr>
          <w:p>
            <w:pPr>
              <w:autoSpaceDE w:val="0"/>
              <w:autoSpaceDN w:val="0"/>
              <w:adjustRightInd w:val="0"/>
              <w:jc w:val="center"/>
              <w:rPr>
                <w:rFonts w:ascii="Times New Roman" w:hAnsi="Times New Roman"/>
                <w:kern w:val="0"/>
                <w:sz w:val="22"/>
              </w:rPr>
            </w:pPr>
          </w:p>
        </w:tc>
        <w:tc>
          <w:tcPr>
            <w:tcW w:w="600" w:type="dxa"/>
            <w:vMerge w:val="continue"/>
            <w:shd w:val="clear" w:color="auto" w:fill="FFFFFF"/>
            <w:vAlign w:val="center"/>
          </w:tcPr>
          <w:p>
            <w:pPr>
              <w:autoSpaceDE w:val="0"/>
              <w:autoSpaceDN w:val="0"/>
              <w:adjustRightInd w:val="0"/>
              <w:jc w:val="center"/>
              <w:rPr>
                <w:rFonts w:ascii="Times New Roman" w:hAnsi="Times New Roman"/>
                <w:kern w:val="0"/>
                <w:sz w:val="22"/>
              </w:rPr>
            </w:pPr>
          </w:p>
        </w:tc>
        <w:tc>
          <w:tcPr>
            <w:tcW w:w="1919"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停车场用地</w:t>
            </w:r>
          </w:p>
        </w:tc>
        <w:tc>
          <w:tcPr>
            <w:tcW w:w="1128"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S3</w:t>
            </w:r>
          </w:p>
        </w:tc>
        <w:tc>
          <w:tcPr>
            <w:tcW w:w="1553"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0.48</w:t>
            </w:r>
          </w:p>
        </w:tc>
        <w:tc>
          <w:tcPr>
            <w:tcW w:w="2315"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0.14%</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69" w:hRule="atLeast"/>
          <w:jc w:val="center"/>
        </w:trPr>
        <w:tc>
          <w:tcPr>
            <w:tcW w:w="600"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6</w:t>
            </w:r>
          </w:p>
        </w:tc>
        <w:tc>
          <w:tcPr>
            <w:tcW w:w="2519" w:type="dxa"/>
            <w:gridSpan w:val="2"/>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市政公用设施用地</w:t>
            </w:r>
          </w:p>
        </w:tc>
        <w:tc>
          <w:tcPr>
            <w:tcW w:w="1128"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U</w:t>
            </w:r>
          </w:p>
        </w:tc>
        <w:tc>
          <w:tcPr>
            <w:tcW w:w="1553"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4.27</w:t>
            </w:r>
          </w:p>
        </w:tc>
        <w:tc>
          <w:tcPr>
            <w:tcW w:w="2315"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1.23%</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69" w:hRule="atLeast"/>
          <w:jc w:val="center"/>
        </w:trPr>
        <w:tc>
          <w:tcPr>
            <w:tcW w:w="600" w:type="dxa"/>
            <w:vMerge w:val="restart"/>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7</w:t>
            </w:r>
          </w:p>
        </w:tc>
        <w:tc>
          <w:tcPr>
            <w:tcW w:w="2519" w:type="dxa"/>
            <w:gridSpan w:val="2"/>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绿地</w:t>
            </w:r>
          </w:p>
        </w:tc>
        <w:tc>
          <w:tcPr>
            <w:tcW w:w="1128"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G</w:t>
            </w:r>
          </w:p>
        </w:tc>
        <w:tc>
          <w:tcPr>
            <w:tcW w:w="1553"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57.27</w:t>
            </w:r>
          </w:p>
        </w:tc>
        <w:tc>
          <w:tcPr>
            <w:tcW w:w="2315"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16.44%</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69" w:hRule="atLeast"/>
          <w:jc w:val="center"/>
        </w:trPr>
        <w:tc>
          <w:tcPr>
            <w:tcW w:w="600" w:type="dxa"/>
            <w:vMerge w:val="continue"/>
            <w:shd w:val="clear" w:color="auto" w:fill="FFFFFF"/>
            <w:vAlign w:val="center"/>
          </w:tcPr>
          <w:p>
            <w:pPr>
              <w:autoSpaceDE w:val="0"/>
              <w:autoSpaceDN w:val="0"/>
              <w:adjustRightInd w:val="0"/>
              <w:jc w:val="center"/>
              <w:rPr>
                <w:rFonts w:ascii="Times New Roman" w:hAnsi="Times New Roman"/>
                <w:kern w:val="0"/>
                <w:sz w:val="22"/>
              </w:rPr>
            </w:pPr>
          </w:p>
        </w:tc>
        <w:tc>
          <w:tcPr>
            <w:tcW w:w="600" w:type="dxa"/>
            <w:vMerge w:val="restart"/>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其中</w:t>
            </w:r>
          </w:p>
        </w:tc>
        <w:tc>
          <w:tcPr>
            <w:tcW w:w="1919"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公园绿地</w:t>
            </w:r>
          </w:p>
        </w:tc>
        <w:tc>
          <w:tcPr>
            <w:tcW w:w="1128"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G1</w:t>
            </w:r>
          </w:p>
        </w:tc>
        <w:tc>
          <w:tcPr>
            <w:tcW w:w="1553"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11.83</w:t>
            </w:r>
          </w:p>
        </w:tc>
        <w:tc>
          <w:tcPr>
            <w:tcW w:w="2315"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3.40%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69" w:hRule="atLeast"/>
          <w:jc w:val="center"/>
        </w:trPr>
        <w:tc>
          <w:tcPr>
            <w:tcW w:w="600" w:type="dxa"/>
            <w:vMerge w:val="continue"/>
            <w:shd w:val="clear" w:color="auto" w:fill="FFFFFF"/>
            <w:vAlign w:val="center"/>
          </w:tcPr>
          <w:p>
            <w:pPr>
              <w:autoSpaceDE w:val="0"/>
              <w:autoSpaceDN w:val="0"/>
              <w:adjustRightInd w:val="0"/>
              <w:jc w:val="center"/>
              <w:rPr>
                <w:rFonts w:ascii="Times New Roman" w:hAnsi="Times New Roman"/>
                <w:kern w:val="0"/>
                <w:sz w:val="22"/>
              </w:rPr>
            </w:pPr>
          </w:p>
        </w:tc>
        <w:tc>
          <w:tcPr>
            <w:tcW w:w="600" w:type="dxa"/>
            <w:vMerge w:val="continue"/>
            <w:shd w:val="clear" w:color="auto" w:fill="FFFFFF"/>
            <w:vAlign w:val="center"/>
          </w:tcPr>
          <w:p>
            <w:pPr>
              <w:autoSpaceDE w:val="0"/>
              <w:autoSpaceDN w:val="0"/>
              <w:adjustRightInd w:val="0"/>
              <w:jc w:val="center"/>
              <w:rPr>
                <w:rFonts w:ascii="Times New Roman" w:hAnsi="Times New Roman"/>
                <w:kern w:val="0"/>
                <w:sz w:val="22"/>
              </w:rPr>
            </w:pPr>
          </w:p>
        </w:tc>
        <w:tc>
          <w:tcPr>
            <w:tcW w:w="1919"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防护绿地</w:t>
            </w:r>
          </w:p>
        </w:tc>
        <w:tc>
          <w:tcPr>
            <w:tcW w:w="1128"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G3</w:t>
            </w:r>
          </w:p>
        </w:tc>
        <w:tc>
          <w:tcPr>
            <w:tcW w:w="1553"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45.44</w:t>
            </w:r>
          </w:p>
        </w:tc>
        <w:tc>
          <w:tcPr>
            <w:tcW w:w="2315"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13.04%</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69" w:hRule="atLeast"/>
          <w:jc w:val="center"/>
        </w:trPr>
        <w:tc>
          <w:tcPr>
            <w:tcW w:w="3119" w:type="dxa"/>
            <w:gridSpan w:val="3"/>
            <w:shd w:val="clear" w:color="auto" w:fill="FFFFFF"/>
            <w:vAlign w:val="center"/>
          </w:tcPr>
          <w:p>
            <w:pPr>
              <w:autoSpaceDE w:val="0"/>
              <w:autoSpaceDN w:val="0"/>
              <w:adjustRightInd w:val="0"/>
              <w:jc w:val="center"/>
              <w:rPr>
                <w:rFonts w:ascii="Times New Roman" w:hAnsi="Times New Roman"/>
                <w:bCs/>
                <w:kern w:val="0"/>
                <w:sz w:val="22"/>
              </w:rPr>
            </w:pPr>
            <w:r>
              <w:rPr>
                <w:rFonts w:ascii="Times New Roman" w:hAnsi="Times New Roman"/>
                <w:bCs/>
                <w:kern w:val="0"/>
                <w:sz w:val="22"/>
              </w:rPr>
              <w:t>合计：城市建设用地</w:t>
            </w:r>
          </w:p>
        </w:tc>
        <w:tc>
          <w:tcPr>
            <w:tcW w:w="1128" w:type="dxa"/>
            <w:shd w:val="clear" w:color="auto" w:fill="FFFFFF"/>
            <w:vAlign w:val="center"/>
          </w:tcPr>
          <w:p>
            <w:pPr>
              <w:autoSpaceDE w:val="0"/>
              <w:autoSpaceDN w:val="0"/>
              <w:adjustRightInd w:val="0"/>
              <w:jc w:val="center"/>
              <w:rPr>
                <w:rFonts w:ascii="Times New Roman" w:hAnsi="Times New Roman"/>
                <w:kern w:val="0"/>
                <w:sz w:val="22"/>
              </w:rPr>
            </w:pPr>
          </w:p>
        </w:tc>
        <w:tc>
          <w:tcPr>
            <w:tcW w:w="1553"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348.34</w:t>
            </w:r>
          </w:p>
        </w:tc>
        <w:tc>
          <w:tcPr>
            <w:tcW w:w="2315"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100.00%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30" w:type="dxa"/>
            <w:bottom w:w="0" w:type="dxa"/>
            <w:right w:w="30" w:type="dxa"/>
          </w:tblCellMar>
        </w:tblPrEx>
        <w:trPr>
          <w:trHeight w:val="369" w:hRule="atLeast"/>
          <w:jc w:val="center"/>
        </w:trPr>
        <w:tc>
          <w:tcPr>
            <w:tcW w:w="3119" w:type="dxa"/>
            <w:gridSpan w:val="3"/>
            <w:vAlign w:val="center"/>
          </w:tcPr>
          <w:p>
            <w:pPr>
              <w:autoSpaceDE w:val="0"/>
              <w:autoSpaceDN w:val="0"/>
              <w:adjustRightInd w:val="0"/>
              <w:jc w:val="center"/>
              <w:rPr>
                <w:rFonts w:ascii="Times New Roman" w:hAnsi="Times New Roman"/>
                <w:bCs/>
                <w:kern w:val="0"/>
                <w:sz w:val="22"/>
              </w:rPr>
            </w:pPr>
            <w:r>
              <w:rPr>
                <w:rFonts w:ascii="Times New Roman" w:hAnsi="Times New Roman"/>
                <w:bCs/>
                <w:kern w:val="0"/>
                <w:sz w:val="22"/>
              </w:rPr>
              <w:t>总计：规划区面积</w:t>
            </w:r>
          </w:p>
        </w:tc>
        <w:tc>
          <w:tcPr>
            <w:tcW w:w="1128" w:type="dxa"/>
            <w:vAlign w:val="center"/>
          </w:tcPr>
          <w:p>
            <w:pPr>
              <w:autoSpaceDE w:val="0"/>
              <w:autoSpaceDN w:val="0"/>
              <w:adjustRightInd w:val="0"/>
              <w:jc w:val="center"/>
              <w:rPr>
                <w:rFonts w:ascii="Times New Roman" w:hAnsi="Times New Roman"/>
                <w:kern w:val="0"/>
                <w:sz w:val="22"/>
              </w:rPr>
            </w:pPr>
          </w:p>
        </w:tc>
        <w:tc>
          <w:tcPr>
            <w:tcW w:w="1553" w:type="dxa"/>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348.34</w:t>
            </w:r>
          </w:p>
        </w:tc>
        <w:tc>
          <w:tcPr>
            <w:tcW w:w="2315" w:type="dxa"/>
            <w:vAlign w:val="center"/>
          </w:tcPr>
          <w:p>
            <w:pPr>
              <w:autoSpaceDE w:val="0"/>
              <w:autoSpaceDN w:val="0"/>
              <w:adjustRightInd w:val="0"/>
              <w:jc w:val="center"/>
              <w:rPr>
                <w:rFonts w:ascii="Times New Roman" w:hAnsi="Times New Roman"/>
                <w:kern w:val="0"/>
                <w:sz w:val="22"/>
              </w:rPr>
            </w:pPr>
          </w:p>
        </w:tc>
      </w:tr>
    </w:tbl>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（6）市政基础设施规划</w:t>
      </w:r>
    </w:p>
    <w:p>
      <w:pPr>
        <w:spacing w:line="460" w:lineRule="exact"/>
        <w:ind w:firstLine="520" w:firstLineChars="200"/>
        <w:rPr>
          <w:rFonts w:ascii="Times New Roman" w:hAnsi="Times New Roman"/>
          <w:sz w:val="26"/>
          <w:szCs w:val="26"/>
        </w:rPr>
      </w:pPr>
      <w:r>
        <w:rPr>
          <w:rFonts w:ascii="Times New Roman" w:hAnsi="Times New Roman"/>
          <w:bCs/>
          <w:sz w:val="26"/>
          <w:szCs w:val="26"/>
        </w:rPr>
        <w:fldChar w:fldCharType="begin"/>
      </w:r>
      <w:r>
        <w:rPr>
          <w:rFonts w:ascii="Times New Roman" w:hAnsi="Times New Roman"/>
          <w:bCs/>
          <w:sz w:val="26"/>
          <w:szCs w:val="26"/>
        </w:rPr>
        <w:instrText xml:space="preserve"> = 1 \* GB3 </w:instrText>
      </w:r>
      <w:r>
        <w:rPr>
          <w:rFonts w:ascii="Times New Roman" w:hAnsi="Times New Roman"/>
          <w:bCs/>
          <w:sz w:val="26"/>
          <w:szCs w:val="26"/>
        </w:rPr>
        <w:fldChar w:fldCharType="separate"/>
      </w:r>
      <w:r>
        <w:rPr>
          <w:rFonts w:hint="eastAsia" w:ascii="宋体" w:hAnsi="宋体" w:cs="宋体"/>
          <w:bCs/>
          <w:sz w:val="26"/>
          <w:szCs w:val="26"/>
        </w:rPr>
        <w:t>①</w:t>
      </w:r>
      <w:r>
        <w:rPr>
          <w:rFonts w:ascii="Times New Roman" w:hAnsi="Times New Roman"/>
          <w:bCs/>
          <w:sz w:val="26"/>
          <w:szCs w:val="26"/>
        </w:rPr>
        <w:fldChar w:fldCharType="end"/>
      </w:r>
      <w:r>
        <w:rPr>
          <w:rFonts w:ascii="Times New Roman" w:hAnsi="Times New Roman"/>
          <w:sz w:val="26"/>
          <w:szCs w:val="26"/>
        </w:rPr>
        <w:t>电力规划</w:t>
      </w:r>
    </w:p>
    <w:p>
      <w:pPr>
        <w:spacing w:line="460" w:lineRule="exact"/>
        <w:ind w:firstLine="520" w:firstLineChars="200"/>
        <w:rPr>
          <w:rFonts w:ascii="Times New Roman" w:hAnsi="Times New Roman"/>
          <w:sz w:val="26"/>
          <w:szCs w:val="26"/>
        </w:rPr>
      </w:pPr>
      <w:r>
        <w:rPr>
          <w:rFonts w:ascii="Times New Roman" w:hAnsi="Times New Roman"/>
          <w:sz w:val="26"/>
          <w:szCs w:val="26"/>
        </w:rPr>
        <w:t>规划区由西南铝的3座110千伏变电站给规划区内工业区和居住区生产生活供电，包括大塘变电站、潘家坝变电站和总降压站（112变电站）。110千伏电力线4回即：110千伏马塘线、110千伏马潘线、110千伏荆高东线、110千伏荆高西线。</w:t>
      </w:r>
    </w:p>
    <w:p>
      <w:pPr>
        <w:spacing w:line="460" w:lineRule="exact"/>
        <w:ind w:firstLine="520" w:firstLineChars="200"/>
        <w:rPr>
          <w:rFonts w:ascii="Times New Roman" w:hAnsi="Times New Roman"/>
          <w:sz w:val="26"/>
          <w:szCs w:val="26"/>
          <w:highlight w:val="yellow"/>
        </w:rPr>
      </w:pPr>
      <w:r>
        <w:rPr>
          <w:rFonts w:ascii="Times New Roman" w:hAnsi="Times New Roman"/>
          <w:sz w:val="26"/>
          <w:szCs w:val="26"/>
        </w:rPr>
        <w:t>规划迁建110千伏马潘线、110千伏马塘线、110千伏荆高东西线，改为沿规划区西侧44m城市主干道架设。</w:t>
      </w:r>
    </w:p>
    <w:p>
      <w:pPr>
        <w:spacing w:line="460" w:lineRule="exact"/>
        <w:ind w:firstLine="520" w:firstLineChars="200"/>
        <w:rPr>
          <w:rFonts w:ascii="Times New Roman" w:hAnsi="Times New Roman"/>
          <w:sz w:val="26"/>
          <w:szCs w:val="26"/>
        </w:rPr>
      </w:pPr>
      <w:r>
        <w:rPr>
          <w:rFonts w:ascii="Times New Roman" w:hAnsi="Times New Roman"/>
          <w:bCs/>
          <w:sz w:val="26"/>
          <w:szCs w:val="26"/>
        </w:rPr>
        <w:fldChar w:fldCharType="begin"/>
      </w:r>
      <w:r>
        <w:rPr>
          <w:rFonts w:ascii="Times New Roman" w:hAnsi="Times New Roman"/>
          <w:bCs/>
          <w:sz w:val="26"/>
          <w:szCs w:val="26"/>
        </w:rPr>
        <w:instrText xml:space="preserve"> = 2 \* GB3 </w:instrText>
      </w:r>
      <w:r>
        <w:rPr>
          <w:rFonts w:ascii="Times New Roman" w:hAnsi="Times New Roman"/>
          <w:bCs/>
          <w:sz w:val="26"/>
          <w:szCs w:val="26"/>
        </w:rPr>
        <w:fldChar w:fldCharType="separate"/>
      </w:r>
      <w:r>
        <w:rPr>
          <w:rFonts w:hint="eastAsia" w:ascii="宋体" w:hAnsi="宋体" w:cs="宋体"/>
          <w:bCs/>
          <w:sz w:val="26"/>
          <w:szCs w:val="26"/>
        </w:rPr>
        <w:t>②</w:t>
      </w:r>
      <w:r>
        <w:rPr>
          <w:rFonts w:ascii="Times New Roman" w:hAnsi="Times New Roman"/>
          <w:bCs/>
          <w:sz w:val="26"/>
          <w:szCs w:val="26"/>
        </w:rPr>
        <w:fldChar w:fldCharType="end"/>
      </w:r>
      <w:r>
        <w:rPr>
          <w:rFonts w:ascii="Times New Roman" w:hAnsi="Times New Roman"/>
          <w:sz w:val="26"/>
          <w:szCs w:val="26"/>
        </w:rPr>
        <w:t>燃气工程规划</w:t>
      </w:r>
    </w:p>
    <w:p>
      <w:pPr>
        <w:spacing w:line="460" w:lineRule="exact"/>
        <w:ind w:firstLine="520" w:firstLineChars="200"/>
        <w:rPr>
          <w:rFonts w:ascii="Times New Roman" w:hAnsi="Times New Roman"/>
          <w:sz w:val="26"/>
          <w:szCs w:val="26"/>
          <w:highlight w:val="yellow"/>
        </w:rPr>
      </w:pPr>
      <w:r>
        <w:rPr>
          <w:rFonts w:ascii="Times New Roman" w:hAnsi="Times New Roman"/>
          <w:sz w:val="26"/>
          <w:szCs w:val="26"/>
        </w:rPr>
        <w:t>规划区西南铝企业及家属区生产生活供气由西南铝调压站供给，供气气源接自冒河输气站，设计供气能力为36万m</w:t>
      </w:r>
      <w:r>
        <w:rPr>
          <w:rFonts w:ascii="Times New Roman" w:hAnsi="Times New Roman"/>
          <w:sz w:val="26"/>
          <w:szCs w:val="26"/>
          <w:vertAlign w:val="superscript"/>
        </w:rPr>
        <w:t>3</w:t>
      </w:r>
      <w:r>
        <w:rPr>
          <w:rFonts w:ascii="Times New Roman" w:hAnsi="Times New Roman"/>
          <w:sz w:val="26"/>
          <w:szCs w:val="26"/>
        </w:rPr>
        <w:t>/d；规划区内西彭镇居住区生活供气由西彭配气站供给，设计供气能力为200万m</w:t>
      </w:r>
      <w:r>
        <w:rPr>
          <w:rFonts w:ascii="Times New Roman" w:hAnsi="Times New Roman"/>
          <w:sz w:val="26"/>
          <w:szCs w:val="26"/>
          <w:vertAlign w:val="superscript"/>
        </w:rPr>
        <w:t>3</w:t>
      </w:r>
      <w:r>
        <w:rPr>
          <w:rFonts w:ascii="Times New Roman" w:hAnsi="Times New Roman"/>
          <w:sz w:val="26"/>
          <w:szCs w:val="26"/>
        </w:rPr>
        <w:t>/d，气源接自冒河输气站。规划区内规划沿道路布置天然气管道，形成φ325-φ159-φ108天然气配气系统。</w:t>
      </w:r>
    </w:p>
    <w:p>
      <w:pPr>
        <w:spacing w:line="460" w:lineRule="exact"/>
        <w:ind w:firstLine="520" w:firstLineChars="200"/>
        <w:rPr>
          <w:rFonts w:ascii="Times New Roman" w:hAnsi="Times New Roman"/>
          <w:sz w:val="26"/>
          <w:szCs w:val="26"/>
        </w:rPr>
      </w:pPr>
      <w:r>
        <w:rPr>
          <w:rFonts w:ascii="Times New Roman" w:hAnsi="Times New Roman"/>
          <w:bCs/>
          <w:sz w:val="26"/>
          <w:szCs w:val="26"/>
        </w:rPr>
        <w:fldChar w:fldCharType="begin"/>
      </w:r>
      <w:r>
        <w:rPr>
          <w:rFonts w:ascii="Times New Roman" w:hAnsi="Times New Roman"/>
          <w:bCs/>
          <w:sz w:val="26"/>
          <w:szCs w:val="26"/>
        </w:rPr>
        <w:instrText xml:space="preserve"> = 3 \* GB3 </w:instrText>
      </w:r>
      <w:r>
        <w:rPr>
          <w:rFonts w:ascii="Times New Roman" w:hAnsi="Times New Roman"/>
          <w:bCs/>
          <w:sz w:val="26"/>
          <w:szCs w:val="26"/>
        </w:rPr>
        <w:fldChar w:fldCharType="separate"/>
      </w:r>
      <w:r>
        <w:rPr>
          <w:rFonts w:hint="eastAsia" w:ascii="宋体" w:hAnsi="宋体" w:cs="宋体"/>
          <w:bCs/>
          <w:sz w:val="26"/>
          <w:szCs w:val="26"/>
        </w:rPr>
        <w:t>③</w:t>
      </w:r>
      <w:r>
        <w:rPr>
          <w:rFonts w:ascii="Times New Roman" w:hAnsi="Times New Roman"/>
          <w:bCs/>
          <w:sz w:val="26"/>
          <w:szCs w:val="26"/>
        </w:rPr>
        <w:fldChar w:fldCharType="end"/>
      </w:r>
      <w:r>
        <w:rPr>
          <w:rFonts w:ascii="Times New Roman" w:hAnsi="Times New Roman"/>
          <w:sz w:val="26"/>
          <w:szCs w:val="26"/>
        </w:rPr>
        <w:t>给水工程规划</w:t>
      </w:r>
    </w:p>
    <w:p>
      <w:pPr>
        <w:spacing w:line="460" w:lineRule="exact"/>
        <w:ind w:firstLine="520" w:firstLineChars="200"/>
        <w:rPr>
          <w:rFonts w:ascii="Times New Roman" w:hAnsi="Times New Roman"/>
          <w:sz w:val="26"/>
          <w:szCs w:val="26"/>
        </w:rPr>
      </w:pPr>
      <w:r>
        <w:rPr>
          <w:rFonts w:ascii="Times New Roman" w:hAnsi="Times New Roman"/>
          <w:sz w:val="26"/>
          <w:szCs w:val="26"/>
        </w:rPr>
        <w:t>规划区西南铝生产生活供水由西南铝黄磏水厂供给，水厂设计规模5万t/d；规划区西彭镇居住区生活供水由西彭水厂供给，水厂设计规模5万t/d。沿主干道人行道敷设DN800～DN200给水干管，规划区内给水管道呈环状敷设。</w:t>
      </w:r>
    </w:p>
    <w:p>
      <w:pPr>
        <w:spacing w:line="460" w:lineRule="exact"/>
        <w:ind w:firstLine="520" w:firstLineChars="200"/>
        <w:rPr>
          <w:rFonts w:ascii="Times New Roman" w:hAnsi="Times New Roman"/>
          <w:sz w:val="26"/>
          <w:szCs w:val="26"/>
        </w:rPr>
      </w:pPr>
      <w:r>
        <w:rPr>
          <w:rFonts w:ascii="Times New Roman" w:hAnsi="Times New Roman"/>
          <w:sz w:val="26"/>
          <w:szCs w:val="26"/>
        </w:rPr>
        <w:t>西南铝黄磏水厂和西彭水厂取水水源均为长江，统一由西南铝黄磏水厂取水口取水，取水规模10万t/d。原水一部分输送至西彭水厂，一部分输送至西南铝黄磏水厂。</w:t>
      </w:r>
    </w:p>
    <w:p>
      <w:pPr>
        <w:spacing w:line="460" w:lineRule="exact"/>
        <w:ind w:firstLine="520" w:firstLineChars="200"/>
        <w:rPr>
          <w:rFonts w:ascii="Times New Roman" w:hAnsi="Times New Roman"/>
          <w:sz w:val="26"/>
          <w:szCs w:val="26"/>
        </w:rPr>
      </w:pPr>
      <w:r>
        <w:rPr>
          <w:rFonts w:ascii="Times New Roman" w:hAnsi="Times New Roman"/>
          <w:bCs/>
          <w:sz w:val="26"/>
          <w:szCs w:val="26"/>
        </w:rPr>
        <w:fldChar w:fldCharType="begin"/>
      </w:r>
      <w:r>
        <w:rPr>
          <w:rFonts w:ascii="Times New Roman" w:hAnsi="Times New Roman"/>
          <w:bCs/>
          <w:sz w:val="26"/>
          <w:szCs w:val="26"/>
        </w:rPr>
        <w:instrText xml:space="preserve"> = 4 \* GB3 </w:instrText>
      </w:r>
      <w:r>
        <w:rPr>
          <w:rFonts w:ascii="Times New Roman" w:hAnsi="Times New Roman"/>
          <w:bCs/>
          <w:sz w:val="26"/>
          <w:szCs w:val="26"/>
        </w:rPr>
        <w:fldChar w:fldCharType="separate"/>
      </w:r>
      <w:r>
        <w:rPr>
          <w:rFonts w:hint="eastAsia" w:ascii="宋体" w:hAnsi="宋体" w:cs="宋体"/>
          <w:bCs/>
          <w:sz w:val="26"/>
          <w:szCs w:val="26"/>
        </w:rPr>
        <w:t>④</w:t>
      </w:r>
      <w:r>
        <w:rPr>
          <w:rFonts w:ascii="Times New Roman" w:hAnsi="Times New Roman"/>
          <w:bCs/>
          <w:sz w:val="26"/>
          <w:szCs w:val="26"/>
        </w:rPr>
        <w:fldChar w:fldCharType="end"/>
      </w:r>
      <w:r>
        <w:rPr>
          <w:rFonts w:ascii="Times New Roman" w:hAnsi="Times New Roman"/>
          <w:sz w:val="26"/>
          <w:szCs w:val="26"/>
        </w:rPr>
        <w:t>排水工程规划</w:t>
      </w:r>
    </w:p>
    <w:p>
      <w:pPr>
        <w:spacing w:line="460" w:lineRule="exact"/>
        <w:ind w:firstLine="520" w:firstLineChars="200"/>
        <w:rPr>
          <w:rFonts w:ascii="Times New Roman" w:hAnsi="Times New Roman"/>
          <w:sz w:val="26"/>
          <w:szCs w:val="26"/>
        </w:rPr>
      </w:pPr>
      <w:r>
        <w:rPr>
          <w:rFonts w:ascii="Times New Roman" w:hAnsi="Times New Roman"/>
          <w:sz w:val="26"/>
          <w:szCs w:val="26"/>
        </w:rPr>
        <w:t>规划采取雨污分流制，沿道路敷设污水管网。西南铝工业区工业废水经自建污水处理设施处理达《污水综合排放标准》（GB8978-1996）一级标准后排入桥头河。</w:t>
      </w:r>
    </w:p>
    <w:p>
      <w:pPr>
        <w:spacing w:line="460" w:lineRule="exact"/>
        <w:ind w:firstLine="520" w:firstLineChars="200"/>
        <w:rPr>
          <w:rFonts w:ascii="Times New Roman" w:hAnsi="Times New Roman"/>
          <w:sz w:val="26"/>
          <w:szCs w:val="26"/>
          <w:highlight w:val="yellow"/>
        </w:rPr>
      </w:pPr>
      <w:r>
        <w:rPr>
          <w:rFonts w:ascii="Times New Roman" w:hAnsi="Times New Roman"/>
          <w:sz w:val="26"/>
          <w:szCs w:val="26"/>
        </w:rPr>
        <w:t>规划区内居住区、医院等单位的污废水经预处理后进入西彭镇城镇污水处理厂进一步处理达标后排入桥头河。</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5 \* GB3 </w:instrText>
      </w:r>
      <w:r>
        <w:rPr>
          <w:rFonts w:ascii="Times New Roman" w:hAnsi="Times New Roman"/>
          <w:sz w:val="26"/>
          <w:szCs w:val="26"/>
        </w:rPr>
        <w:fldChar w:fldCharType="separate"/>
      </w:r>
      <w:r>
        <w:rPr>
          <w:rFonts w:hint="eastAsia" w:ascii="宋体" w:hAnsi="宋体" w:cs="宋体"/>
          <w:sz w:val="26"/>
          <w:szCs w:val="26"/>
        </w:rPr>
        <w:t>⑤</w:t>
      </w:r>
      <w:r>
        <w:rPr>
          <w:rFonts w:ascii="Times New Roman" w:hAnsi="Times New Roman"/>
          <w:sz w:val="26"/>
          <w:szCs w:val="26"/>
        </w:rPr>
        <w:fldChar w:fldCharType="end"/>
      </w:r>
      <w:r>
        <w:rPr>
          <w:rFonts w:ascii="Times New Roman" w:hAnsi="Times New Roman"/>
          <w:sz w:val="26"/>
          <w:szCs w:val="26"/>
        </w:rPr>
        <w:t>道路交通规划</w:t>
      </w:r>
    </w:p>
    <w:p>
      <w:pPr>
        <w:spacing w:line="460" w:lineRule="exact"/>
        <w:ind w:firstLine="520" w:firstLineChars="200"/>
        <w:rPr>
          <w:rFonts w:ascii="Times New Roman" w:hAnsi="Times New Roman"/>
          <w:sz w:val="26"/>
          <w:szCs w:val="26"/>
        </w:rPr>
      </w:pPr>
      <w:r>
        <w:rPr>
          <w:rFonts w:ascii="Times New Roman" w:hAnsi="Times New Roman"/>
          <w:sz w:val="26"/>
          <w:szCs w:val="26"/>
        </w:rPr>
        <w:t>规划区内道路采用方格网为主的混合式布置方式，规划道路按城市快速路、城市主干道、城市次干道、支路道四个等级设置。规划道路总长度20.7km，道路网密度5.95km/km</w:t>
      </w:r>
      <w:r>
        <w:rPr>
          <w:rFonts w:ascii="Times New Roman" w:hAnsi="Times New Roman"/>
          <w:sz w:val="26"/>
          <w:szCs w:val="26"/>
          <w:vertAlign w:val="superscript"/>
        </w:rPr>
        <w:t>2</w:t>
      </w:r>
      <w:r>
        <w:rPr>
          <w:rFonts w:ascii="Times New Roman" w:hAnsi="Times New Roman"/>
          <w:sz w:val="26"/>
          <w:szCs w:val="26"/>
        </w:rPr>
        <w:t>。</w:t>
      </w:r>
    </w:p>
    <w:p>
      <w:pPr>
        <w:pStyle w:val="4"/>
        <w:spacing w:before="0" w:after="0" w:line="460" w:lineRule="exact"/>
        <w:ind w:firstLine="522" w:firstLineChars="200"/>
        <w:rPr>
          <w:rFonts w:ascii="Times New Roman" w:hAnsi="Times New Roman"/>
          <w:sz w:val="26"/>
          <w:szCs w:val="26"/>
        </w:rPr>
      </w:pPr>
      <w:bookmarkStart w:id="56" w:name="_Toc524938254"/>
      <w:bookmarkStart w:id="57" w:name="_Toc519178083"/>
      <w:bookmarkStart w:id="58" w:name="_Toc518575842"/>
      <w:bookmarkStart w:id="59" w:name="_Toc518473246"/>
      <w:r>
        <w:rPr>
          <w:rFonts w:ascii="Times New Roman" w:hAnsi="Times New Roman"/>
          <w:sz w:val="26"/>
          <w:szCs w:val="26"/>
        </w:rPr>
        <w:t>2.1.2原有规划环评开展情况</w:t>
      </w:r>
      <w:bookmarkEnd w:id="56"/>
      <w:bookmarkEnd w:id="57"/>
      <w:bookmarkEnd w:id="58"/>
      <w:bookmarkEnd w:id="59"/>
    </w:p>
    <w:p>
      <w:pPr>
        <w:spacing w:line="460" w:lineRule="exact"/>
        <w:ind w:firstLine="520" w:firstLineChars="200"/>
        <w:rPr>
          <w:rFonts w:ascii="Times New Roman" w:hAnsi="Times New Roman"/>
          <w:sz w:val="26"/>
          <w:szCs w:val="26"/>
        </w:rPr>
      </w:pPr>
      <w:r>
        <w:rPr>
          <w:rFonts w:ascii="Times New Roman" w:hAnsi="Times New Roman"/>
          <w:sz w:val="26"/>
          <w:szCs w:val="26"/>
        </w:rPr>
        <w:t>（1）开展完成情况</w:t>
      </w:r>
    </w:p>
    <w:p>
      <w:pPr>
        <w:spacing w:line="460" w:lineRule="exact"/>
        <w:ind w:firstLine="520" w:firstLineChars="200"/>
        <w:rPr>
          <w:rFonts w:ascii="Times New Roman" w:hAnsi="Times New Roman"/>
          <w:sz w:val="26"/>
          <w:szCs w:val="26"/>
        </w:rPr>
      </w:pPr>
      <w:r>
        <w:rPr>
          <w:rFonts w:ascii="Times New Roman" w:hAnsi="Times New Roman"/>
          <w:sz w:val="26"/>
          <w:szCs w:val="26"/>
        </w:rPr>
        <w:t>2017年12月，由重庆港力环保股份有限公司编制完成《西彭工业园区一期规划环境影响跟踪评价报告书》，同年12月28日取得了重庆市环境保护局的审查意见函（渝环函[2017]1124号）。</w:t>
      </w:r>
    </w:p>
    <w:p>
      <w:pPr>
        <w:spacing w:line="460" w:lineRule="exact"/>
        <w:ind w:firstLine="520" w:firstLineChars="200"/>
        <w:rPr>
          <w:rFonts w:ascii="Times New Roman" w:hAnsi="Times New Roman"/>
          <w:sz w:val="26"/>
          <w:szCs w:val="26"/>
        </w:rPr>
      </w:pPr>
      <w:r>
        <w:rPr>
          <w:rFonts w:ascii="Times New Roman" w:hAnsi="Times New Roman"/>
          <w:sz w:val="26"/>
          <w:szCs w:val="26"/>
        </w:rPr>
        <w:t>评价范围共包括西彭工业园区A标准分区、B标准分区、C标准、D标准分区共四个标准分区。</w:t>
      </w:r>
    </w:p>
    <w:p>
      <w:pPr>
        <w:spacing w:line="460" w:lineRule="exact"/>
        <w:ind w:firstLine="520" w:firstLineChars="200"/>
        <w:rPr>
          <w:rFonts w:ascii="Times New Roman" w:hAnsi="Times New Roman"/>
          <w:sz w:val="26"/>
          <w:szCs w:val="26"/>
        </w:rPr>
      </w:pPr>
      <w:r>
        <w:rPr>
          <w:rFonts w:ascii="Times New Roman" w:hAnsi="Times New Roman"/>
          <w:sz w:val="26"/>
          <w:szCs w:val="26"/>
        </w:rPr>
        <w:t>（2）评价要点</w:t>
      </w:r>
    </w:p>
    <w:p>
      <w:pPr>
        <w:spacing w:line="460" w:lineRule="exact"/>
        <w:ind w:firstLine="520" w:firstLineChars="200"/>
        <w:rPr>
          <w:rFonts w:ascii="Times New Roman" w:hAnsi="Times New Roman"/>
          <w:sz w:val="26"/>
          <w:szCs w:val="26"/>
        </w:rPr>
      </w:pPr>
      <w:r>
        <w:rPr>
          <w:rFonts w:ascii="Times New Roman" w:hAnsi="Times New Roman"/>
          <w:sz w:val="26"/>
          <w:szCs w:val="26"/>
        </w:rPr>
        <w:t>跟踪评价要点主要节选与B标准分区相关的内容进行概述。</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1 \* GB3 </w:instrText>
      </w:r>
      <w:r>
        <w:rPr>
          <w:rFonts w:ascii="Times New Roman" w:hAnsi="Times New Roman"/>
          <w:sz w:val="26"/>
          <w:szCs w:val="26"/>
        </w:rPr>
        <w:fldChar w:fldCharType="separate"/>
      </w:r>
      <w:r>
        <w:rPr>
          <w:rFonts w:hint="eastAsia" w:ascii="宋体" w:hAnsi="宋体" w:cs="宋体"/>
          <w:sz w:val="26"/>
          <w:szCs w:val="26"/>
        </w:rPr>
        <w:t>①</w:t>
      </w:r>
      <w:r>
        <w:rPr>
          <w:rFonts w:ascii="Times New Roman" w:hAnsi="Times New Roman"/>
          <w:sz w:val="26"/>
          <w:szCs w:val="26"/>
        </w:rPr>
        <w:fldChar w:fldCharType="end"/>
      </w:r>
      <w:r>
        <w:rPr>
          <w:rFonts w:ascii="Times New Roman" w:hAnsi="Times New Roman"/>
          <w:sz w:val="26"/>
          <w:szCs w:val="26"/>
        </w:rPr>
        <w:t>规划区存在的主要环境问题及解决方案</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t>根据《西彭工业园区一期规划环境影响跟踪评价报告书》，与B标准分区相关的主要环境问题及解决方案汇总见表2.1-2</w:t>
      </w:r>
      <w:r>
        <w:rPr>
          <w:rFonts w:ascii="Times New Roman" w:hAnsi="Times New Roman"/>
          <w:spacing w:val="-6"/>
          <w:sz w:val="26"/>
          <w:szCs w:val="26"/>
        </w:rPr>
        <w:t>。</w:t>
      </w:r>
    </w:p>
    <w:p>
      <w:pPr>
        <w:spacing w:line="460" w:lineRule="exact"/>
        <w:ind w:firstLine="520" w:firstLineChars="200"/>
        <w:jc w:val="left"/>
        <w:rPr>
          <w:rFonts w:ascii="Times New Roman" w:hAnsi="Times New Roman"/>
          <w:sz w:val="26"/>
          <w:szCs w:val="26"/>
        </w:rPr>
      </w:pPr>
    </w:p>
    <w:p>
      <w:pPr>
        <w:spacing w:line="460" w:lineRule="exact"/>
        <w:ind w:firstLine="520" w:firstLineChars="200"/>
        <w:jc w:val="left"/>
        <w:rPr>
          <w:rFonts w:ascii="Times New Roman" w:hAnsi="Times New Roman"/>
          <w:sz w:val="26"/>
          <w:szCs w:val="26"/>
        </w:rPr>
      </w:pPr>
      <w:r>
        <w:rPr>
          <w:rFonts w:ascii="Times New Roman" w:hAnsi="Times New Roman"/>
          <w:sz w:val="26"/>
          <w:szCs w:val="26"/>
        </w:rPr>
        <w:t>表2.1-2     跟踪评价提出的环境问题解决方案</w:t>
      </w:r>
    </w:p>
    <w:tbl>
      <w:tblPr>
        <w:tblStyle w:val="24"/>
        <w:tblW w:w="8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5"/>
        <w:gridCol w:w="2448"/>
        <w:gridCol w:w="5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5" w:type="dxa"/>
            <w:vAlign w:val="center"/>
          </w:tcPr>
          <w:p>
            <w:pPr>
              <w:jc w:val="center"/>
              <w:rPr>
                <w:rFonts w:ascii="Times New Roman" w:hAnsi="Times New Roman"/>
                <w:sz w:val="22"/>
              </w:rPr>
            </w:pPr>
            <w:r>
              <w:rPr>
                <w:rFonts w:ascii="Times New Roman" w:hAnsi="Times New Roman"/>
                <w:sz w:val="22"/>
              </w:rPr>
              <w:t>序号</w:t>
            </w:r>
          </w:p>
        </w:tc>
        <w:tc>
          <w:tcPr>
            <w:tcW w:w="2448" w:type="dxa"/>
            <w:vAlign w:val="center"/>
          </w:tcPr>
          <w:p>
            <w:pPr>
              <w:jc w:val="center"/>
              <w:rPr>
                <w:rFonts w:ascii="Times New Roman" w:hAnsi="Times New Roman"/>
                <w:sz w:val="22"/>
              </w:rPr>
            </w:pPr>
            <w:r>
              <w:rPr>
                <w:rFonts w:ascii="Times New Roman" w:hAnsi="Times New Roman"/>
                <w:sz w:val="22"/>
              </w:rPr>
              <w:t>现有环境问题</w:t>
            </w:r>
          </w:p>
        </w:tc>
        <w:tc>
          <w:tcPr>
            <w:tcW w:w="5213" w:type="dxa"/>
            <w:vAlign w:val="center"/>
          </w:tcPr>
          <w:p>
            <w:pPr>
              <w:jc w:val="center"/>
              <w:rPr>
                <w:rFonts w:ascii="Times New Roman" w:hAnsi="Times New Roman"/>
                <w:sz w:val="22"/>
              </w:rPr>
            </w:pPr>
            <w:r>
              <w:rPr>
                <w:rFonts w:ascii="Times New Roman" w:hAnsi="Times New Roman"/>
                <w:sz w:val="22"/>
              </w:rPr>
              <w:t>整改措施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5" w:type="dxa"/>
            <w:vAlign w:val="center"/>
          </w:tcPr>
          <w:p>
            <w:pPr>
              <w:jc w:val="center"/>
              <w:rPr>
                <w:rFonts w:ascii="Times New Roman" w:hAnsi="Times New Roman"/>
                <w:sz w:val="22"/>
              </w:rPr>
            </w:pPr>
            <w:r>
              <w:rPr>
                <w:rFonts w:ascii="Times New Roman" w:hAnsi="Times New Roman"/>
                <w:sz w:val="22"/>
              </w:rPr>
              <w:t>1</w:t>
            </w:r>
          </w:p>
        </w:tc>
        <w:tc>
          <w:tcPr>
            <w:tcW w:w="2448" w:type="dxa"/>
            <w:vAlign w:val="center"/>
          </w:tcPr>
          <w:p>
            <w:pPr>
              <w:jc w:val="center"/>
              <w:rPr>
                <w:rFonts w:ascii="Times New Roman" w:hAnsi="Times New Roman"/>
                <w:sz w:val="22"/>
              </w:rPr>
            </w:pPr>
            <w:r>
              <w:rPr>
                <w:rFonts w:ascii="Times New Roman" w:hAnsi="Times New Roman"/>
                <w:sz w:val="22"/>
              </w:rPr>
              <w:t>西彭镇城镇污水处理厂超负荷运行</w:t>
            </w:r>
          </w:p>
        </w:tc>
        <w:tc>
          <w:tcPr>
            <w:tcW w:w="5213" w:type="dxa"/>
            <w:vMerge w:val="restart"/>
            <w:vAlign w:val="center"/>
          </w:tcPr>
          <w:p>
            <w:pPr>
              <w:jc w:val="center"/>
              <w:rPr>
                <w:rFonts w:ascii="Times New Roman" w:hAnsi="Times New Roman"/>
                <w:sz w:val="22"/>
              </w:rPr>
            </w:pPr>
            <w:r>
              <w:rPr>
                <w:rFonts w:ascii="Times New Roman" w:hAnsi="Times New Roman"/>
                <w:sz w:val="22"/>
              </w:rPr>
              <w:t>尽快启动西彭镇城镇污水处理厂扩建工程，同步实施污水处理厂的提标改造，排水由《城镇污水处理厂污染物排放标准》（GB18918-2002）一级B标提高到一级A标；西彭工业园区工业污水处理厂应增加除磷工艺，为规划区腾出TP排污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5" w:type="dxa"/>
            <w:vAlign w:val="center"/>
          </w:tcPr>
          <w:p>
            <w:pPr>
              <w:jc w:val="center"/>
              <w:rPr>
                <w:rFonts w:ascii="Times New Roman" w:hAnsi="Times New Roman"/>
                <w:sz w:val="22"/>
              </w:rPr>
            </w:pPr>
            <w:r>
              <w:rPr>
                <w:rFonts w:ascii="Times New Roman" w:hAnsi="Times New Roman"/>
                <w:sz w:val="22"/>
              </w:rPr>
              <w:t>2</w:t>
            </w:r>
          </w:p>
        </w:tc>
        <w:tc>
          <w:tcPr>
            <w:tcW w:w="2448" w:type="dxa"/>
            <w:vAlign w:val="center"/>
          </w:tcPr>
          <w:p>
            <w:pPr>
              <w:jc w:val="center"/>
              <w:rPr>
                <w:rFonts w:ascii="Times New Roman" w:hAnsi="Times New Roman"/>
                <w:sz w:val="22"/>
              </w:rPr>
            </w:pPr>
            <w:r>
              <w:rPr>
                <w:rFonts w:ascii="Times New Roman" w:hAnsi="Times New Roman"/>
                <w:sz w:val="22"/>
              </w:rPr>
              <w:t>饮用水安全不能得到充分保证</w:t>
            </w:r>
          </w:p>
        </w:tc>
        <w:tc>
          <w:tcPr>
            <w:tcW w:w="5213" w:type="dxa"/>
            <w:vMerge w:val="continue"/>
            <w:vAlign w:val="center"/>
          </w:tcPr>
          <w:p>
            <w:pPr>
              <w:jc w:val="center"/>
              <w:rPr>
                <w:rFonts w:ascii="Times New Roman" w:hAns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5" w:type="dxa"/>
            <w:vAlign w:val="center"/>
          </w:tcPr>
          <w:p>
            <w:pPr>
              <w:jc w:val="center"/>
              <w:rPr>
                <w:rFonts w:ascii="Times New Roman" w:hAnsi="Times New Roman"/>
                <w:sz w:val="22"/>
              </w:rPr>
            </w:pPr>
            <w:r>
              <w:rPr>
                <w:rFonts w:ascii="Times New Roman" w:hAnsi="Times New Roman"/>
                <w:sz w:val="22"/>
              </w:rPr>
              <w:t>3</w:t>
            </w:r>
          </w:p>
        </w:tc>
        <w:tc>
          <w:tcPr>
            <w:tcW w:w="2448" w:type="dxa"/>
            <w:vAlign w:val="center"/>
          </w:tcPr>
          <w:p>
            <w:pPr>
              <w:jc w:val="center"/>
              <w:rPr>
                <w:rFonts w:ascii="Times New Roman" w:hAnsi="Times New Roman"/>
                <w:sz w:val="22"/>
              </w:rPr>
            </w:pPr>
            <w:r>
              <w:rPr>
                <w:rFonts w:ascii="Times New Roman" w:hAnsi="Times New Roman"/>
                <w:sz w:val="22"/>
              </w:rPr>
              <w:t>B标准分区多个排污口，不便进行环境管理</w:t>
            </w:r>
          </w:p>
        </w:tc>
        <w:tc>
          <w:tcPr>
            <w:tcW w:w="5213" w:type="dxa"/>
            <w:vAlign w:val="center"/>
          </w:tcPr>
          <w:p>
            <w:pPr>
              <w:jc w:val="center"/>
              <w:rPr>
                <w:rFonts w:ascii="Times New Roman" w:hAnsi="Times New Roman"/>
                <w:sz w:val="22"/>
              </w:rPr>
            </w:pPr>
            <w:r>
              <w:rPr>
                <w:rFonts w:ascii="Times New Roman" w:hAnsi="Times New Roman"/>
                <w:spacing w:val="-6"/>
                <w:sz w:val="22"/>
              </w:rPr>
              <w:t>完善B标准分区内市政污水管网，将B标准分区工业区污废水接入西彭工业园区工业污水处理厂集中处理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5" w:type="dxa"/>
            <w:vAlign w:val="center"/>
          </w:tcPr>
          <w:p>
            <w:pPr>
              <w:jc w:val="center"/>
              <w:rPr>
                <w:rFonts w:ascii="Times New Roman" w:hAnsi="Times New Roman"/>
                <w:sz w:val="22"/>
              </w:rPr>
            </w:pPr>
            <w:r>
              <w:rPr>
                <w:rFonts w:ascii="Times New Roman" w:hAnsi="Times New Roman"/>
                <w:sz w:val="22"/>
              </w:rPr>
              <w:t>4</w:t>
            </w:r>
          </w:p>
        </w:tc>
        <w:tc>
          <w:tcPr>
            <w:tcW w:w="2448" w:type="dxa"/>
            <w:vAlign w:val="center"/>
          </w:tcPr>
          <w:p>
            <w:pPr>
              <w:jc w:val="center"/>
              <w:rPr>
                <w:rFonts w:ascii="Times New Roman" w:hAnsi="Times New Roman"/>
                <w:sz w:val="22"/>
              </w:rPr>
            </w:pPr>
            <w:r>
              <w:rPr>
                <w:rFonts w:ascii="Times New Roman" w:hAnsi="Times New Roman"/>
                <w:sz w:val="22"/>
              </w:rPr>
              <w:t>西彭工业园区工业污水处理厂未建事故池，存在环境风险</w:t>
            </w:r>
          </w:p>
        </w:tc>
        <w:tc>
          <w:tcPr>
            <w:tcW w:w="5213" w:type="dxa"/>
            <w:vAlign w:val="center"/>
          </w:tcPr>
          <w:p>
            <w:pPr>
              <w:jc w:val="center"/>
              <w:rPr>
                <w:rFonts w:ascii="Times New Roman" w:hAnsi="Times New Roman"/>
                <w:sz w:val="22"/>
              </w:rPr>
            </w:pPr>
            <w:r>
              <w:rPr>
                <w:rFonts w:ascii="Times New Roman" w:hAnsi="Times New Roman"/>
                <w:sz w:val="22"/>
              </w:rPr>
              <w:t>西彭工业园区工业污水处理厂应增建1座容积不小于1700m</w:t>
            </w:r>
            <w:r>
              <w:rPr>
                <w:rFonts w:ascii="Times New Roman" w:hAnsi="Times New Roman"/>
                <w:sz w:val="22"/>
                <w:vertAlign w:val="superscript"/>
              </w:rPr>
              <w:t>3</w:t>
            </w:r>
            <w:r>
              <w:rPr>
                <w:rFonts w:ascii="Times New Roman" w:hAnsi="Times New Roman"/>
                <w:sz w:val="22"/>
              </w:rPr>
              <w:t>的事故池或增大现有调节池的容量</w:t>
            </w:r>
          </w:p>
        </w:tc>
      </w:tr>
    </w:tbl>
    <w:p>
      <w:pPr>
        <w:spacing w:line="460" w:lineRule="exact"/>
        <w:jc w:val="left"/>
        <w:rPr>
          <w:rFonts w:ascii="Times New Roman" w:hAnsi="Times New Roman"/>
          <w:sz w:val="26"/>
          <w:szCs w:val="26"/>
        </w:rPr>
      </w:pPr>
    </w:p>
    <w:p>
      <w:pPr>
        <w:spacing w:line="460" w:lineRule="exact"/>
        <w:ind w:firstLine="520" w:firstLineChars="200"/>
        <w:jc w:val="left"/>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2 \* GB3 </w:instrText>
      </w:r>
      <w:r>
        <w:rPr>
          <w:rFonts w:ascii="Times New Roman" w:hAnsi="Times New Roman"/>
          <w:sz w:val="26"/>
          <w:szCs w:val="26"/>
        </w:rPr>
        <w:fldChar w:fldCharType="separate"/>
      </w:r>
      <w:r>
        <w:rPr>
          <w:rFonts w:hint="eastAsia" w:ascii="宋体" w:hAnsi="宋体" w:cs="宋体"/>
          <w:sz w:val="26"/>
          <w:szCs w:val="26"/>
        </w:rPr>
        <w:t>②</w:t>
      </w:r>
      <w:r>
        <w:rPr>
          <w:rFonts w:ascii="Times New Roman" w:hAnsi="Times New Roman"/>
          <w:sz w:val="26"/>
          <w:szCs w:val="26"/>
        </w:rPr>
        <w:fldChar w:fldCharType="end"/>
      </w:r>
      <w:r>
        <w:rPr>
          <w:rFonts w:ascii="Times New Roman" w:hAnsi="Times New Roman"/>
          <w:sz w:val="26"/>
          <w:szCs w:val="26"/>
        </w:rPr>
        <w:t>后续规划优化调整建议</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t>根据《西彭工业园区一期规划环境影响跟踪评价报告书》，与B标准分区相关的后续规划优化调整建议见表2.1-3</w:t>
      </w:r>
      <w:r>
        <w:rPr>
          <w:rFonts w:ascii="Times New Roman" w:hAnsi="Times New Roman"/>
          <w:spacing w:val="-6"/>
          <w:sz w:val="26"/>
          <w:szCs w:val="26"/>
        </w:rPr>
        <w:t>。</w:t>
      </w:r>
    </w:p>
    <w:p>
      <w:pPr>
        <w:spacing w:line="460" w:lineRule="exact"/>
        <w:ind w:firstLine="520" w:firstLineChars="200"/>
        <w:jc w:val="left"/>
        <w:rPr>
          <w:rFonts w:ascii="Times New Roman" w:hAnsi="Times New Roman"/>
          <w:sz w:val="26"/>
          <w:szCs w:val="26"/>
        </w:rPr>
      </w:pPr>
    </w:p>
    <w:p>
      <w:pPr>
        <w:spacing w:line="460" w:lineRule="exact"/>
        <w:ind w:firstLine="520" w:firstLineChars="200"/>
        <w:jc w:val="left"/>
        <w:rPr>
          <w:rFonts w:ascii="Times New Roman" w:hAnsi="Times New Roman"/>
          <w:sz w:val="26"/>
          <w:szCs w:val="26"/>
        </w:rPr>
      </w:pPr>
      <w:r>
        <w:rPr>
          <w:rFonts w:ascii="Times New Roman" w:hAnsi="Times New Roman"/>
          <w:sz w:val="26"/>
          <w:szCs w:val="26"/>
        </w:rPr>
        <w:t>表2.1-3    跟踪评价提出的后续规划优化调整建议</w:t>
      </w:r>
    </w:p>
    <w:tbl>
      <w:tblPr>
        <w:tblStyle w:val="24"/>
        <w:tblW w:w="48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658"/>
        <w:gridCol w:w="1184"/>
        <w:gridCol w:w="661"/>
        <w:gridCol w:w="3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序号</w:t>
            </w:r>
          </w:p>
        </w:tc>
        <w:tc>
          <w:tcPr>
            <w:tcW w:w="0" w:type="auto"/>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所含空间单元</w:t>
            </w:r>
          </w:p>
          <w:p>
            <w:pPr>
              <w:adjustRightInd w:val="0"/>
              <w:snapToGrid w:val="0"/>
              <w:jc w:val="center"/>
              <w:rPr>
                <w:rFonts w:ascii="Times New Roman" w:hAnsi="Times New Roman"/>
                <w:sz w:val="22"/>
              </w:rPr>
            </w:pPr>
            <w:r>
              <w:rPr>
                <w:rFonts w:ascii="Times New Roman" w:hAnsi="Times New Roman"/>
                <w:sz w:val="22"/>
              </w:rPr>
              <w:t>（规划区块编号或名称）</w:t>
            </w:r>
          </w:p>
        </w:tc>
        <w:tc>
          <w:tcPr>
            <w:tcW w:w="0" w:type="auto"/>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面积</w:t>
            </w:r>
          </w:p>
        </w:tc>
        <w:tc>
          <w:tcPr>
            <w:tcW w:w="0" w:type="auto"/>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四至</w:t>
            </w:r>
          </w:p>
          <w:p>
            <w:pPr>
              <w:adjustRightInd w:val="0"/>
              <w:snapToGrid w:val="0"/>
              <w:jc w:val="center"/>
              <w:rPr>
                <w:rFonts w:ascii="Times New Roman" w:hAnsi="Times New Roman"/>
                <w:sz w:val="22"/>
              </w:rPr>
            </w:pPr>
            <w:r>
              <w:rPr>
                <w:rFonts w:ascii="Times New Roman" w:hAnsi="Times New Roman"/>
                <w:sz w:val="22"/>
              </w:rPr>
              <w:t>范围</w:t>
            </w:r>
          </w:p>
        </w:tc>
        <w:tc>
          <w:tcPr>
            <w:tcW w:w="0" w:type="auto"/>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管控要求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1</w:t>
            </w:r>
          </w:p>
        </w:tc>
        <w:tc>
          <w:tcPr>
            <w:tcW w:w="0" w:type="auto"/>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B01-11/01地块</w:t>
            </w:r>
          </w:p>
        </w:tc>
        <w:tc>
          <w:tcPr>
            <w:tcW w:w="0" w:type="auto"/>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0.0056km</w:t>
            </w:r>
            <w:r>
              <w:rPr>
                <w:rFonts w:ascii="Times New Roman" w:hAnsi="Times New Roman"/>
                <w:sz w:val="22"/>
                <w:vertAlign w:val="superscript"/>
              </w:rPr>
              <w:t>2</w:t>
            </w:r>
          </w:p>
        </w:tc>
        <w:tc>
          <w:tcPr>
            <w:tcW w:w="0" w:type="auto"/>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规划</w:t>
            </w:r>
          </w:p>
          <w:p>
            <w:pPr>
              <w:adjustRightInd w:val="0"/>
              <w:snapToGrid w:val="0"/>
              <w:jc w:val="center"/>
              <w:rPr>
                <w:rFonts w:ascii="Times New Roman" w:hAnsi="Times New Roman"/>
                <w:sz w:val="22"/>
              </w:rPr>
            </w:pPr>
            <w:r>
              <w:rPr>
                <w:rFonts w:ascii="Times New Roman" w:hAnsi="Times New Roman"/>
                <w:sz w:val="22"/>
              </w:rPr>
              <w:t>地块</w:t>
            </w:r>
          </w:p>
        </w:tc>
        <w:tc>
          <w:tcPr>
            <w:tcW w:w="0" w:type="auto"/>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调整用地性质为工业、仓储、</w:t>
            </w:r>
          </w:p>
          <w:p>
            <w:pPr>
              <w:adjustRightInd w:val="0"/>
              <w:snapToGrid w:val="0"/>
              <w:jc w:val="center"/>
              <w:rPr>
                <w:rFonts w:ascii="Times New Roman" w:hAnsi="Times New Roman"/>
                <w:sz w:val="22"/>
              </w:rPr>
            </w:pPr>
            <w:r>
              <w:rPr>
                <w:rFonts w:ascii="Times New Roman" w:hAnsi="Times New Roman"/>
                <w:sz w:val="22"/>
              </w:rPr>
              <w:t>市政设施等其它性质用地</w:t>
            </w:r>
          </w:p>
        </w:tc>
      </w:tr>
    </w:tbl>
    <w:p>
      <w:pPr>
        <w:spacing w:line="460" w:lineRule="exact"/>
        <w:ind w:firstLine="520" w:firstLineChars="200"/>
        <w:jc w:val="left"/>
        <w:rPr>
          <w:rFonts w:ascii="Times New Roman" w:hAnsi="Times New Roman"/>
          <w:sz w:val="26"/>
          <w:szCs w:val="26"/>
        </w:rPr>
      </w:pPr>
    </w:p>
    <w:p>
      <w:pPr>
        <w:spacing w:line="460" w:lineRule="exact"/>
        <w:ind w:firstLine="520" w:firstLineChars="200"/>
        <w:jc w:val="left"/>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3 \* GB3 </w:instrText>
      </w:r>
      <w:r>
        <w:rPr>
          <w:rFonts w:ascii="Times New Roman" w:hAnsi="Times New Roman"/>
          <w:sz w:val="26"/>
          <w:szCs w:val="26"/>
        </w:rPr>
        <w:fldChar w:fldCharType="separate"/>
      </w:r>
      <w:r>
        <w:rPr>
          <w:rFonts w:hint="eastAsia" w:ascii="宋体" w:hAnsi="宋体" w:cs="宋体"/>
          <w:sz w:val="26"/>
          <w:szCs w:val="26"/>
        </w:rPr>
        <w:t>③</w:t>
      </w:r>
      <w:r>
        <w:rPr>
          <w:rFonts w:ascii="Times New Roman" w:hAnsi="Times New Roman"/>
          <w:sz w:val="26"/>
          <w:szCs w:val="26"/>
        </w:rPr>
        <w:fldChar w:fldCharType="end"/>
      </w:r>
      <w:r>
        <w:rPr>
          <w:rFonts w:ascii="Times New Roman" w:hAnsi="Times New Roman"/>
          <w:sz w:val="26"/>
          <w:szCs w:val="26"/>
        </w:rPr>
        <w:t>总量管控建议</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t>上次评价阶段提出了西彭工业园区一期（包括A标准分区、B标准分区、C标准分区、D标准分区）区域总量管控建议。具体见表2.1-4。</w:t>
      </w:r>
    </w:p>
    <w:p>
      <w:pPr>
        <w:spacing w:line="460" w:lineRule="exact"/>
        <w:ind w:firstLine="520" w:firstLineChars="200"/>
        <w:jc w:val="left"/>
        <w:rPr>
          <w:rFonts w:ascii="Times New Roman" w:hAnsi="Times New Roman"/>
          <w:sz w:val="26"/>
          <w:szCs w:val="26"/>
        </w:rPr>
      </w:pPr>
    </w:p>
    <w:p>
      <w:pPr>
        <w:spacing w:line="460" w:lineRule="exact"/>
        <w:ind w:firstLine="520" w:firstLineChars="200"/>
        <w:jc w:val="left"/>
        <w:rPr>
          <w:rFonts w:ascii="Times New Roman" w:hAnsi="Times New Roman"/>
          <w:sz w:val="26"/>
          <w:szCs w:val="26"/>
        </w:rPr>
      </w:pPr>
    </w:p>
    <w:p>
      <w:pPr>
        <w:spacing w:line="460" w:lineRule="exact"/>
        <w:ind w:firstLine="520" w:firstLineChars="200"/>
        <w:jc w:val="left"/>
        <w:rPr>
          <w:rFonts w:ascii="Times New Roman" w:hAnsi="Times New Roman"/>
          <w:sz w:val="26"/>
          <w:szCs w:val="26"/>
        </w:rPr>
      </w:pPr>
      <w:r>
        <w:rPr>
          <w:rFonts w:ascii="Times New Roman" w:hAnsi="Times New Roman"/>
          <w:sz w:val="26"/>
          <w:szCs w:val="26"/>
        </w:rPr>
        <w:t>表2.1-4     跟踪评价提出的总量管控限值清单</w:t>
      </w:r>
    </w:p>
    <w:tbl>
      <w:tblPr>
        <w:tblStyle w:val="24"/>
        <w:tblW w:w="8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
        <w:gridCol w:w="873"/>
        <w:gridCol w:w="1893"/>
        <w:gridCol w:w="2330"/>
        <w:gridCol w:w="2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781"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规划期</w:t>
            </w:r>
          </w:p>
        </w:tc>
        <w:tc>
          <w:tcPr>
            <w:tcW w:w="2330" w:type="dxa"/>
            <w:tcBorders>
              <w:top w:val="single" w:color="auto" w:sz="4" w:space="0"/>
              <w:left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总量</w:t>
            </w:r>
          </w:p>
        </w:tc>
        <w:tc>
          <w:tcPr>
            <w:tcW w:w="2155" w:type="dxa"/>
            <w:tcBorders>
              <w:top w:val="single" w:color="auto" w:sz="4" w:space="0"/>
              <w:left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环境质量变化趋势，能否达环境质量底线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5" w:type="dxa"/>
            <w:vMerge w:val="restart"/>
            <w:tcBorders>
              <w:top w:val="single" w:color="auto" w:sz="4" w:space="0"/>
              <w:left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水污染物总量管控限值</w:t>
            </w:r>
          </w:p>
        </w:tc>
        <w:tc>
          <w:tcPr>
            <w:tcW w:w="873" w:type="dxa"/>
            <w:vMerge w:val="restart"/>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sz w:val="22"/>
              </w:rPr>
            </w:pPr>
            <w:r>
              <w:rPr>
                <w:rFonts w:ascii="Times New Roman" w:hAnsi="Times New Roman"/>
                <w:sz w:val="22"/>
              </w:rPr>
              <w:t>COD</w:t>
            </w:r>
          </w:p>
        </w:tc>
        <w:tc>
          <w:tcPr>
            <w:tcW w:w="18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现状排放量</w:t>
            </w:r>
          </w:p>
        </w:tc>
        <w:tc>
          <w:tcPr>
            <w:tcW w:w="233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2"/>
              </w:rPr>
            </w:pPr>
            <w:r>
              <w:rPr>
                <w:rFonts w:ascii="Times New Roman" w:hAnsi="Times New Roman"/>
                <w:sz w:val="22"/>
              </w:rPr>
              <w:t>529.141</w:t>
            </w:r>
          </w:p>
        </w:tc>
        <w:tc>
          <w:tcPr>
            <w:tcW w:w="215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5" w:type="dxa"/>
            <w:vMerge w:val="continue"/>
            <w:tcBorders>
              <w:left w:val="single" w:color="auto" w:sz="4" w:space="0"/>
              <w:right w:val="single" w:color="auto" w:sz="4" w:space="0"/>
            </w:tcBorders>
            <w:vAlign w:val="center"/>
          </w:tcPr>
          <w:p>
            <w:pPr>
              <w:widowControl/>
              <w:jc w:val="left"/>
              <w:rPr>
                <w:rFonts w:ascii="Times New Roman" w:hAnsi="Times New Roman"/>
                <w:sz w:val="22"/>
              </w:rPr>
            </w:pPr>
          </w:p>
        </w:tc>
        <w:tc>
          <w:tcPr>
            <w:tcW w:w="8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sz w:val="22"/>
              </w:rPr>
            </w:pPr>
          </w:p>
        </w:tc>
        <w:tc>
          <w:tcPr>
            <w:tcW w:w="18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总量管控限值</w:t>
            </w:r>
          </w:p>
        </w:tc>
        <w:tc>
          <w:tcPr>
            <w:tcW w:w="23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2409.2</w:t>
            </w:r>
          </w:p>
        </w:tc>
        <w:tc>
          <w:tcPr>
            <w:tcW w:w="215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5" w:type="dxa"/>
            <w:vMerge w:val="continue"/>
            <w:tcBorders>
              <w:left w:val="single" w:color="auto" w:sz="4" w:space="0"/>
              <w:right w:val="single" w:color="auto" w:sz="4" w:space="0"/>
            </w:tcBorders>
            <w:vAlign w:val="center"/>
          </w:tcPr>
          <w:p>
            <w:pPr>
              <w:widowControl/>
              <w:jc w:val="left"/>
              <w:rPr>
                <w:rFonts w:ascii="Times New Roman" w:hAnsi="Times New Roman"/>
                <w:sz w:val="22"/>
              </w:rPr>
            </w:pPr>
          </w:p>
        </w:tc>
        <w:tc>
          <w:tcPr>
            <w:tcW w:w="8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sz w:val="22"/>
              </w:rPr>
            </w:pPr>
          </w:p>
        </w:tc>
        <w:tc>
          <w:tcPr>
            <w:tcW w:w="18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削减量</w:t>
            </w:r>
          </w:p>
        </w:tc>
        <w:tc>
          <w:tcPr>
            <w:tcW w:w="23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w:t>
            </w:r>
          </w:p>
        </w:tc>
        <w:tc>
          <w:tcPr>
            <w:tcW w:w="215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5" w:type="dxa"/>
            <w:vMerge w:val="continue"/>
            <w:tcBorders>
              <w:left w:val="single" w:color="auto" w:sz="4" w:space="0"/>
              <w:right w:val="single" w:color="auto" w:sz="4" w:space="0"/>
            </w:tcBorders>
            <w:vAlign w:val="center"/>
          </w:tcPr>
          <w:p>
            <w:pPr>
              <w:widowControl/>
              <w:jc w:val="left"/>
              <w:rPr>
                <w:rFonts w:ascii="Times New Roman" w:hAnsi="Times New Roman"/>
                <w:sz w:val="22"/>
              </w:rPr>
            </w:pPr>
          </w:p>
        </w:tc>
        <w:tc>
          <w:tcPr>
            <w:tcW w:w="873" w:type="dxa"/>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ascii="Times New Roman" w:hAnsi="Times New Roman"/>
                <w:sz w:val="22"/>
              </w:rPr>
            </w:pPr>
            <w:r>
              <w:rPr>
                <w:rFonts w:ascii="Times New Roman" w:hAnsi="Times New Roman"/>
                <w:sz w:val="22"/>
              </w:rPr>
              <w:t>NH</w:t>
            </w:r>
            <w:r>
              <w:rPr>
                <w:rFonts w:ascii="Times New Roman" w:hAnsi="Times New Roman"/>
                <w:b/>
                <w:sz w:val="22"/>
                <w:vertAlign w:val="subscript"/>
              </w:rPr>
              <w:t>3</w:t>
            </w:r>
            <w:r>
              <w:rPr>
                <w:rFonts w:ascii="Times New Roman" w:hAnsi="Times New Roman"/>
                <w:sz w:val="22"/>
              </w:rPr>
              <w:t>-N</w:t>
            </w:r>
          </w:p>
        </w:tc>
        <w:tc>
          <w:tcPr>
            <w:tcW w:w="18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现状排放量</w:t>
            </w:r>
          </w:p>
        </w:tc>
        <w:tc>
          <w:tcPr>
            <w:tcW w:w="23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113.461</w:t>
            </w:r>
          </w:p>
        </w:tc>
        <w:tc>
          <w:tcPr>
            <w:tcW w:w="215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5" w:type="dxa"/>
            <w:vMerge w:val="continue"/>
            <w:tcBorders>
              <w:left w:val="single" w:color="auto" w:sz="4" w:space="0"/>
              <w:right w:val="single" w:color="auto" w:sz="4" w:space="0"/>
            </w:tcBorders>
            <w:vAlign w:val="center"/>
          </w:tcPr>
          <w:p>
            <w:pPr>
              <w:widowControl/>
              <w:jc w:val="left"/>
              <w:rPr>
                <w:rFonts w:ascii="Times New Roman" w:hAnsi="Times New Roman"/>
                <w:sz w:val="22"/>
              </w:rPr>
            </w:pPr>
          </w:p>
        </w:tc>
        <w:tc>
          <w:tcPr>
            <w:tcW w:w="873" w:type="dxa"/>
            <w:vMerge w:val="continue"/>
            <w:tcBorders>
              <w:left w:val="single" w:color="auto" w:sz="4" w:space="0"/>
              <w:right w:val="single" w:color="auto" w:sz="4" w:space="0"/>
            </w:tcBorders>
            <w:vAlign w:val="center"/>
          </w:tcPr>
          <w:p>
            <w:pPr>
              <w:adjustRightInd w:val="0"/>
              <w:snapToGrid w:val="0"/>
              <w:jc w:val="center"/>
              <w:rPr>
                <w:rFonts w:ascii="Times New Roman" w:hAnsi="Times New Roman"/>
                <w:sz w:val="22"/>
              </w:rPr>
            </w:pPr>
          </w:p>
        </w:tc>
        <w:tc>
          <w:tcPr>
            <w:tcW w:w="18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总量管控限值</w:t>
            </w:r>
          </w:p>
        </w:tc>
        <w:tc>
          <w:tcPr>
            <w:tcW w:w="23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189.8</w:t>
            </w:r>
          </w:p>
        </w:tc>
        <w:tc>
          <w:tcPr>
            <w:tcW w:w="215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5" w:type="dxa"/>
            <w:vMerge w:val="continue"/>
            <w:tcBorders>
              <w:left w:val="single" w:color="auto" w:sz="4" w:space="0"/>
              <w:right w:val="single" w:color="auto" w:sz="4" w:space="0"/>
            </w:tcBorders>
            <w:vAlign w:val="center"/>
          </w:tcPr>
          <w:p>
            <w:pPr>
              <w:widowControl/>
              <w:jc w:val="left"/>
              <w:rPr>
                <w:rFonts w:ascii="Times New Roman" w:hAnsi="Times New Roman"/>
                <w:sz w:val="22"/>
              </w:rPr>
            </w:pPr>
          </w:p>
        </w:tc>
        <w:tc>
          <w:tcPr>
            <w:tcW w:w="873" w:type="dxa"/>
            <w:vMerge w:val="continue"/>
            <w:tcBorders>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p>
        </w:tc>
        <w:tc>
          <w:tcPr>
            <w:tcW w:w="18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削减量</w:t>
            </w:r>
          </w:p>
        </w:tc>
        <w:tc>
          <w:tcPr>
            <w:tcW w:w="23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w:t>
            </w:r>
          </w:p>
        </w:tc>
        <w:tc>
          <w:tcPr>
            <w:tcW w:w="215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5" w:type="dxa"/>
            <w:vMerge w:val="continue"/>
            <w:tcBorders>
              <w:left w:val="single" w:color="auto" w:sz="4" w:space="0"/>
              <w:right w:val="single" w:color="auto" w:sz="4" w:space="0"/>
            </w:tcBorders>
            <w:vAlign w:val="center"/>
          </w:tcPr>
          <w:p>
            <w:pPr>
              <w:widowControl/>
              <w:jc w:val="left"/>
              <w:rPr>
                <w:rFonts w:ascii="Times New Roman" w:hAnsi="Times New Roman"/>
                <w:sz w:val="22"/>
              </w:rPr>
            </w:pPr>
          </w:p>
        </w:tc>
        <w:tc>
          <w:tcPr>
            <w:tcW w:w="873" w:type="dxa"/>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ascii="Times New Roman" w:hAnsi="Times New Roman"/>
                <w:sz w:val="22"/>
              </w:rPr>
            </w:pPr>
            <w:r>
              <w:rPr>
                <w:rFonts w:ascii="Times New Roman" w:hAnsi="Times New Roman"/>
                <w:sz w:val="22"/>
              </w:rPr>
              <w:t>TP</w:t>
            </w:r>
          </w:p>
        </w:tc>
        <w:tc>
          <w:tcPr>
            <w:tcW w:w="18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现状排放量</w:t>
            </w:r>
          </w:p>
        </w:tc>
        <w:tc>
          <w:tcPr>
            <w:tcW w:w="23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4.674</w:t>
            </w:r>
          </w:p>
        </w:tc>
        <w:tc>
          <w:tcPr>
            <w:tcW w:w="215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5" w:type="dxa"/>
            <w:vMerge w:val="continue"/>
            <w:tcBorders>
              <w:left w:val="single" w:color="auto" w:sz="4" w:space="0"/>
              <w:right w:val="single" w:color="auto" w:sz="4" w:space="0"/>
            </w:tcBorders>
            <w:vAlign w:val="center"/>
          </w:tcPr>
          <w:p>
            <w:pPr>
              <w:widowControl/>
              <w:jc w:val="left"/>
              <w:rPr>
                <w:rFonts w:ascii="Times New Roman" w:hAnsi="Times New Roman"/>
                <w:sz w:val="22"/>
              </w:rPr>
            </w:pPr>
          </w:p>
        </w:tc>
        <w:tc>
          <w:tcPr>
            <w:tcW w:w="873" w:type="dxa"/>
            <w:vMerge w:val="continue"/>
            <w:tcBorders>
              <w:left w:val="single" w:color="auto" w:sz="4" w:space="0"/>
              <w:right w:val="single" w:color="auto" w:sz="4" w:space="0"/>
            </w:tcBorders>
            <w:vAlign w:val="center"/>
          </w:tcPr>
          <w:p>
            <w:pPr>
              <w:adjustRightInd w:val="0"/>
              <w:snapToGrid w:val="0"/>
              <w:jc w:val="center"/>
              <w:rPr>
                <w:rFonts w:ascii="Times New Roman" w:hAnsi="Times New Roman"/>
                <w:sz w:val="22"/>
              </w:rPr>
            </w:pPr>
          </w:p>
        </w:tc>
        <w:tc>
          <w:tcPr>
            <w:tcW w:w="18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总量管控限值</w:t>
            </w:r>
          </w:p>
        </w:tc>
        <w:tc>
          <w:tcPr>
            <w:tcW w:w="23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4.674</w:t>
            </w:r>
          </w:p>
        </w:tc>
        <w:tc>
          <w:tcPr>
            <w:tcW w:w="215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5" w:type="dxa"/>
            <w:vMerge w:val="continue"/>
            <w:tcBorders>
              <w:left w:val="single" w:color="auto" w:sz="4" w:space="0"/>
              <w:bottom w:val="single" w:color="auto" w:sz="4" w:space="0"/>
              <w:right w:val="single" w:color="auto" w:sz="4" w:space="0"/>
            </w:tcBorders>
            <w:vAlign w:val="center"/>
          </w:tcPr>
          <w:p>
            <w:pPr>
              <w:widowControl/>
              <w:jc w:val="left"/>
              <w:rPr>
                <w:rFonts w:ascii="Times New Roman" w:hAnsi="Times New Roman"/>
                <w:sz w:val="22"/>
              </w:rPr>
            </w:pPr>
          </w:p>
        </w:tc>
        <w:tc>
          <w:tcPr>
            <w:tcW w:w="873" w:type="dxa"/>
            <w:vMerge w:val="continue"/>
            <w:tcBorders>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p>
        </w:tc>
        <w:tc>
          <w:tcPr>
            <w:tcW w:w="18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削减量</w:t>
            </w:r>
          </w:p>
        </w:tc>
        <w:tc>
          <w:tcPr>
            <w:tcW w:w="23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0.251</w:t>
            </w:r>
          </w:p>
        </w:tc>
        <w:tc>
          <w:tcPr>
            <w:tcW w:w="215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5" w:type="dxa"/>
            <w:vMerge w:val="restart"/>
            <w:tcBorders>
              <w:top w:val="single" w:color="auto" w:sz="4" w:space="0"/>
              <w:left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大气污染物总量管控限值</w:t>
            </w:r>
          </w:p>
        </w:tc>
        <w:tc>
          <w:tcPr>
            <w:tcW w:w="873" w:type="dxa"/>
            <w:vMerge w:val="restart"/>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sz w:val="22"/>
              </w:rPr>
            </w:pPr>
            <w:r>
              <w:rPr>
                <w:rFonts w:ascii="Times New Roman" w:hAnsi="Times New Roman"/>
                <w:sz w:val="22"/>
              </w:rPr>
              <w:t>SO</w:t>
            </w:r>
            <w:r>
              <w:rPr>
                <w:rFonts w:ascii="Times New Roman" w:hAnsi="Times New Roman"/>
                <w:sz w:val="22"/>
                <w:vertAlign w:val="subscript"/>
              </w:rPr>
              <w:t>2</w:t>
            </w:r>
          </w:p>
        </w:tc>
        <w:tc>
          <w:tcPr>
            <w:tcW w:w="18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现状排放量</w:t>
            </w:r>
          </w:p>
        </w:tc>
        <w:tc>
          <w:tcPr>
            <w:tcW w:w="23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143.193</w:t>
            </w:r>
          </w:p>
        </w:tc>
        <w:tc>
          <w:tcPr>
            <w:tcW w:w="215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5" w:type="dxa"/>
            <w:vMerge w:val="continue"/>
            <w:tcBorders>
              <w:left w:val="single" w:color="auto" w:sz="4" w:space="0"/>
              <w:right w:val="single" w:color="auto" w:sz="4" w:space="0"/>
            </w:tcBorders>
            <w:vAlign w:val="center"/>
          </w:tcPr>
          <w:p>
            <w:pPr>
              <w:widowControl/>
              <w:jc w:val="left"/>
              <w:rPr>
                <w:rFonts w:ascii="Times New Roman" w:hAnsi="Times New Roman"/>
                <w:sz w:val="22"/>
              </w:rPr>
            </w:pPr>
          </w:p>
        </w:tc>
        <w:tc>
          <w:tcPr>
            <w:tcW w:w="8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sz w:val="22"/>
              </w:rPr>
            </w:pPr>
          </w:p>
        </w:tc>
        <w:tc>
          <w:tcPr>
            <w:tcW w:w="18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总量管控限值</w:t>
            </w:r>
          </w:p>
        </w:tc>
        <w:tc>
          <w:tcPr>
            <w:tcW w:w="23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678.532</w:t>
            </w:r>
          </w:p>
        </w:tc>
        <w:tc>
          <w:tcPr>
            <w:tcW w:w="215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5" w:type="dxa"/>
            <w:vMerge w:val="continue"/>
            <w:tcBorders>
              <w:left w:val="single" w:color="auto" w:sz="4" w:space="0"/>
              <w:right w:val="single" w:color="auto" w:sz="4" w:space="0"/>
            </w:tcBorders>
            <w:vAlign w:val="center"/>
          </w:tcPr>
          <w:p>
            <w:pPr>
              <w:widowControl/>
              <w:jc w:val="left"/>
              <w:rPr>
                <w:rFonts w:ascii="Times New Roman" w:hAnsi="Times New Roman"/>
                <w:sz w:val="22"/>
              </w:rPr>
            </w:pPr>
          </w:p>
        </w:tc>
        <w:tc>
          <w:tcPr>
            <w:tcW w:w="8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sz w:val="22"/>
              </w:rPr>
            </w:pPr>
          </w:p>
        </w:tc>
        <w:tc>
          <w:tcPr>
            <w:tcW w:w="18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削减量</w:t>
            </w:r>
          </w:p>
        </w:tc>
        <w:tc>
          <w:tcPr>
            <w:tcW w:w="23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w:t>
            </w:r>
          </w:p>
        </w:tc>
        <w:tc>
          <w:tcPr>
            <w:tcW w:w="215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5" w:type="dxa"/>
            <w:vMerge w:val="continue"/>
            <w:tcBorders>
              <w:left w:val="single" w:color="auto" w:sz="4" w:space="0"/>
              <w:right w:val="single" w:color="auto" w:sz="4" w:space="0"/>
            </w:tcBorders>
            <w:vAlign w:val="center"/>
          </w:tcPr>
          <w:p>
            <w:pPr>
              <w:widowControl/>
              <w:jc w:val="left"/>
              <w:rPr>
                <w:rFonts w:ascii="Times New Roman" w:hAnsi="Times New Roman"/>
                <w:sz w:val="22"/>
              </w:rPr>
            </w:pPr>
          </w:p>
        </w:tc>
        <w:tc>
          <w:tcPr>
            <w:tcW w:w="873" w:type="dxa"/>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ascii="Times New Roman" w:hAnsi="Times New Roman"/>
                <w:sz w:val="22"/>
              </w:rPr>
            </w:pPr>
            <w:r>
              <w:rPr>
                <w:rFonts w:ascii="Times New Roman" w:hAnsi="Times New Roman"/>
                <w:sz w:val="22"/>
              </w:rPr>
              <w:t>NO</w:t>
            </w:r>
            <w:r>
              <w:rPr>
                <w:rFonts w:ascii="Times New Roman" w:hAnsi="Times New Roman"/>
                <w:sz w:val="22"/>
                <w:vertAlign w:val="subscript"/>
              </w:rPr>
              <w:t>2</w:t>
            </w:r>
          </w:p>
        </w:tc>
        <w:tc>
          <w:tcPr>
            <w:tcW w:w="18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现状排放量</w:t>
            </w:r>
          </w:p>
        </w:tc>
        <w:tc>
          <w:tcPr>
            <w:tcW w:w="23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253.347</w:t>
            </w:r>
          </w:p>
        </w:tc>
        <w:tc>
          <w:tcPr>
            <w:tcW w:w="215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5" w:type="dxa"/>
            <w:vMerge w:val="continue"/>
            <w:tcBorders>
              <w:left w:val="single" w:color="auto" w:sz="4" w:space="0"/>
              <w:right w:val="single" w:color="auto" w:sz="4" w:space="0"/>
            </w:tcBorders>
            <w:vAlign w:val="center"/>
          </w:tcPr>
          <w:p>
            <w:pPr>
              <w:widowControl/>
              <w:jc w:val="left"/>
              <w:rPr>
                <w:rFonts w:ascii="Times New Roman" w:hAnsi="Times New Roman"/>
                <w:sz w:val="22"/>
              </w:rPr>
            </w:pPr>
          </w:p>
        </w:tc>
        <w:tc>
          <w:tcPr>
            <w:tcW w:w="873" w:type="dxa"/>
            <w:vMerge w:val="continue"/>
            <w:tcBorders>
              <w:left w:val="single" w:color="auto" w:sz="4" w:space="0"/>
              <w:right w:val="single" w:color="auto" w:sz="4" w:space="0"/>
            </w:tcBorders>
            <w:vAlign w:val="center"/>
          </w:tcPr>
          <w:p>
            <w:pPr>
              <w:adjustRightInd w:val="0"/>
              <w:snapToGrid w:val="0"/>
              <w:jc w:val="center"/>
              <w:rPr>
                <w:rFonts w:ascii="Times New Roman" w:hAnsi="Times New Roman"/>
                <w:sz w:val="22"/>
              </w:rPr>
            </w:pPr>
          </w:p>
        </w:tc>
        <w:tc>
          <w:tcPr>
            <w:tcW w:w="18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总量管控限值</w:t>
            </w:r>
          </w:p>
        </w:tc>
        <w:tc>
          <w:tcPr>
            <w:tcW w:w="23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398.685</w:t>
            </w:r>
          </w:p>
        </w:tc>
        <w:tc>
          <w:tcPr>
            <w:tcW w:w="215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5" w:type="dxa"/>
            <w:vMerge w:val="continue"/>
            <w:tcBorders>
              <w:left w:val="single" w:color="auto" w:sz="4" w:space="0"/>
              <w:right w:val="single" w:color="auto" w:sz="4" w:space="0"/>
            </w:tcBorders>
            <w:vAlign w:val="center"/>
          </w:tcPr>
          <w:p>
            <w:pPr>
              <w:widowControl/>
              <w:jc w:val="left"/>
              <w:rPr>
                <w:rFonts w:ascii="Times New Roman" w:hAnsi="Times New Roman"/>
                <w:sz w:val="22"/>
              </w:rPr>
            </w:pPr>
          </w:p>
        </w:tc>
        <w:tc>
          <w:tcPr>
            <w:tcW w:w="873" w:type="dxa"/>
            <w:vMerge w:val="continue"/>
            <w:tcBorders>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p>
        </w:tc>
        <w:tc>
          <w:tcPr>
            <w:tcW w:w="18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削减量</w:t>
            </w:r>
          </w:p>
        </w:tc>
        <w:tc>
          <w:tcPr>
            <w:tcW w:w="23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w:t>
            </w:r>
          </w:p>
        </w:tc>
        <w:tc>
          <w:tcPr>
            <w:tcW w:w="215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5" w:type="dxa"/>
            <w:vMerge w:val="continue"/>
            <w:tcBorders>
              <w:left w:val="single" w:color="auto" w:sz="4" w:space="0"/>
              <w:right w:val="single" w:color="auto" w:sz="4" w:space="0"/>
            </w:tcBorders>
            <w:vAlign w:val="center"/>
          </w:tcPr>
          <w:p>
            <w:pPr>
              <w:widowControl/>
              <w:jc w:val="left"/>
              <w:rPr>
                <w:rFonts w:ascii="Times New Roman" w:hAnsi="Times New Roman"/>
                <w:sz w:val="22"/>
              </w:rPr>
            </w:pPr>
          </w:p>
        </w:tc>
        <w:tc>
          <w:tcPr>
            <w:tcW w:w="873" w:type="dxa"/>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ascii="Times New Roman" w:hAnsi="Times New Roman"/>
                <w:sz w:val="22"/>
              </w:rPr>
            </w:pPr>
            <w:r>
              <w:rPr>
                <w:rFonts w:ascii="Times New Roman" w:hAnsi="Times New Roman"/>
                <w:sz w:val="22"/>
              </w:rPr>
              <w:t>PM</w:t>
            </w:r>
            <w:r>
              <w:rPr>
                <w:rFonts w:ascii="Times New Roman" w:hAnsi="Times New Roman"/>
                <w:sz w:val="22"/>
                <w:vertAlign w:val="subscript"/>
              </w:rPr>
              <w:t>10</w:t>
            </w:r>
          </w:p>
        </w:tc>
        <w:tc>
          <w:tcPr>
            <w:tcW w:w="18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现状排放量</w:t>
            </w:r>
          </w:p>
        </w:tc>
        <w:tc>
          <w:tcPr>
            <w:tcW w:w="23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138.472</w:t>
            </w:r>
          </w:p>
        </w:tc>
        <w:tc>
          <w:tcPr>
            <w:tcW w:w="215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5" w:type="dxa"/>
            <w:vMerge w:val="continue"/>
            <w:tcBorders>
              <w:left w:val="single" w:color="auto" w:sz="4" w:space="0"/>
              <w:right w:val="single" w:color="auto" w:sz="4" w:space="0"/>
            </w:tcBorders>
            <w:vAlign w:val="center"/>
          </w:tcPr>
          <w:p>
            <w:pPr>
              <w:widowControl/>
              <w:jc w:val="left"/>
              <w:rPr>
                <w:rFonts w:ascii="Times New Roman" w:hAnsi="Times New Roman"/>
                <w:sz w:val="22"/>
              </w:rPr>
            </w:pPr>
          </w:p>
        </w:tc>
        <w:tc>
          <w:tcPr>
            <w:tcW w:w="873" w:type="dxa"/>
            <w:vMerge w:val="continue"/>
            <w:tcBorders>
              <w:left w:val="single" w:color="auto" w:sz="4" w:space="0"/>
              <w:right w:val="single" w:color="auto" w:sz="4" w:space="0"/>
            </w:tcBorders>
            <w:vAlign w:val="center"/>
          </w:tcPr>
          <w:p>
            <w:pPr>
              <w:adjustRightInd w:val="0"/>
              <w:snapToGrid w:val="0"/>
              <w:jc w:val="center"/>
              <w:rPr>
                <w:rFonts w:ascii="Times New Roman" w:hAnsi="Times New Roman"/>
                <w:sz w:val="22"/>
              </w:rPr>
            </w:pPr>
          </w:p>
        </w:tc>
        <w:tc>
          <w:tcPr>
            <w:tcW w:w="18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总量管控限值</w:t>
            </w:r>
          </w:p>
        </w:tc>
        <w:tc>
          <w:tcPr>
            <w:tcW w:w="23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304.125</w:t>
            </w:r>
          </w:p>
        </w:tc>
        <w:tc>
          <w:tcPr>
            <w:tcW w:w="215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5" w:type="dxa"/>
            <w:vMerge w:val="continue"/>
            <w:tcBorders>
              <w:left w:val="single" w:color="auto" w:sz="4" w:space="0"/>
              <w:right w:val="single" w:color="auto" w:sz="4" w:space="0"/>
            </w:tcBorders>
            <w:vAlign w:val="center"/>
          </w:tcPr>
          <w:p>
            <w:pPr>
              <w:widowControl/>
              <w:jc w:val="left"/>
              <w:rPr>
                <w:rFonts w:ascii="Times New Roman" w:hAnsi="Times New Roman"/>
                <w:sz w:val="22"/>
              </w:rPr>
            </w:pPr>
          </w:p>
        </w:tc>
        <w:tc>
          <w:tcPr>
            <w:tcW w:w="873" w:type="dxa"/>
            <w:vMerge w:val="continue"/>
            <w:tcBorders>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p>
        </w:tc>
        <w:tc>
          <w:tcPr>
            <w:tcW w:w="18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削减量</w:t>
            </w:r>
          </w:p>
        </w:tc>
        <w:tc>
          <w:tcPr>
            <w:tcW w:w="23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w:t>
            </w:r>
          </w:p>
        </w:tc>
        <w:tc>
          <w:tcPr>
            <w:tcW w:w="215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5" w:type="dxa"/>
            <w:vMerge w:val="continue"/>
            <w:tcBorders>
              <w:left w:val="single" w:color="auto" w:sz="4" w:space="0"/>
              <w:right w:val="single" w:color="auto" w:sz="4" w:space="0"/>
            </w:tcBorders>
            <w:vAlign w:val="center"/>
          </w:tcPr>
          <w:p>
            <w:pPr>
              <w:widowControl/>
              <w:jc w:val="left"/>
              <w:rPr>
                <w:rFonts w:ascii="Times New Roman" w:hAnsi="Times New Roman"/>
                <w:sz w:val="22"/>
              </w:rPr>
            </w:pPr>
          </w:p>
        </w:tc>
        <w:tc>
          <w:tcPr>
            <w:tcW w:w="873" w:type="dxa"/>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ascii="Times New Roman" w:hAnsi="Times New Roman"/>
                <w:sz w:val="22"/>
              </w:rPr>
            </w:pPr>
            <w:r>
              <w:rPr>
                <w:rFonts w:ascii="Times New Roman" w:hAnsi="Times New Roman"/>
                <w:sz w:val="22"/>
              </w:rPr>
              <w:t>非甲烷总烃</w:t>
            </w:r>
          </w:p>
        </w:tc>
        <w:tc>
          <w:tcPr>
            <w:tcW w:w="18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现状排放量</w:t>
            </w:r>
          </w:p>
        </w:tc>
        <w:tc>
          <w:tcPr>
            <w:tcW w:w="23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264.479</w:t>
            </w:r>
          </w:p>
        </w:tc>
        <w:tc>
          <w:tcPr>
            <w:tcW w:w="215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5" w:type="dxa"/>
            <w:vMerge w:val="continue"/>
            <w:tcBorders>
              <w:left w:val="single" w:color="auto" w:sz="4" w:space="0"/>
              <w:right w:val="single" w:color="auto" w:sz="4" w:space="0"/>
            </w:tcBorders>
            <w:vAlign w:val="center"/>
          </w:tcPr>
          <w:p>
            <w:pPr>
              <w:widowControl/>
              <w:jc w:val="left"/>
              <w:rPr>
                <w:rFonts w:ascii="Times New Roman" w:hAnsi="Times New Roman"/>
                <w:sz w:val="22"/>
              </w:rPr>
            </w:pPr>
          </w:p>
        </w:tc>
        <w:tc>
          <w:tcPr>
            <w:tcW w:w="873" w:type="dxa"/>
            <w:vMerge w:val="continue"/>
            <w:tcBorders>
              <w:left w:val="single" w:color="auto" w:sz="4" w:space="0"/>
              <w:right w:val="single" w:color="auto" w:sz="4" w:space="0"/>
            </w:tcBorders>
            <w:vAlign w:val="center"/>
          </w:tcPr>
          <w:p>
            <w:pPr>
              <w:adjustRightInd w:val="0"/>
              <w:snapToGrid w:val="0"/>
              <w:jc w:val="center"/>
              <w:rPr>
                <w:rFonts w:ascii="Times New Roman" w:hAnsi="Times New Roman"/>
                <w:sz w:val="22"/>
              </w:rPr>
            </w:pPr>
          </w:p>
        </w:tc>
        <w:tc>
          <w:tcPr>
            <w:tcW w:w="18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总量管控限值</w:t>
            </w:r>
          </w:p>
        </w:tc>
        <w:tc>
          <w:tcPr>
            <w:tcW w:w="23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977.546</w:t>
            </w:r>
          </w:p>
        </w:tc>
        <w:tc>
          <w:tcPr>
            <w:tcW w:w="215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5" w:type="dxa"/>
            <w:vMerge w:val="continue"/>
            <w:tcBorders>
              <w:left w:val="single" w:color="auto" w:sz="4" w:space="0"/>
              <w:right w:val="single" w:color="auto" w:sz="4" w:space="0"/>
            </w:tcBorders>
            <w:vAlign w:val="center"/>
          </w:tcPr>
          <w:p>
            <w:pPr>
              <w:widowControl/>
              <w:jc w:val="left"/>
              <w:rPr>
                <w:rFonts w:ascii="Times New Roman" w:hAnsi="Times New Roman"/>
                <w:sz w:val="22"/>
              </w:rPr>
            </w:pPr>
          </w:p>
        </w:tc>
        <w:tc>
          <w:tcPr>
            <w:tcW w:w="873" w:type="dxa"/>
            <w:vMerge w:val="continue"/>
            <w:tcBorders>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p>
        </w:tc>
        <w:tc>
          <w:tcPr>
            <w:tcW w:w="18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削减量</w:t>
            </w:r>
          </w:p>
        </w:tc>
        <w:tc>
          <w:tcPr>
            <w:tcW w:w="23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w:t>
            </w:r>
          </w:p>
        </w:tc>
        <w:tc>
          <w:tcPr>
            <w:tcW w:w="215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5" w:type="dxa"/>
            <w:vMerge w:val="continue"/>
            <w:tcBorders>
              <w:left w:val="single" w:color="auto" w:sz="4" w:space="0"/>
              <w:right w:val="single" w:color="auto" w:sz="4" w:space="0"/>
            </w:tcBorders>
            <w:vAlign w:val="center"/>
          </w:tcPr>
          <w:p>
            <w:pPr>
              <w:widowControl/>
              <w:jc w:val="left"/>
              <w:rPr>
                <w:rFonts w:ascii="Times New Roman" w:hAnsi="Times New Roman"/>
                <w:sz w:val="22"/>
              </w:rPr>
            </w:pPr>
          </w:p>
        </w:tc>
        <w:tc>
          <w:tcPr>
            <w:tcW w:w="873" w:type="dxa"/>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ascii="Times New Roman" w:hAnsi="Times New Roman"/>
                <w:sz w:val="22"/>
              </w:rPr>
            </w:pPr>
            <w:r>
              <w:rPr>
                <w:rFonts w:ascii="Times New Roman" w:hAnsi="Times New Roman"/>
                <w:sz w:val="22"/>
              </w:rPr>
              <w:t>二甲苯</w:t>
            </w:r>
          </w:p>
        </w:tc>
        <w:tc>
          <w:tcPr>
            <w:tcW w:w="18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现状排放量</w:t>
            </w:r>
          </w:p>
        </w:tc>
        <w:tc>
          <w:tcPr>
            <w:tcW w:w="23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17.904</w:t>
            </w:r>
          </w:p>
        </w:tc>
        <w:tc>
          <w:tcPr>
            <w:tcW w:w="215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5" w:type="dxa"/>
            <w:vMerge w:val="continue"/>
            <w:tcBorders>
              <w:left w:val="single" w:color="auto" w:sz="4" w:space="0"/>
              <w:right w:val="single" w:color="auto" w:sz="4" w:space="0"/>
            </w:tcBorders>
            <w:vAlign w:val="center"/>
          </w:tcPr>
          <w:p>
            <w:pPr>
              <w:widowControl/>
              <w:jc w:val="left"/>
              <w:rPr>
                <w:rFonts w:ascii="Times New Roman" w:hAnsi="Times New Roman"/>
                <w:sz w:val="22"/>
              </w:rPr>
            </w:pPr>
          </w:p>
        </w:tc>
        <w:tc>
          <w:tcPr>
            <w:tcW w:w="873" w:type="dxa"/>
            <w:vMerge w:val="continue"/>
            <w:tcBorders>
              <w:left w:val="single" w:color="auto" w:sz="4" w:space="0"/>
              <w:right w:val="single" w:color="auto" w:sz="4" w:space="0"/>
            </w:tcBorders>
            <w:vAlign w:val="center"/>
          </w:tcPr>
          <w:p>
            <w:pPr>
              <w:adjustRightInd w:val="0"/>
              <w:snapToGrid w:val="0"/>
              <w:jc w:val="center"/>
              <w:rPr>
                <w:rFonts w:ascii="Times New Roman" w:hAnsi="Times New Roman"/>
                <w:sz w:val="22"/>
              </w:rPr>
            </w:pPr>
          </w:p>
        </w:tc>
        <w:tc>
          <w:tcPr>
            <w:tcW w:w="18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总量管控限值</w:t>
            </w:r>
          </w:p>
        </w:tc>
        <w:tc>
          <w:tcPr>
            <w:tcW w:w="23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228.094</w:t>
            </w:r>
          </w:p>
        </w:tc>
        <w:tc>
          <w:tcPr>
            <w:tcW w:w="215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5" w:type="dxa"/>
            <w:vMerge w:val="continue"/>
            <w:tcBorders>
              <w:left w:val="single" w:color="auto" w:sz="4" w:space="0"/>
              <w:right w:val="single" w:color="auto" w:sz="4" w:space="0"/>
            </w:tcBorders>
            <w:vAlign w:val="center"/>
          </w:tcPr>
          <w:p>
            <w:pPr>
              <w:widowControl/>
              <w:jc w:val="left"/>
              <w:rPr>
                <w:rFonts w:ascii="Times New Roman" w:hAnsi="Times New Roman"/>
                <w:sz w:val="22"/>
              </w:rPr>
            </w:pPr>
          </w:p>
        </w:tc>
        <w:tc>
          <w:tcPr>
            <w:tcW w:w="873" w:type="dxa"/>
            <w:vMerge w:val="continue"/>
            <w:tcBorders>
              <w:left w:val="single" w:color="auto" w:sz="4" w:space="0"/>
              <w:right w:val="single" w:color="auto" w:sz="4" w:space="0"/>
            </w:tcBorders>
            <w:vAlign w:val="center"/>
          </w:tcPr>
          <w:p>
            <w:pPr>
              <w:adjustRightInd w:val="0"/>
              <w:snapToGrid w:val="0"/>
              <w:jc w:val="center"/>
              <w:rPr>
                <w:rFonts w:ascii="Times New Roman" w:hAnsi="Times New Roman"/>
                <w:sz w:val="22"/>
              </w:rPr>
            </w:pPr>
          </w:p>
        </w:tc>
        <w:tc>
          <w:tcPr>
            <w:tcW w:w="18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削减量</w:t>
            </w:r>
          </w:p>
        </w:tc>
        <w:tc>
          <w:tcPr>
            <w:tcW w:w="23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w:t>
            </w:r>
          </w:p>
        </w:tc>
        <w:tc>
          <w:tcPr>
            <w:tcW w:w="215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5" w:type="dxa"/>
            <w:vMerge w:val="continue"/>
            <w:tcBorders>
              <w:left w:val="single" w:color="auto" w:sz="4" w:space="0"/>
              <w:right w:val="single" w:color="auto" w:sz="4" w:space="0"/>
            </w:tcBorders>
            <w:vAlign w:val="center"/>
          </w:tcPr>
          <w:p>
            <w:pPr>
              <w:widowControl/>
              <w:jc w:val="left"/>
              <w:rPr>
                <w:rFonts w:ascii="Times New Roman" w:hAnsi="Times New Roman"/>
                <w:sz w:val="22"/>
              </w:rPr>
            </w:pPr>
          </w:p>
        </w:tc>
        <w:tc>
          <w:tcPr>
            <w:tcW w:w="873" w:type="dxa"/>
            <w:vMerge w:val="restart"/>
            <w:tcBorders>
              <w:left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VOC</w:t>
            </w:r>
          </w:p>
        </w:tc>
        <w:tc>
          <w:tcPr>
            <w:tcW w:w="18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现状排放量</w:t>
            </w:r>
          </w:p>
        </w:tc>
        <w:tc>
          <w:tcPr>
            <w:tcW w:w="23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282.383</w:t>
            </w:r>
          </w:p>
        </w:tc>
        <w:tc>
          <w:tcPr>
            <w:tcW w:w="215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5" w:type="dxa"/>
            <w:vMerge w:val="continue"/>
            <w:tcBorders>
              <w:left w:val="single" w:color="auto" w:sz="4" w:space="0"/>
              <w:right w:val="single" w:color="auto" w:sz="4" w:space="0"/>
            </w:tcBorders>
            <w:vAlign w:val="center"/>
          </w:tcPr>
          <w:p>
            <w:pPr>
              <w:widowControl/>
              <w:jc w:val="left"/>
              <w:rPr>
                <w:rFonts w:ascii="Times New Roman" w:hAnsi="Times New Roman"/>
                <w:sz w:val="22"/>
              </w:rPr>
            </w:pPr>
          </w:p>
        </w:tc>
        <w:tc>
          <w:tcPr>
            <w:tcW w:w="873" w:type="dxa"/>
            <w:vMerge w:val="continue"/>
            <w:tcBorders>
              <w:left w:val="single" w:color="auto" w:sz="4" w:space="0"/>
              <w:right w:val="single" w:color="auto" w:sz="4" w:space="0"/>
            </w:tcBorders>
            <w:vAlign w:val="center"/>
          </w:tcPr>
          <w:p>
            <w:pPr>
              <w:adjustRightInd w:val="0"/>
              <w:snapToGrid w:val="0"/>
              <w:jc w:val="center"/>
              <w:rPr>
                <w:rFonts w:ascii="Times New Roman" w:hAnsi="Times New Roman"/>
                <w:sz w:val="22"/>
              </w:rPr>
            </w:pPr>
          </w:p>
        </w:tc>
        <w:tc>
          <w:tcPr>
            <w:tcW w:w="18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总量管控限值</w:t>
            </w:r>
          </w:p>
        </w:tc>
        <w:tc>
          <w:tcPr>
            <w:tcW w:w="23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1205.64</w:t>
            </w:r>
          </w:p>
        </w:tc>
        <w:tc>
          <w:tcPr>
            <w:tcW w:w="215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5" w:type="dxa"/>
            <w:vMerge w:val="continue"/>
            <w:tcBorders>
              <w:left w:val="single" w:color="auto" w:sz="4" w:space="0"/>
              <w:bottom w:val="single" w:color="auto" w:sz="4" w:space="0"/>
              <w:right w:val="single" w:color="auto" w:sz="4" w:space="0"/>
            </w:tcBorders>
            <w:vAlign w:val="center"/>
          </w:tcPr>
          <w:p>
            <w:pPr>
              <w:widowControl/>
              <w:jc w:val="left"/>
              <w:rPr>
                <w:rFonts w:ascii="Times New Roman" w:hAnsi="Times New Roman"/>
                <w:sz w:val="22"/>
              </w:rPr>
            </w:pPr>
          </w:p>
        </w:tc>
        <w:tc>
          <w:tcPr>
            <w:tcW w:w="873" w:type="dxa"/>
            <w:vMerge w:val="continue"/>
            <w:tcBorders>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p>
        </w:tc>
        <w:tc>
          <w:tcPr>
            <w:tcW w:w="18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削减量</w:t>
            </w:r>
          </w:p>
        </w:tc>
        <w:tc>
          <w:tcPr>
            <w:tcW w:w="23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w:t>
            </w:r>
          </w:p>
        </w:tc>
        <w:tc>
          <w:tcPr>
            <w:tcW w:w="215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是</w:t>
            </w:r>
          </w:p>
        </w:tc>
      </w:tr>
    </w:tbl>
    <w:p>
      <w:pPr>
        <w:spacing w:line="460" w:lineRule="exact"/>
        <w:ind w:firstLine="520" w:firstLineChars="200"/>
        <w:jc w:val="left"/>
        <w:rPr>
          <w:rFonts w:ascii="Times New Roman" w:hAnsi="Times New Roman"/>
          <w:sz w:val="26"/>
          <w:szCs w:val="26"/>
        </w:rPr>
      </w:pPr>
    </w:p>
    <w:p>
      <w:pPr>
        <w:spacing w:line="460" w:lineRule="exact"/>
        <w:ind w:firstLine="520" w:firstLineChars="200"/>
        <w:jc w:val="left"/>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4 \* GB3 </w:instrText>
      </w:r>
      <w:r>
        <w:rPr>
          <w:rFonts w:ascii="Times New Roman" w:hAnsi="Times New Roman"/>
          <w:sz w:val="26"/>
          <w:szCs w:val="26"/>
        </w:rPr>
        <w:fldChar w:fldCharType="separate"/>
      </w:r>
      <w:r>
        <w:rPr>
          <w:rFonts w:hint="eastAsia" w:ascii="宋体" w:hAnsi="宋体" w:cs="宋体"/>
          <w:sz w:val="26"/>
          <w:szCs w:val="26"/>
        </w:rPr>
        <w:t>④</w:t>
      </w:r>
      <w:r>
        <w:rPr>
          <w:rFonts w:ascii="Times New Roman" w:hAnsi="Times New Roman"/>
          <w:sz w:val="26"/>
          <w:szCs w:val="26"/>
        </w:rPr>
        <w:fldChar w:fldCharType="end"/>
      </w:r>
      <w:r>
        <w:rPr>
          <w:rFonts w:ascii="Times New Roman" w:hAnsi="Times New Roman"/>
          <w:sz w:val="26"/>
          <w:szCs w:val="26"/>
        </w:rPr>
        <w:t>环境准入清单</w:t>
      </w:r>
    </w:p>
    <w:p>
      <w:pPr>
        <w:spacing w:line="460" w:lineRule="exact"/>
        <w:ind w:firstLine="520" w:firstLineChars="200"/>
        <w:jc w:val="left"/>
        <w:rPr>
          <w:rFonts w:ascii="Times New Roman" w:hAnsi="Times New Roman"/>
          <w:spacing w:val="-6"/>
          <w:sz w:val="26"/>
          <w:szCs w:val="26"/>
        </w:rPr>
      </w:pPr>
      <w:r>
        <w:rPr>
          <w:rFonts w:ascii="Times New Roman" w:hAnsi="Times New Roman"/>
          <w:sz w:val="26"/>
          <w:szCs w:val="26"/>
        </w:rPr>
        <w:t>根据《西彭工业园区一期规划环境影响跟踪评价报告书》，与B标准分区相关的</w:t>
      </w:r>
      <w:r>
        <w:rPr>
          <w:rFonts w:ascii="Times New Roman" w:hAnsi="Times New Roman"/>
          <w:spacing w:val="-6"/>
          <w:sz w:val="26"/>
          <w:szCs w:val="26"/>
        </w:rPr>
        <w:t>环境准入负面清单内容，见表2.1-5。</w:t>
      </w:r>
    </w:p>
    <w:p>
      <w:pPr>
        <w:spacing w:line="460" w:lineRule="exact"/>
        <w:ind w:firstLine="520" w:firstLineChars="200"/>
        <w:jc w:val="left"/>
        <w:rPr>
          <w:rFonts w:ascii="Times New Roman" w:hAnsi="Times New Roman"/>
          <w:sz w:val="26"/>
          <w:szCs w:val="26"/>
        </w:rPr>
      </w:pPr>
    </w:p>
    <w:p>
      <w:pPr>
        <w:spacing w:line="460" w:lineRule="exact"/>
        <w:ind w:firstLine="520" w:firstLineChars="200"/>
        <w:jc w:val="left"/>
        <w:rPr>
          <w:rFonts w:ascii="Times New Roman" w:hAnsi="Times New Roman"/>
          <w:sz w:val="26"/>
          <w:szCs w:val="26"/>
        </w:rPr>
      </w:pPr>
    </w:p>
    <w:p>
      <w:pPr>
        <w:spacing w:line="460" w:lineRule="exact"/>
        <w:ind w:firstLine="520" w:firstLineChars="200"/>
        <w:jc w:val="left"/>
        <w:rPr>
          <w:rFonts w:ascii="Times New Roman" w:hAnsi="Times New Roman"/>
          <w:sz w:val="26"/>
          <w:szCs w:val="26"/>
        </w:rPr>
      </w:pPr>
    </w:p>
    <w:p>
      <w:pPr>
        <w:spacing w:line="460" w:lineRule="exact"/>
        <w:ind w:firstLine="520" w:firstLineChars="200"/>
        <w:jc w:val="left"/>
        <w:rPr>
          <w:rFonts w:ascii="Times New Roman" w:hAnsi="Times New Roman"/>
          <w:sz w:val="26"/>
          <w:szCs w:val="26"/>
        </w:rPr>
      </w:pPr>
    </w:p>
    <w:p>
      <w:pPr>
        <w:spacing w:line="460" w:lineRule="exact"/>
        <w:ind w:firstLine="520" w:firstLineChars="200"/>
        <w:jc w:val="left"/>
        <w:rPr>
          <w:rFonts w:ascii="Times New Roman" w:hAnsi="Times New Roman"/>
          <w:sz w:val="26"/>
          <w:szCs w:val="26"/>
        </w:rPr>
      </w:pPr>
      <w:r>
        <w:rPr>
          <w:rFonts w:ascii="Times New Roman" w:hAnsi="Times New Roman"/>
          <w:sz w:val="26"/>
          <w:szCs w:val="26"/>
        </w:rPr>
        <w:t>表2.1-5     跟踪评价提出的环境准入负面清单</w:t>
      </w:r>
    </w:p>
    <w:tbl>
      <w:tblPr>
        <w:tblStyle w:val="24"/>
        <w:tblW w:w="826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2947"/>
        <w:gridCol w:w="1277"/>
        <w:gridCol w:w="3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597" w:type="dxa"/>
            <w:tcBorders>
              <w:top w:val="single" w:color="auto" w:sz="4" w:space="0"/>
              <w:left w:val="single" w:color="auto" w:sz="4" w:space="0"/>
              <w:bottom w:val="single" w:color="auto" w:sz="4" w:space="0"/>
              <w:right w:val="single" w:color="auto" w:sz="4" w:space="0"/>
            </w:tcBorders>
            <w:vAlign w:val="center"/>
          </w:tcPr>
          <w:p>
            <w:pPr>
              <w:tabs>
                <w:tab w:val="left" w:pos="555"/>
              </w:tabs>
              <w:jc w:val="center"/>
              <w:rPr>
                <w:rFonts w:ascii="Times New Roman" w:hAnsi="Times New Roman"/>
                <w:sz w:val="22"/>
              </w:rPr>
            </w:pPr>
            <w:r>
              <w:rPr>
                <w:rFonts w:ascii="Times New Roman" w:hAnsi="Times New Roman"/>
                <w:sz w:val="22"/>
              </w:rPr>
              <w:t>分类</w:t>
            </w:r>
          </w:p>
        </w:tc>
        <w:tc>
          <w:tcPr>
            <w:tcW w:w="2947" w:type="dxa"/>
            <w:tcBorders>
              <w:top w:val="single" w:color="auto" w:sz="4" w:space="0"/>
              <w:left w:val="single" w:color="auto" w:sz="4" w:space="0"/>
              <w:bottom w:val="single" w:color="auto" w:sz="4" w:space="0"/>
              <w:right w:val="single" w:color="auto" w:sz="4" w:space="0"/>
            </w:tcBorders>
            <w:vAlign w:val="center"/>
          </w:tcPr>
          <w:p>
            <w:pPr>
              <w:tabs>
                <w:tab w:val="left" w:pos="555"/>
              </w:tabs>
              <w:jc w:val="center"/>
              <w:rPr>
                <w:rFonts w:ascii="Times New Roman" w:hAnsi="Times New Roman"/>
                <w:sz w:val="22"/>
              </w:rPr>
            </w:pPr>
            <w:r>
              <w:rPr>
                <w:rFonts w:ascii="Times New Roman" w:hAnsi="Times New Roman"/>
                <w:sz w:val="22"/>
              </w:rPr>
              <w:t>行业清单</w:t>
            </w:r>
          </w:p>
        </w:tc>
        <w:tc>
          <w:tcPr>
            <w:tcW w:w="127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工艺清单</w:t>
            </w:r>
          </w:p>
        </w:tc>
        <w:tc>
          <w:tcPr>
            <w:tcW w:w="344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制订依据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597" w:type="dxa"/>
            <w:vMerge w:val="restart"/>
            <w:tcBorders>
              <w:top w:val="single" w:color="auto" w:sz="4" w:space="0"/>
              <w:left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禁止准入类产业</w:t>
            </w:r>
          </w:p>
        </w:tc>
        <w:tc>
          <w:tcPr>
            <w:tcW w:w="2947" w:type="dxa"/>
            <w:tcBorders>
              <w:top w:val="single" w:color="auto" w:sz="4" w:space="0"/>
              <w:left w:val="single" w:color="auto" w:sz="4" w:space="0"/>
              <w:bottom w:val="single" w:color="auto" w:sz="4" w:space="0"/>
              <w:right w:val="single" w:color="auto" w:sz="4" w:space="0"/>
            </w:tcBorders>
            <w:vAlign w:val="center"/>
          </w:tcPr>
          <w:p>
            <w:pPr>
              <w:tabs>
                <w:tab w:val="left" w:pos="555"/>
              </w:tabs>
              <w:jc w:val="center"/>
              <w:rPr>
                <w:rFonts w:ascii="Times New Roman" w:hAnsi="Times New Roman"/>
                <w:sz w:val="22"/>
              </w:rPr>
            </w:pPr>
            <w:r>
              <w:rPr>
                <w:rFonts w:ascii="Times New Roman" w:hAnsi="Times New Roman"/>
                <w:sz w:val="22"/>
              </w:rPr>
              <w:t>《产业结构调整指导目录(2011年本)》(修订)、《部分工业行业淘汰落后生产工艺装备和产品指导目录（2010年本）》和《外商投资产业指导目录(2011年修订)》中所列淘汰类、禁止类项目</w:t>
            </w:r>
          </w:p>
        </w:tc>
        <w:tc>
          <w:tcPr>
            <w:tcW w:w="127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w:t>
            </w:r>
          </w:p>
        </w:tc>
        <w:tc>
          <w:tcPr>
            <w:tcW w:w="344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根据国发[2005]40号、渝府发[2014]24号：禁止投资国家产业结构调整指导目录淘汰类项目。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597" w:type="dxa"/>
            <w:vMerge w:val="continue"/>
            <w:tcBorders>
              <w:left w:val="single" w:color="auto" w:sz="4" w:space="0"/>
              <w:right w:val="single" w:color="auto" w:sz="4" w:space="0"/>
            </w:tcBorders>
            <w:vAlign w:val="center"/>
          </w:tcPr>
          <w:p>
            <w:pPr>
              <w:jc w:val="center"/>
              <w:rPr>
                <w:rFonts w:ascii="Times New Roman" w:hAnsi="Times New Roman"/>
                <w:sz w:val="22"/>
              </w:rPr>
            </w:pPr>
          </w:p>
        </w:tc>
        <w:tc>
          <w:tcPr>
            <w:tcW w:w="294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w:t>
            </w:r>
          </w:p>
        </w:tc>
        <w:tc>
          <w:tcPr>
            <w:tcW w:w="127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禁止引进使用煤和重油为燃料的工业项目</w:t>
            </w:r>
          </w:p>
        </w:tc>
        <w:tc>
          <w:tcPr>
            <w:tcW w:w="344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根据渝办发[2012]142号、渝府发[2014]24号、渝府办发[2014]80号文：“禁止新建、扩建使用煤、重油等燃料的工业项目”，规划区位于重庆市，因此提出禁止性要求。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59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限制准入产业</w:t>
            </w:r>
          </w:p>
        </w:tc>
        <w:tc>
          <w:tcPr>
            <w:tcW w:w="294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w:t>
            </w:r>
          </w:p>
        </w:tc>
        <w:tc>
          <w:tcPr>
            <w:tcW w:w="127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以园区TP排放量不增加为原则，限制TP排放量大的项目</w:t>
            </w:r>
          </w:p>
        </w:tc>
        <w:tc>
          <w:tcPr>
            <w:tcW w:w="344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规划区长江评价段现状TP存在超标现象，且长江规划区下游20km范围内现有铜罐驿镇自来水厂、铜罐驿镇四维水厂等集中式饮用水源取水口和麻子滩产卵场、石梁湾产卵场等鱼类三场。</w:t>
            </w:r>
          </w:p>
        </w:tc>
      </w:tr>
    </w:tbl>
    <w:p>
      <w:pPr>
        <w:spacing w:line="460" w:lineRule="exact"/>
        <w:jc w:val="left"/>
        <w:rPr>
          <w:rFonts w:ascii="Times New Roman" w:hAnsi="Times New Roman"/>
          <w:sz w:val="26"/>
          <w:szCs w:val="26"/>
        </w:rPr>
      </w:pPr>
    </w:p>
    <w:p>
      <w:pPr>
        <w:pStyle w:val="3"/>
        <w:spacing w:before="0" w:after="0" w:line="460" w:lineRule="exact"/>
        <w:ind w:firstLine="522" w:firstLineChars="200"/>
        <w:rPr>
          <w:rFonts w:ascii="Times New Roman" w:hAnsi="Times New Roman"/>
          <w:sz w:val="26"/>
          <w:szCs w:val="26"/>
        </w:rPr>
      </w:pPr>
      <w:bookmarkStart w:id="60" w:name="_Toc524938255"/>
      <w:r>
        <w:rPr>
          <w:rFonts w:ascii="Times New Roman" w:hAnsi="Times New Roman"/>
          <w:sz w:val="26"/>
          <w:szCs w:val="26"/>
        </w:rPr>
        <w:t>2.2本次规划修改情况</w:t>
      </w:r>
      <w:bookmarkEnd w:id="60"/>
    </w:p>
    <w:p>
      <w:pPr>
        <w:pStyle w:val="4"/>
        <w:spacing w:before="0" w:after="0" w:line="460" w:lineRule="exact"/>
        <w:ind w:firstLine="522" w:firstLineChars="200"/>
        <w:rPr>
          <w:rFonts w:ascii="Times New Roman" w:hAnsi="Times New Roman"/>
          <w:sz w:val="26"/>
          <w:szCs w:val="26"/>
        </w:rPr>
      </w:pPr>
      <w:bookmarkStart w:id="61" w:name="_Toc519178085"/>
      <w:bookmarkStart w:id="62" w:name="_Toc524938256"/>
      <w:r>
        <w:rPr>
          <w:rFonts w:ascii="Times New Roman" w:hAnsi="Times New Roman"/>
          <w:sz w:val="26"/>
          <w:szCs w:val="26"/>
        </w:rPr>
        <w:t>2.2.1规划修改背景</w:t>
      </w:r>
      <w:bookmarkEnd w:id="61"/>
      <w:bookmarkEnd w:id="62"/>
    </w:p>
    <w:p>
      <w:pPr>
        <w:spacing w:line="460" w:lineRule="exact"/>
        <w:ind w:firstLine="520" w:firstLineChars="200"/>
        <w:rPr>
          <w:rFonts w:ascii="Times New Roman" w:hAnsi="Times New Roman"/>
          <w:sz w:val="26"/>
          <w:szCs w:val="26"/>
        </w:rPr>
      </w:pPr>
      <w:r>
        <w:rPr>
          <w:rFonts w:ascii="Times New Roman" w:hAnsi="Times New Roman"/>
          <w:sz w:val="26"/>
          <w:szCs w:val="26"/>
        </w:rPr>
        <w:t>西南铝是中国铝业公司铝加工板块骨干企业，主要生产航空航天、国防军工、高端民用的高品质铝加工材料，是我市行业龙头企业、高新技术企业，也是九龙坡区产业支柱企业。按照西南铝“十三五”发展规划和国家战略需要，拟新建铝合金生产线、铝中厚板精加工生产线等项目，但因现状未实施建设的工业用地分布零散，且受规划道路分割严重，不利于新建项目生产工艺布局。</w:t>
      </w:r>
    </w:p>
    <w:p>
      <w:pPr>
        <w:spacing w:line="460" w:lineRule="exact"/>
        <w:ind w:firstLine="520" w:firstLineChars="200"/>
        <w:rPr>
          <w:rFonts w:ascii="Times New Roman" w:hAnsi="Times New Roman"/>
          <w:color w:val="FF0000"/>
          <w:sz w:val="26"/>
          <w:szCs w:val="26"/>
        </w:rPr>
      </w:pPr>
      <w:r>
        <w:rPr>
          <w:rFonts w:ascii="Times New Roman" w:hAnsi="Times New Roman"/>
          <w:sz w:val="26"/>
          <w:szCs w:val="26"/>
        </w:rPr>
        <w:t>在上述背景下，为支持西南铝新项目建设，促进区域经济社会发展</w:t>
      </w:r>
      <w:r>
        <w:rPr>
          <w:rFonts w:hint="eastAsia" w:ascii="Times New Roman" w:hAnsi="Times New Roman"/>
          <w:sz w:val="26"/>
          <w:szCs w:val="26"/>
        </w:rPr>
        <w:t>，</w:t>
      </w:r>
      <w:r>
        <w:rPr>
          <w:rFonts w:ascii="Times New Roman" w:hAnsi="Times New Roman"/>
          <w:sz w:val="26"/>
          <w:szCs w:val="26"/>
        </w:rPr>
        <w:t>拟对B标准分区规划进行调整</w:t>
      </w:r>
      <w:r>
        <w:rPr>
          <w:rFonts w:hint="eastAsia" w:ascii="Times New Roman" w:hAnsi="Times New Roman"/>
          <w:sz w:val="26"/>
          <w:szCs w:val="26"/>
        </w:rPr>
        <w:t>，</w:t>
      </w:r>
      <w:r>
        <w:rPr>
          <w:rFonts w:ascii="Times New Roman" w:hAnsi="Times New Roman"/>
          <w:sz w:val="26"/>
          <w:szCs w:val="26"/>
        </w:rPr>
        <w:t>规划调整后，B标准分区</w:t>
      </w:r>
      <w:r>
        <w:rPr>
          <w:rFonts w:ascii="Times New Roman" w:hAnsi="Times New Roman"/>
          <w:kern w:val="0"/>
          <w:sz w:val="26"/>
          <w:szCs w:val="26"/>
        </w:rPr>
        <w:t>规划范围、总规划面积和产业结构等均总体不变</w:t>
      </w:r>
      <w:r>
        <w:rPr>
          <w:rFonts w:ascii="Times New Roman" w:hAnsi="Times New Roman"/>
          <w:sz w:val="26"/>
          <w:szCs w:val="26"/>
        </w:rPr>
        <w:t>。</w:t>
      </w:r>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t>2018年，重庆市规划局向重庆市环境保护局提交了《关于征求九龙坡区西彭组团B01-7等地块（西南铝业项目）规划修改意见的函》，同年5月重庆市环境保护局进行了回函（见附件），建议按照《规划环境影响评价条例》规定，对拟调整规划补充进行环境影响评价，并以规划环境影响评价结论作为规划调整的依据。</w:t>
      </w:r>
    </w:p>
    <w:p>
      <w:pPr>
        <w:pStyle w:val="4"/>
        <w:spacing w:before="0" w:after="0" w:line="460" w:lineRule="exact"/>
        <w:ind w:firstLine="522" w:firstLineChars="200"/>
        <w:rPr>
          <w:rFonts w:ascii="Times New Roman" w:hAnsi="Times New Roman"/>
          <w:sz w:val="26"/>
          <w:szCs w:val="26"/>
        </w:rPr>
      </w:pPr>
      <w:bookmarkStart w:id="63" w:name="_Toc519178086"/>
      <w:bookmarkStart w:id="64" w:name="_Toc524938257"/>
      <w:r>
        <w:rPr>
          <w:rFonts w:ascii="Times New Roman" w:hAnsi="Times New Roman"/>
          <w:sz w:val="26"/>
          <w:szCs w:val="26"/>
        </w:rPr>
        <w:t>2.2.2规划修改内容</w:t>
      </w:r>
      <w:bookmarkEnd w:id="63"/>
      <w:bookmarkEnd w:id="64"/>
    </w:p>
    <w:p>
      <w:pPr>
        <w:spacing w:line="460" w:lineRule="exact"/>
        <w:ind w:firstLine="520" w:firstLineChars="200"/>
        <w:rPr>
          <w:rFonts w:ascii="Times New Roman" w:hAnsi="Times New Roman"/>
          <w:sz w:val="26"/>
          <w:szCs w:val="26"/>
        </w:rPr>
      </w:pPr>
      <w:bookmarkStart w:id="65" w:name="_Toc518575844"/>
      <w:bookmarkStart w:id="66" w:name="_Toc518473248"/>
      <w:r>
        <w:rPr>
          <w:rFonts w:ascii="Times New Roman" w:hAnsi="Times New Roman"/>
          <w:sz w:val="26"/>
          <w:szCs w:val="26"/>
        </w:rPr>
        <w:t>本次规划修改内容主要包括对部分规划地块用地类型的调整及道路、高压线等市政基础设施规划布局的调整。</w:t>
      </w:r>
    </w:p>
    <w:p>
      <w:pPr>
        <w:spacing w:line="460" w:lineRule="exact"/>
        <w:ind w:firstLine="520" w:firstLineChars="200"/>
        <w:rPr>
          <w:rFonts w:ascii="Times New Roman" w:hAnsi="Times New Roman"/>
          <w:sz w:val="26"/>
          <w:szCs w:val="26"/>
        </w:rPr>
      </w:pPr>
      <w:r>
        <w:rPr>
          <w:rFonts w:ascii="Times New Roman" w:hAnsi="Times New Roman"/>
          <w:sz w:val="26"/>
          <w:szCs w:val="26"/>
        </w:rPr>
        <w:t>（1）用地调整</w:t>
      </w:r>
      <w:bookmarkEnd w:id="65"/>
      <w:bookmarkEnd w:id="66"/>
    </w:p>
    <w:p>
      <w:pPr>
        <w:spacing w:line="460" w:lineRule="exact"/>
        <w:ind w:firstLine="520" w:firstLineChars="200"/>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1 \* GB3 </w:instrText>
      </w:r>
      <w:r>
        <w:rPr>
          <w:rFonts w:ascii="Times New Roman" w:hAnsi="Times New Roman"/>
          <w:sz w:val="26"/>
          <w:szCs w:val="26"/>
        </w:rPr>
        <w:fldChar w:fldCharType="separate"/>
      </w:r>
      <w:r>
        <w:rPr>
          <w:rFonts w:hint="eastAsia" w:ascii="宋体" w:hAnsi="宋体" w:cs="宋体"/>
          <w:sz w:val="26"/>
          <w:szCs w:val="26"/>
        </w:rPr>
        <w:t>①</w:t>
      </w:r>
      <w:r>
        <w:rPr>
          <w:rFonts w:ascii="Times New Roman" w:hAnsi="Times New Roman"/>
          <w:sz w:val="26"/>
          <w:szCs w:val="26"/>
        </w:rPr>
        <w:fldChar w:fldCharType="end"/>
      </w:r>
      <w:r>
        <w:rPr>
          <w:rFonts w:ascii="Times New Roman" w:hAnsi="Times New Roman"/>
          <w:sz w:val="26"/>
          <w:szCs w:val="26"/>
        </w:rPr>
        <w:t>调整一</w:t>
      </w:r>
    </w:p>
    <w:p>
      <w:pPr>
        <w:spacing w:line="460" w:lineRule="exact"/>
        <w:ind w:firstLine="520" w:firstLineChars="200"/>
        <w:rPr>
          <w:rFonts w:ascii="Times New Roman" w:hAnsi="Times New Roman"/>
          <w:sz w:val="26"/>
          <w:szCs w:val="26"/>
        </w:rPr>
      </w:pPr>
      <w:r>
        <w:rPr>
          <w:rFonts w:ascii="Times New Roman" w:hAnsi="Times New Roman"/>
          <w:sz w:val="26"/>
          <w:szCs w:val="26"/>
        </w:rPr>
        <w:t>将二类工业用地B04-16-1/03（M2，用地面积约19.73hm</w:t>
      </w:r>
      <w:r>
        <w:rPr>
          <w:rFonts w:ascii="Times New Roman" w:hAnsi="Times New Roman"/>
          <w:sz w:val="26"/>
          <w:szCs w:val="26"/>
          <w:vertAlign w:val="superscript"/>
        </w:rPr>
        <w:t>2</w:t>
      </w:r>
      <w:r>
        <w:rPr>
          <w:rFonts w:ascii="Times New Roman" w:hAnsi="Times New Roman"/>
          <w:sz w:val="26"/>
          <w:szCs w:val="26"/>
        </w:rPr>
        <w:t>）划分为B04-16-1/04和B04-16-3/04两个地块，其中B04-16-1/04地块用地性质保持不变，为二类工业用地（M2），用地面积约19.47hm</w:t>
      </w:r>
      <w:r>
        <w:rPr>
          <w:rFonts w:ascii="Times New Roman" w:hAnsi="Times New Roman"/>
          <w:sz w:val="26"/>
          <w:szCs w:val="26"/>
          <w:vertAlign w:val="superscript"/>
        </w:rPr>
        <w:t>2</w:t>
      </w:r>
      <w:r>
        <w:rPr>
          <w:rFonts w:ascii="Times New Roman" w:hAnsi="Times New Roman"/>
          <w:sz w:val="26"/>
          <w:szCs w:val="26"/>
        </w:rPr>
        <w:t>；B04-16-3/04地块调整后用地性质为公园绿地（G1），用地面积约1.91hm</w:t>
      </w:r>
      <w:r>
        <w:rPr>
          <w:rFonts w:ascii="Times New Roman" w:hAnsi="Times New Roman"/>
          <w:sz w:val="26"/>
          <w:szCs w:val="26"/>
          <w:vertAlign w:val="superscript"/>
        </w:rPr>
        <w:t>2</w:t>
      </w:r>
      <w:r>
        <w:rPr>
          <w:rFonts w:ascii="Times New Roman" w:hAnsi="Times New Roman"/>
          <w:sz w:val="26"/>
          <w:szCs w:val="26"/>
        </w:rPr>
        <w:t>。</w:t>
      </w:r>
    </w:p>
    <w:p>
      <w:pPr>
        <w:spacing w:line="460" w:lineRule="exact"/>
        <w:ind w:firstLine="520" w:firstLineChars="200"/>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2 \* GB3 </w:instrText>
      </w:r>
      <w:r>
        <w:rPr>
          <w:rFonts w:ascii="Times New Roman" w:hAnsi="Times New Roman"/>
          <w:sz w:val="26"/>
          <w:szCs w:val="26"/>
        </w:rPr>
        <w:fldChar w:fldCharType="separate"/>
      </w:r>
      <w:r>
        <w:rPr>
          <w:rFonts w:hint="eastAsia" w:ascii="宋体" w:hAnsi="宋体" w:cs="宋体"/>
          <w:sz w:val="26"/>
          <w:szCs w:val="26"/>
        </w:rPr>
        <w:t>②</w:t>
      </w:r>
      <w:r>
        <w:rPr>
          <w:rFonts w:ascii="Times New Roman" w:hAnsi="Times New Roman"/>
          <w:sz w:val="26"/>
          <w:szCs w:val="26"/>
        </w:rPr>
        <w:fldChar w:fldCharType="end"/>
      </w:r>
      <w:r>
        <w:rPr>
          <w:rFonts w:ascii="Times New Roman" w:hAnsi="Times New Roman"/>
          <w:sz w:val="26"/>
          <w:szCs w:val="26"/>
        </w:rPr>
        <w:t>调整二</w:t>
      </w:r>
    </w:p>
    <w:p>
      <w:pPr>
        <w:spacing w:line="460" w:lineRule="exact"/>
        <w:ind w:firstLine="520" w:firstLineChars="200"/>
        <w:rPr>
          <w:rFonts w:ascii="Times New Roman" w:hAnsi="Times New Roman"/>
          <w:sz w:val="26"/>
          <w:szCs w:val="26"/>
        </w:rPr>
      </w:pPr>
      <w:r>
        <w:rPr>
          <w:rFonts w:ascii="Times New Roman" w:hAnsi="Times New Roman"/>
          <w:sz w:val="26"/>
          <w:szCs w:val="26"/>
        </w:rPr>
        <w:t>将中小学用地B01-11/02（A33，用地面积约0.51hm</w:t>
      </w:r>
      <w:r>
        <w:rPr>
          <w:rFonts w:ascii="Times New Roman" w:hAnsi="Times New Roman"/>
          <w:sz w:val="26"/>
          <w:szCs w:val="26"/>
          <w:vertAlign w:val="superscript"/>
        </w:rPr>
        <w:t>2</w:t>
      </w:r>
      <w:r>
        <w:rPr>
          <w:rFonts w:ascii="Times New Roman" w:hAnsi="Times New Roman"/>
          <w:sz w:val="26"/>
          <w:szCs w:val="26"/>
        </w:rPr>
        <w:t>）取消，与二类工业用地B01-7/03地块整合。</w:t>
      </w:r>
    </w:p>
    <w:p>
      <w:pPr>
        <w:spacing w:line="460" w:lineRule="exact"/>
        <w:ind w:firstLine="520" w:firstLineChars="200"/>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3 \* GB3 </w:instrText>
      </w:r>
      <w:r>
        <w:rPr>
          <w:rFonts w:ascii="Times New Roman" w:hAnsi="Times New Roman"/>
          <w:sz w:val="26"/>
          <w:szCs w:val="26"/>
        </w:rPr>
        <w:fldChar w:fldCharType="separate"/>
      </w:r>
      <w:r>
        <w:rPr>
          <w:rFonts w:hint="eastAsia" w:ascii="宋体" w:hAnsi="宋体" w:cs="宋体"/>
          <w:sz w:val="26"/>
          <w:szCs w:val="26"/>
        </w:rPr>
        <w:t>③</w:t>
      </w:r>
      <w:r>
        <w:rPr>
          <w:rFonts w:ascii="Times New Roman" w:hAnsi="Times New Roman"/>
          <w:sz w:val="26"/>
          <w:szCs w:val="26"/>
        </w:rPr>
        <w:fldChar w:fldCharType="end"/>
      </w:r>
      <w:r>
        <w:rPr>
          <w:rFonts w:ascii="Times New Roman" w:hAnsi="Times New Roman"/>
          <w:sz w:val="26"/>
          <w:szCs w:val="26"/>
        </w:rPr>
        <w:t>调整三</w:t>
      </w:r>
    </w:p>
    <w:p>
      <w:pPr>
        <w:spacing w:line="460" w:lineRule="exact"/>
        <w:ind w:firstLine="520" w:firstLineChars="200"/>
        <w:rPr>
          <w:rFonts w:ascii="Times New Roman" w:hAnsi="Times New Roman"/>
          <w:sz w:val="26"/>
          <w:szCs w:val="26"/>
        </w:rPr>
      </w:pPr>
      <w:r>
        <w:rPr>
          <w:rFonts w:ascii="Times New Roman" w:hAnsi="Times New Roman"/>
          <w:sz w:val="26"/>
          <w:szCs w:val="26"/>
        </w:rPr>
        <w:t>对B01-7/02等地块周边道路进行调整，根据规划道路对涉及地块进行用地边界调整与地块整合，适宜建设的用地调整为二类工业用地（M2），地块编号更新为B01-7/03、B02-14-1/03、B02-15/03、B03-2/03；不适宜建设的用地或者控制为110kv高压电力线保护廊道的用地性质调整为防护绿地（G2），地块编号更新为B02-2/03、B02-14-2/03、B03-1/03、B03-3/03。</w:t>
      </w:r>
    </w:p>
    <w:p>
      <w:pPr>
        <w:spacing w:line="460" w:lineRule="exact"/>
        <w:ind w:firstLine="520" w:firstLineChars="200"/>
        <w:rPr>
          <w:rFonts w:ascii="Times New Roman" w:hAnsi="Times New Roman"/>
          <w:sz w:val="26"/>
          <w:szCs w:val="26"/>
        </w:rPr>
      </w:pPr>
      <w:r>
        <w:rPr>
          <w:rFonts w:ascii="Times New Roman" w:hAnsi="Times New Roman"/>
          <w:sz w:val="26"/>
          <w:szCs w:val="26"/>
        </w:rPr>
        <w:t>调整前后，B标准分区土地利用规划对比见表2.2-1。</w:t>
      </w: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表2.2-1      B标准分区土地利用规划对比表</w:t>
      </w:r>
    </w:p>
    <w:tbl>
      <w:tblPr>
        <w:tblStyle w:val="24"/>
        <w:tblW w:w="4850" w:type="pct"/>
        <w:jc w:val="center"/>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Layout w:type="fixed"/>
        <w:tblCellMar>
          <w:top w:w="0" w:type="dxa"/>
          <w:left w:w="30" w:type="dxa"/>
          <w:bottom w:w="0" w:type="dxa"/>
          <w:right w:w="30" w:type="dxa"/>
        </w:tblCellMar>
      </w:tblPr>
      <w:tblGrid>
        <w:gridCol w:w="592"/>
        <w:gridCol w:w="592"/>
        <w:gridCol w:w="1635"/>
        <w:gridCol w:w="1114"/>
        <w:gridCol w:w="1534"/>
        <w:gridCol w:w="1534"/>
        <w:gridCol w:w="1114"/>
      </w:tblGrid>
      <w:tr>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30" w:type="dxa"/>
            <w:bottom w:w="0" w:type="dxa"/>
            <w:right w:w="30" w:type="dxa"/>
          </w:tblCellMar>
        </w:tblPrEx>
        <w:trPr>
          <w:trHeight w:val="340" w:hRule="atLeast"/>
          <w:jc w:val="center"/>
        </w:trPr>
        <w:tc>
          <w:tcPr>
            <w:tcW w:w="592" w:type="dxa"/>
            <w:vAlign w:val="center"/>
          </w:tcPr>
          <w:p>
            <w:pPr>
              <w:autoSpaceDE w:val="0"/>
              <w:autoSpaceDN w:val="0"/>
              <w:adjustRightInd w:val="0"/>
              <w:jc w:val="center"/>
              <w:rPr>
                <w:rFonts w:ascii="Times New Roman" w:hAnsi="Times New Roman"/>
                <w:bCs/>
                <w:kern w:val="0"/>
                <w:sz w:val="22"/>
              </w:rPr>
            </w:pPr>
            <w:r>
              <w:rPr>
                <w:rFonts w:ascii="Times New Roman" w:hAnsi="Times New Roman"/>
                <w:bCs/>
                <w:kern w:val="0"/>
                <w:sz w:val="22"/>
              </w:rPr>
              <w:t>序号</w:t>
            </w:r>
          </w:p>
        </w:tc>
        <w:tc>
          <w:tcPr>
            <w:tcW w:w="2227" w:type="dxa"/>
            <w:gridSpan w:val="2"/>
            <w:vAlign w:val="center"/>
          </w:tcPr>
          <w:p>
            <w:pPr>
              <w:autoSpaceDE w:val="0"/>
              <w:autoSpaceDN w:val="0"/>
              <w:adjustRightInd w:val="0"/>
              <w:jc w:val="center"/>
              <w:rPr>
                <w:rFonts w:ascii="Times New Roman" w:hAnsi="Times New Roman"/>
                <w:bCs/>
                <w:kern w:val="0"/>
                <w:sz w:val="22"/>
              </w:rPr>
            </w:pPr>
            <w:r>
              <w:rPr>
                <w:rFonts w:ascii="Times New Roman" w:hAnsi="Times New Roman"/>
                <w:bCs/>
                <w:kern w:val="0"/>
                <w:sz w:val="22"/>
              </w:rPr>
              <w:t>用地类别</w:t>
            </w:r>
          </w:p>
        </w:tc>
        <w:tc>
          <w:tcPr>
            <w:tcW w:w="1114" w:type="dxa"/>
            <w:vAlign w:val="center"/>
          </w:tcPr>
          <w:p>
            <w:pPr>
              <w:autoSpaceDE w:val="0"/>
              <w:autoSpaceDN w:val="0"/>
              <w:adjustRightInd w:val="0"/>
              <w:jc w:val="center"/>
              <w:rPr>
                <w:rFonts w:ascii="Times New Roman" w:hAnsi="Times New Roman"/>
                <w:bCs/>
                <w:kern w:val="0"/>
                <w:sz w:val="22"/>
              </w:rPr>
            </w:pPr>
            <w:r>
              <w:rPr>
                <w:rFonts w:ascii="Times New Roman" w:hAnsi="Times New Roman"/>
                <w:bCs/>
                <w:kern w:val="0"/>
                <w:sz w:val="22"/>
              </w:rPr>
              <w:t>用地代码</w:t>
            </w:r>
          </w:p>
        </w:tc>
        <w:tc>
          <w:tcPr>
            <w:tcW w:w="1534" w:type="dxa"/>
            <w:vAlign w:val="center"/>
          </w:tcPr>
          <w:p>
            <w:pPr>
              <w:autoSpaceDE w:val="0"/>
              <w:autoSpaceDN w:val="0"/>
              <w:adjustRightInd w:val="0"/>
              <w:jc w:val="center"/>
              <w:rPr>
                <w:rFonts w:ascii="Times New Roman" w:hAnsi="Times New Roman"/>
                <w:bCs/>
                <w:kern w:val="0"/>
                <w:sz w:val="22"/>
              </w:rPr>
            </w:pPr>
            <w:r>
              <w:rPr>
                <w:rFonts w:ascii="Times New Roman" w:hAnsi="Times New Roman"/>
                <w:bCs/>
                <w:kern w:val="0"/>
                <w:sz w:val="22"/>
              </w:rPr>
              <w:t>修改前</w:t>
            </w:r>
          </w:p>
          <w:p>
            <w:pPr>
              <w:autoSpaceDE w:val="0"/>
              <w:autoSpaceDN w:val="0"/>
              <w:adjustRightInd w:val="0"/>
              <w:jc w:val="center"/>
              <w:rPr>
                <w:rFonts w:ascii="Times New Roman" w:hAnsi="Times New Roman"/>
                <w:bCs/>
                <w:kern w:val="0"/>
                <w:sz w:val="22"/>
              </w:rPr>
            </w:pPr>
            <w:r>
              <w:rPr>
                <w:rFonts w:ascii="Times New Roman" w:hAnsi="Times New Roman"/>
                <w:bCs/>
                <w:kern w:val="0"/>
                <w:sz w:val="22"/>
              </w:rPr>
              <w:t>用地面积(</w:t>
            </w:r>
            <w:r>
              <w:rPr>
                <w:rFonts w:ascii="Times New Roman" w:hAnsi="Times New Roman"/>
                <w:sz w:val="22"/>
              </w:rPr>
              <w:t>ha</w:t>
            </w:r>
            <w:r>
              <w:rPr>
                <w:rFonts w:ascii="Times New Roman" w:hAnsi="Times New Roman"/>
                <w:bCs/>
                <w:kern w:val="0"/>
                <w:sz w:val="22"/>
              </w:rPr>
              <w:t>)</w:t>
            </w:r>
          </w:p>
        </w:tc>
        <w:tc>
          <w:tcPr>
            <w:tcW w:w="1534" w:type="dxa"/>
            <w:vAlign w:val="center"/>
          </w:tcPr>
          <w:p>
            <w:pPr>
              <w:autoSpaceDE w:val="0"/>
              <w:autoSpaceDN w:val="0"/>
              <w:adjustRightInd w:val="0"/>
              <w:jc w:val="center"/>
              <w:rPr>
                <w:rFonts w:ascii="Times New Roman" w:hAnsi="Times New Roman"/>
                <w:bCs/>
                <w:kern w:val="0"/>
                <w:sz w:val="22"/>
              </w:rPr>
            </w:pPr>
            <w:r>
              <w:rPr>
                <w:rFonts w:ascii="Times New Roman" w:hAnsi="Times New Roman"/>
                <w:bCs/>
                <w:kern w:val="0"/>
                <w:sz w:val="22"/>
              </w:rPr>
              <w:t>修改后</w:t>
            </w:r>
          </w:p>
          <w:p>
            <w:pPr>
              <w:autoSpaceDE w:val="0"/>
              <w:autoSpaceDN w:val="0"/>
              <w:adjustRightInd w:val="0"/>
              <w:jc w:val="center"/>
              <w:rPr>
                <w:rFonts w:ascii="Times New Roman" w:hAnsi="Times New Roman"/>
                <w:bCs/>
                <w:kern w:val="0"/>
                <w:sz w:val="22"/>
              </w:rPr>
            </w:pPr>
            <w:r>
              <w:rPr>
                <w:rFonts w:ascii="Times New Roman" w:hAnsi="Times New Roman"/>
                <w:bCs/>
                <w:kern w:val="0"/>
                <w:sz w:val="22"/>
              </w:rPr>
              <w:t>用地面积(</w:t>
            </w:r>
            <w:r>
              <w:rPr>
                <w:rFonts w:ascii="Times New Roman" w:hAnsi="Times New Roman"/>
                <w:sz w:val="22"/>
              </w:rPr>
              <w:t>ha</w:t>
            </w:r>
            <w:r>
              <w:rPr>
                <w:rFonts w:ascii="Times New Roman" w:hAnsi="Times New Roman"/>
                <w:bCs/>
                <w:kern w:val="0"/>
                <w:sz w:val="22"/>
              </w:rPr>
              <w:t>)</w:t>
            </w:r>
          </w:p>
        </w:tc>
        <w:tc>
          <w:tcPr>
            <w:tcW w:w="1114" w:type="dxa"/>
            <w:vAlign w:val="center"/>
          </w:tcPr>
          <w:p>
            <w:pPr>
              <w:autoSpaceDE w:val="0"/>
              <w:autoSpaceDN w:val="0"/>
              <w:adjustRightInd w:val="0"/>
              <w:jc w:val="center"/>
              <w:rPr>
                <w:rFonts w:ascii="Times New Roman" w:hAnsi="Times New Roman"/>
                <w:bCs/>
                <w:kern w:val="0"/>
                <w:sz w:val="22"/>
              </w:rPr>
            </w:pPr>
            <w:r>
              <w:rPr>
                <w:rFonts w:ascii="Times New Roman" w:hAnsi="Times New Roman"/>
                <w:bCs/>
                <w:kern w:val="0"/>
                <w:sz w:val="22"/>
              </w:rPr>
              <w:t>用地增减</w:t>
            </w:r>
          </w:p>
          <w:p>
            <w:pPr>
              <w:autoSpaceDE w:val="0"/>
              <w:autoSpaceDN w:val="0"/>
              <w:adjustRightInd w:val="0"/>
              <w:jc w:val="center"/>
              <w:rPr>
                <w:rFonts w:ascii="Times New Roman" w:hAnsi="Times New Roman"/>
                <w:bCs/>
                <w:kern w:val="0"/>
                <w:sz w:val="22"/>
              </w:rPr>
            </w:pPr>
            <w:r>
              <w:rPr>
                <w:rFonts w:ascii="Times New Roman" w:hAnsi="Times New Roman"/>
                <w:bCs/>
                <w:kern w:val="0"/>
                <w:sz w:val="22"/>
              </w:rPr>
              <w:t>情况(</w:t>
            </w:r>
            <w:r>
              <w:rPr>
                <w:rFonts w:ascii="Times New Roman" w:hAnsi="Times New Roman"/>
                <w:sz w:val="22"/>
              </w:rPr>
              <w:t>ha</w:t>
            </w:r>
            <w:r>
              <w:rPr>
                <w:rFonts w:ascii="Times New Roman" w:hAnsi="Times New Roman"/>
                <w:bCs/>
                <w:kern w:val="0"/>
                <w:sz w:val="22"/>
              </w:rPr>
              <w:t>)</w:t>
            </w:r>
          </w:p>
        </w:tc>
      </w:tr>
      <w:tr>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30" w:type="dxa"/>
            <w:bottom w:w="0" w:type="dxa"/>
            <w:right w:w="30" w:type="dxa"/>
          </w:tblCellMar>
        </w:tblPrEx>
        <w:trPr>
          <w:trHeight w:val="340" w:hRule="atLeast"/>
          <w:jc w:val="center"/>
        </w:trPr>
        <w:tc>
          <w:tcPr>
            <w:tcW w:w="592" w:type="dxa"/>
            <w:vMerge w:val="restart"/>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1</w:t>
            </w:r>
          </w:p>
        </w:tc>
        <w:tc>
          <w:tcPr>
            <w:tcW w:w="2227" w:type="dxa"/>
            <w:gridSpan w:val="2"/>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居住用地</w:t>
            </w:r>
          </w:p>
        </w:tc>
        <w:tc>
          <w:tcPr>
            <w:tcW w:w="111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R</w:t>
            </w:r>
          </w:p>
        </w:tc>
        <w:tc>
          <w:tcPr>
            <w:tcW w:w="153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86.43</w:t>
            </w:r>
          </w:p>
        </w:tc>
        <w:tc>
          <w:tcPr>
            <w:tcW w:w="153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85.92</w:t>
            </w:r>
          </w:p>
        </w:tc>
        <w:tc>
          <w:tcPr>
            <w:tcW w:w="111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-0.51</w:t>
            </w:r>
          </w:p>
        </w:tc>
      </w:tr>
      <w:tr>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30" w:type="dxa"/>
            <w:bottom w:w="0" w:type="dxa"/>
            <w:right w:w="30" w:type="dxa"/>
          </w:tblCellMar>
        </w:tblPrEx>
        <w:trPr>
          <w:trHeight w:val="340" w:hRule="atLeast"/>
          <w:jc w:val="center"/>
        </w:trPr>
        <w:tc>
          <w:tcPr>
            <w:tcW w:w="592" w:type="dxa"/>
            <w:vMerge w:val="continue"/>
            <w:shd w:val="clear" w:color="auto" w:fill="FFFFFF"/>
            <w:vAlign w:val="center"/>
          </w:tcPr>
          <w:p>
            <w:pPr>
              <w:autoSpaceDE w:val="0"/>
              <w:autoSpaceDN w:val="0"/>
              <w:adjustRightInd w:val="0"/>
              <w:jc w:val="center"/>
              <w:rPr>
                <w:rFonts w:ascii="Times New Roman" w:hAnsi="Times New Roman"/>
                <w:kern w:val="0"/>
                <w:sz w:val="22"/>
              </w:rPr>
            </w:pPr>
          </w:p>
        </w:tc>
        <w:tc>
          <w:tcPr>
            <w:tcW w:w="592" w:type="dxa"/>
            <w:vMerge w:val="restart"/>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其中</w:t>
            </w:r>
          </w:p>
        </w:tc>
        <w:tc>
          <w:tcPr>
            <w:tcW w:w="1635"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二类居住用地</w:t>
            </w:r>
          </w:p>
        </w:tc>
        <w:tc>
          <w:tcPr>
            <w:tcW w:w="111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R2</w:t>
            </w:r>
          </w:p>
        </w:tc>
        <w:tc>
          <w:tcPr>
            <w:tcW w:w="153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75.99</w:t>
            </w:r>
          </w:p>
        </w:tc>
        <w:tc>
          <w:tcPr>
            <w:tcW w:w="153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75.99</w:t>
            </w:r>
          </w:p>
        </w:tc>
        <w:tc>
          <w:tcPr>
            <w:tcW w:w="111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0</w:t>
            </w:r>
          </w:p>
        </w:tc>
      </w:tr>
      <w:tr>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30" w:type="dxa"/>
            <w:bottom w:w="0" w:type="dxa"/>
            <w:right w:w="30" w:type="dxa"/>
          </w:tblCellMar>
        </w:tblPrEx>
        <w:trPr>
          <w:trHeight w:val="340" w:hRule="atLeast"/>
          <w:jc w:val="center"/>
        </w:trPr>
        <w:tc>
          <w:tcPr>
            <w:tcW w:w="592" w:type="dxa"/>
            <w:vMerge w:val="continue"/>
            <w:shd w:val="clear" w:color="auto" w:fill="FFFFFF"/>
            <w:vAlign w:val="center"/>
          </w:tcPr>
          <w:p>
            <w:pPr>
              <w:autoSpaceDE w:val="0"/>
              <w:autoSpaceDN w:val="0"/>
              <w:adjustRightInd w:val="0"/>
              <w:jc w:val="center"/>
              <w:rPr>
                <w:rFonts w:ascii="Times New Roman" w:hAnsi="Times New Roman"/>
                <w:kern w:val="0"/>
                <w:sz w:val="22"/>
              </w:rPr>
            </w:pPr>
          </w:p>
        </w:tc>
        <w:tc>
          <w:tcPr>
            <w:tcW w:w="592" w:type="dxa"/>
            <w:vMerge w:val="continue"/>
            <w:shd w:val="clear" w:color="auto" w:fill="FFFFFF"/>
            <w:vAlign w:val="center"/>
          </w:tcPr>
          <w:p>
            <w:pPr>
              <w:autoSpaceDE w:val="0"/>
              <w:autoSpaceDN w:val="0"/>
              <w:adjustRightInd w:val="0"/>
              <w:jc w:val="center"/>
              <w:rPr>
                <w:rFonts w:ascii="Times New Roman" w:hAnsi="Times New Roman"/>
                <w:kern w:val="0"/>
                <w:sz w:val="22"/>
              </w:rPr>
            </w:pPr>
          </w:p>
        </w:tc>
        <w:tc>
          <w:tcPr>
            <w:tcW w:w="1635"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中、小学用地</w:t>
            </w:r>
          </w:p>
        </w:tc>
        <w:tc>
          <w:tcPr>
            <w:tcW w:w="111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R22</w:t>
            </w:r>
          </w:p>
        </w:tc>
        <w:tc>
          <w:tcPr>
            <w:tcW w:w="153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10.44</w:t>
            </w:r>
          </w:p>
        </w:tc>
        <w:tc>
          <w:tcPr>
            <w:tcW w:w="153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9.93</w:t>
            </w:r>
          </w:p>
        </w:tc>
        <w:tc>
          <w:tcPr>
            <w:tcW w:w="111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-0.51</w:t>
            </w:r>
          </w:p>
        </w:tc>
      </w:tr>
      <w:tr>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30" w:type="dxa"/>
            <w:bottom w:w="0" w:type="dxa"/>
            <w:right w:w="30" w:type="dxa"/>
          </w:tblCellMar>
        </w:tblPrEx>
        <w:trPr>
          <w:trHeight w:val="340" w:hRule="atLeast"/>
          <w:jc w:val="center"/>
        </w:trPr>
        <w:tc>
          <w:tcPr>
            <w:tcW w:w="592"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2</w:t>
            </w:r>
          </w:p>
        </w:tc>
        <w:tc>
          <w:tcPr>
            <w:tcW w:w="2227" w:type="dxa"/>
            <w:gridSpan w:val="2"/>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公共设施用地</w:t>
            </w:r>
          </w:p>
        </w:tc>
        <w:tc>
          <w:tcPr>
            <w:tcW w:w="111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C</w:t>
            </w:r>
          </w:p>
        </w:tc>
        <w:tc>
          <w:tcPr>
            <w:tcW w:w="153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21.31</w:t>
            </w:r>
          </w:p>
        </w:tc>
        <w:tc>
          <w:tcPr>
            <w:tcW w:w="153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21.31</w:t>
            </w:r>
          </w:p>
        </w:tc>
        <w:tc>
          <w:tcPr>
            <w:tcW w:w="111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0</w:t>
            </w:r>
          </w:p>
        </w:tc>
      </w:tr>
      <w:tr>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30" w:type="dxa"/>
            <w:bottom w:w="0" w:type="dxa"/>
            <w:right w:w="30" w:type="dxa"/>
          </w:tblCellMar>
        </w:tblPrEx>
        <w:trPr>
          <w:trHeight w:val="340" w:hRule="atLeast"/>
          <w:jc w:val="center"/>
        </w:trPr>
        <w:tc>
          <w:tcPr>
            <w:tcW w:w="592"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3</w:t>
            </w:r>
          </w:p>
        </w:tc>
        <w:tc>
          <w:tcPr>
            <w:tcW w:w="2227" w:type="dxa"/>
            <w:gridSpan w:val="2"/>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工业用地</w:t>
            </w:r>
          </w:p>
        </w:tc>
        <w:tc>
          <w:tcPr>
            <w:tcW w:w="111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M</w:t>
            </w:r>
          </w:p>
        </w:tc>
        <w:tc>
          <w:tcPr>
            <w:tcW w:w="153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137.75</w:t>
            </w:r>
          </w:p>
        </w:tc>
        <w:tc>
          <w:tcPr>
            <w:tcW w:w="153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149.88</w:t>
            </w:r>
          </w:p>
        </w:tc>
        <w:tc>
          <w:tcPr>
            <w:tcW w:w="111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+12.13</w:t>
            </w:r>
          </w:p>
        </w:tc>
      </w:tr>
      <w:tr>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30" w:type="dxa"/>
            <w:bottom w:w="0" w:type="dxa"/>
            <w:right w:w="30" w:type="dxa"/>
          </w:tblCellMar>
        </w:tblPrEx>
        <w:trPr>
          <w:trHeight w:val="340" w:hRule="atLeast"/>
          <w:jc w:val="center"/>
        </w:trPr>
        <w:tc>
          <w:tcPr>
            <w:tcW w:w="592"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4</w:t>
            </w:r>
          </w:p>
        </w:tc>
        <w:tc>
          <w:tcPr>
            <w:tcW w:w="2227" w:type="dxa"/>
            <w:gridSpan w:val="2"/>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仓储用地</w:t>
            </w:r>
          </w:p>
        </w:tc>
        <w:tc>
          <w:tcPr>
            <w:tcW w:w="111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W</w:t>
            </w:r>
          </w:p>
        </w:tc>
        <w:tc>
          <w:tcPr>
            <w:tcW w:w="153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0.79</w:t>
            </w:r>
          </w:p>
        </w:tc>
        <w:tc>
          <w:tcPr>
            <w:tcW w:w="153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0.79</w:t>
            </w:r>
          </w:p>
        </w:tc>
        <w:tc>
          <w:tcPr>
            <w:tcW w:w="111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0</w:t>
            </w:r>
          </w:p>
        </w:tc>
      </w:tr>
      <w:tr>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30" w:type="dxa"/>
            <w:bottom w:w="0" w:type="dxa"/>
            <w:right w:w="30" w:type="dxa"/>
          </w:tblCellMar>
        </w:tblPrEx>
        <w:trPr>
          <w:trHeight w:val="340" w:hRule="atLeast"/>
          <w:jc w:val="center"/>
        </w:trPr>
        <w:tc>
          <w:tcPr>
            <w:tcW w:w="592"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5</w:t>
            </w:r>
          </w:p>
        </w:tc>
        <w:tc>
          <w:tcPr>
            <w:tcW w:w="2227" w:type="dxa"/>
            <w:gridSpan w:val="2"/>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道路广场用地</w:t>
            </w:r>
          </w:p>
        </w:tc>
        <w:tc>
          <w:tcPr>
            <w:tcW w:w="111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S</w:t>
            </w:r>
          </w:p>
        </w:tc>
        <w:tc>
          <w:tcPr>
            <w:tcW w:w="153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40.52</w:t>
            </w:r>
          </w:p>
        </w:tc>
        <w:tc>
          <w:tcPr>
            <w:tcW w:w="153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40.52</w:t>
            </w:r>
          </w:p>
        </w:tc>
        <w:tc>
          <w:tcPr>
            <w:tcW w:w="111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0</w:t>
            </w:r>
          </w:p>
        </w:tc>
      </w:tr>
      <w:tr>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30" w:type="dxa"/>
            <w:bottom w:w="0" w:type="dxa"/>
            <w:right w:w="30" w:type="dxa"/>
          </w:tblCellMar>
        </w:tblPrEx>
        <w:trPr>
          <w:trHeight w:val="340" w:hRule="atLeast"/>
          <w:jc w:val="center"/>
        </w:trPr>
        <w:tc>
          <w:tcPr>
            <w:tcW w:w="592"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6</w:t>
            </w:r>
          </w:p>
        </w:tc>
        <w:tc>
          <w:tcPr>
            <w:tcW w:w="2227" w:type="dxa"/>
            <w:gridSpan w:val="2"/>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市政公用设施用地</w:t>
            </w:r>
          </w:p>
        </w:tc>
        <w:tc>
          <w:tcPr>
            <w:tcW w:w="111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U</w:t>
            </w:r>
          </w:p>
        </w:tc>
        <w:tc>
          <w:tcPr>
            <w:tcW w:w="153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4.27</w:t>
            </w:r>
          </w:p>
        </w:tc>
        <w:tc>
          <w:tcPr>
            <w:tcW w:w="153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4.27</w:t>
            </w:r>
          </w:p>
        </w:tc>
        <w:tc>
          <w:tcPr>
            <w:tcW w:w="111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0</w:t>
            </w:r>
          </w:p>
        </w:tc>
      </w:tr>
      <w:tr>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30" w:type="dxa"/>
            <w:bottom w:w="0" w:type="dxa"/>
            <w:right w:w="30" w:type="dxa"/>
          </w:tblCellMar>
        </w:tblPrEx>
        <w:trPr>
          <w:trHeight w:val="340" w:hRule="atLeast"/>
          <w:jc w:val="center"/>
        </w:trPr>
        <w:tc>
          <w:tcPr>
            <w:tcW w:w="592"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7</w:t>
            </w:r>
          </w:p>
        </w:tc>
        <w:tc>
          <w:tcPr>
            <w:tcW w:w="2227" w:type="dxa"/>
            <w:gridSpan w:val="2"/>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绿地</w:t>
            </w:r>
          </w:p>
        </w:tc>
        <w:tc>
          <w:tcPr>
            <w:tcW w:w="111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G</w:t>
            </w:r>
          </w:p>
        </w:tc>
        <w:tc>
          <w:tcPr>
            <w:tcW w:w="153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57.27</w:t>
            </w:r>
          </w:p>
        </w:tc>
        <w:tc>
          <w:tcPr>
            <w:tcW w:w="153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45.65</w:t>
            </w:r>
          </w:p>
        </w:tc>
        <w:tc>
          <w:tcPr>
            <w:tcW w:w="111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-11.62</w:t>
            </w:r>
          </w:p>
        </w:tc>
      </w:tr>
      <w:tr>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30" w:type="dxa"/>
            <w:bottom w:w="0" w:type="dxa"/>
            <w:right w:w="30" w:type="dxa"/>
          </w:tblCellMar>
        </w:tblPrEx>
        <w:trPr>
          <w:trHeight w:val="340" w:hRule="atLeast"/>
          <w:jc w:val="center"/>
        </w:trPr>
        <w:tc>
          <w:tcPr>
            <w:tcW w:w="2819" w:type="dxa"/>
            <w:gridSpan w:val="3"/>
            <w:shd w:val="clear" w:color="auto" w:fill="FFFFFF"/>
            <w:vAlign w:val="center"/>
          </w:tcPr>
          <w:p>
            <w:pPr>
              <w:autoSpaceDE w:val="0"/>
              <w:autoSpaceDN w:val="0"/>
              <w:adjustRightInd w:val="0"/>
              <w:jc w:val="center"/>
              <w:rPr>
                <w:rFonts w:ascii="Times New Roman" w:hAnsi="Times New Roman"/>
                <w:bCs/>
                <w:kern w:val="0"/>
                <w:sz w:val="22"/>
              </w:rPr>
            </w:pPr>
            <w:r>
              <w:rPr>
                <w:rFonts w:ascii="Times New Roman" w:hAnsi="Times New Roman"/>
                <w:bCs/>
                <w:kern w:val="0"/>
                <w:sz w:val="22"/>
              </w:rPr>
              <w:t>合计：城市建设用地</w:t>
            </w:r>
          </w:p>
        </w:tc>
        <w:tc>
          <w:tcPr>
            <w:tcW w:w="1114" w:type="dxa"/>
            <w:shd w:val="clear" w:color="auto" w:fill="FFFFFF"/>
            <w:vAlign w:val="center"/>
          </w:tcPr>
          <w:p>
            <w:pPr>
              <w:autoSpaceDE w:val="0"/>
              <w:autoSpaceDN w:val="0"/>
              <w:adjustRightInd w:val="0"/>
              <w:jc w:val="center"/>
              <w:rPr>
                <w:rFonts w:ascii="Times New Roman" w:hAnsi="Times New Roman"/>
                <w:kern w:val="0"/>
                <w:sz w:val="22"/>
              </w:rPr>
            </w:pPr>
          </w:p>
        </w:tc>
        <w:tc>
          <w:tcPr>
            <w:tcW w:w="153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348.34</w:t>
            </w:r>
          </w:p>
        </w:tc>
        <w:tc>
          <w:tcPr>
            <w:tcW w:w="153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348.34</w:t>
            </w:r>
          </w:p>
        </w:tc>
        <w:tc>
          <w:tcPr>
            <w:tcW w:w="1114" w:type="dxa"/>
            <w:shd w:val="clear" w:color="auto" w:fill="FFFFFF"/>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0</w:t>
            </w:r>
          </w:p>
        </w:tc>
      </w:tr>
      <w:tr>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30" w:type="dxa"/>
            <w:bottom w:w="0" w:type="dxa"/>
            <w:right w:w="30" w:type="dxa"/>
          </w:tblCellMar>
        </w:tblPrEx>
        <w:trPr>
          <w:trHeight w:val="340" w:hRule="atLeast"/>
          <w:jc w:val="center"/>
        </w:trPr>
        <w:tc>
          <w:tcPr>
            <w:tcW w:w="2819" w:type="dxa"/>
            <w:gridSpan w:val="3"/>
            <w:vAlign w:val="center"/>
          </w:tcPr>
          <w:p>
            <w:pPr>
              <w:autoSpaceDE w:val="0"/>
              <w:autoSpaceDN w:val="0"/>
              <w:adjustRightInd w:val="0"/>
              <w:jc w:val="center"/>
              <w:rPr>
                <w:rFonts w:ascii="Times New Roman" w:hAnsi="Times New Roman"/>
                <w:bCs/>
                <w:kern w:val="0"/>
                <w:sz w:val="22"/>
              </w:rPr>
            </w:pPr>
            <w:r>
              <w:rPr>
                <w:rFonts w:ascii="Times New Roman" w:hAnsi="Times New Roman"/>
                <w:bCs/>
                <w:kern w:val="0"/>
                <w:sz w:val="22"/>
              </w:rPr>
              <w:t>总计：规划区面积</w:t>
            </w:r>
          </w:p>
        </w:tc>
        <w:tc>
          <w:tcPr>
            <w:tcW w:w="1114" w:type="dxa"/>
            <w:vAlign w:val="center"/>
          </w:tcPr>
          <w:p>
            <w:pPr>
              <w:autoSpaceDE w:val="0"/>
              <w:autoSpaceDN w:val="0"/>
              <w:adjustRightInd w:val="0"/>
              <w:jc w:val="center"/>
              <w:rPr>
                <w:rFonts w:ascii="Times New Roman" w:hAnsi="Times New Roman"/>
                <w:kern w:val="0"/>
                <w:sz w:val="22"/>
              </w:rPr>
            </w:pPr>
          </w:p>
        </w:tc>
        <w:tc>
          <w:tcPr>
            <w:tcW w:w="1534" w:type="dxa"/>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348.34</w:t>
            </w:r>
          </w:p>
        </w:tc>
        <w:tc>
          <w:tcPr>
            <w:tcW w:w="1534" w:type="dxa"/>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348.34</w:t>
            </w:r>
          </w:p>
        </w:tc>
        <w:tc>
          <w:tcPr>
            <w:tcW w:w="1114" w:type="dxa"/>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0</w:t>
            </w:r>
          </w:p>
        </w:tc>
      </w:tr>
    </w:tbl>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bookmarkStart w:id="67" w:name="_Toc518473249"/>
      <w:bookmarkStart w:id="68" w:name="_Toc518575845"/>
      <w:r>
        <w:rPr>
          <w:rFonts w:ascii="Times New Roman" w:hAnsi="Times New Roman"/>
          <w:sz w:val="26"/>
          <w:szCs w:val="26"/>
        </w:rPr>
        <w:t>（2）道路调整</w:t>
      </w:r>
      <w:bookmarkEnd w:id="67"/>
      <w:bookmarkEnd w:id="68"/>
    </w:p>
    <w:p>
      <w:pPr>
        <w:spacing w:line="460" w:lineRule="exact"/>
        <w:ind w:firstLine="520" w:firstLineChars="200"/>
        <w:jc w:val="left"/>
        <w:rPr>
          <w:rFonts w:ascii="Times New Roman" w:hAnsi="Times New Roman"/>
          <w:sz w:val="26"/>
          <w:szCs w:val="26"/>
        </w:rPr>
      </w:pPr>
      <w:r>
        <w:rPr>
          <w:rFonts w:ascii="Times New Roman" w:hAnsi="Times New Roman"/>
          <w:sz w:val="26"/>
          <w:szCs w:val="26"/>
        </w:rPr>
        <w:t>将B02-4/03地块北侧市政道路线形进行调整，路幅宽度保持不变。</w:t>
      </w:r>
    </w:p>
    <w:p>
      <w:pPr>
        <w:spacing w:line="460" w:lineRule="exact"/>
        <w:ind w:firstLine="520" w:firstLineChars="200"/>
        <w:rPr>
          <w:rFonts w:ascii="Times New Roman" w:hAnsi="Times New Roman"/>
          <w:sz w:val="26"/>
          <w:szCs w:val="26"/>
        </w:rPr>
      </w:pPr>
      <w:bookmarkStart w:id="69" w:name="_Toc518473250"/>
      <w:bookmarkStart w:id="70" w:name="_Toc518575846"/>
      <w:r>
        <w:rPr>
          <w:rFonts w:ascii="Times New Roman" w:hAnsi="Times New Roman"/>
          <w:sz w:val="26"/>
          <w:szCs w:val="26"/>
        </w:rPr>
        <w:t>（3）高压线调整</w:t>
      </w:r>
      <w:bookmarkEnd w:id="69"/>
      <w:bookmarkEnd w:id="70"/>
    </w:p>
    <w:p>
      <w:pPr>
        <w:spacing w:line="460" w:lineRule="exact"/>
        <w:ind w:firstLine="520" w:firstLineChars="200"/>
        <w:rPr>
          <w:rFonts w:ascii="Times New Roman" w:hAnsi="Times New Roman"/>
          <w:sz w:val="26"/>
          <w:szCs w:val="26"/>
        </w:rPr>
      </w:pPr>
      <w:r>
        <w:rPr>
          <w:rFonts w:ascii="Times New Roman" w:hAnsi="Times New Roman"/>
          <w:sz w:val="26"/>
          <w:szCs w:val="26"/>
        </w:rPr>
        <w:t>对规划范围内的35KV高压线（塘元线、大元线、高塘线），以及110KV高压线（荆高东、西线、马潘线、荆高潘线）进行调整。调整后110kv高压线采取架空，电力架空线中心线外不小15m保护廊道。调整后35kv高压线采取架空或电缆下地敷设，电力架空线中心线外不小15m保护廊道。</w:t>
      </w:r>
    </w:p>
    <w:p>
      <w:pPr>
        <w:spacing w:line="460" w:lineRule="exact"/>
        <w:ind w:firstLine="520" w:firstLineChars="200"/>
        <w:rPr>
          <w:rFonts w:ascii="Times New Roman" w:hAnsi="Times New Roman"/>
          <w:sz w:val="26"/>
          <w:szCs w:val="26"/>
        </w:rPr>
        <w:sectPr>
          <w:pgSz w:w="11906" w:h="16838"/>
          <w:pgMar w:top="1440" w:right="1800" w:bottom="1440" w:left="1800" w:header="851" w:footer="992" w:gutter="0"/>
          <w:cols w:space="425" w:num="1"/>
          <w:docGrid w:type="lines" w:linePitch="312" w:charSpace="0"/>
        </w:sectPr>
      </w:pPr>
      <w:r>
        <w:rPr>
          <w:rFonts w:ascii="Times New Roman" w:hAnsi="Times New Roman"/>
          <w:sz w:val="26"/>
          <w:szCs w:val="26"/>
        </w:rPr>
        <w:t>本次规划修改内容汇总见表2.2-2。用地和道路调整前后对比情况见图2.2-1，高压线调整前后对比情况见图2.2-2。</w:t>
      </w:r>
    </w:p>
    <w:p>
      <w:pPr>
        <w:spacing w:line="460" w:lineRule="exact"/>
        <w:rPr>
          <w:rFonts w:ascii="Times New Roman" w:hAnsi="Times New Roman"/>
          <w:sz w:val="26"/>
          <w:szCs w:val="26"/>
        </w:rPr>
      </w:pPr>
      <w:r>
        <w:rPr>
          <w:rFonts w:ascii="Times New Roman" w:hAnsi="Times New Roman"/>
        </w:rPr>
        <w:pict>
          <v:group id="_x0000_s1148" o:spid="_x0000_s1148" o:spt="203" style="position:absolute;left:0pt;margin-left:-20.9pt;margin-top:4.1pt;height:320.15pt;width:459.2pt;z-index:251660288;mso-width-relative:page;mso-height-relative:page;" coordorigin="1414,6126" coordsize="9184,6403">
            <o:lock v:ext="edit"/>
            <v:shape id="_x0000_s1144" o:spid="_x0000_s1144" o:spt="75" type="#_x0000_t75" style="position:absolute;left:1478;top:6158;height:5691;width:4510;" filled="f" o:preferrelative="t" stroked="t" coordsize="21600,21600">
              <v:path/>
              <v:fill on="f" focussize="0,0"/>
              <v:stroke joinstyle="miter"/>
              <v:imagedata r:id="rId12" o:title="G$~RK_W)KZ~_[0UJO4`}~ZG"/>
              <o:lock v:ext="edit" aspectratio="t"/>
            </v:shape>
            <v:shape id="_x0000_s1145" o:spid="_x0000_s1145" o:spt="75" type="#_x0000_t75" style="position:absolute;left:6032;top:6158;height:5691;width:4489;" filled="f" o:preferrelative="t" stroked="t" coordsize="21600,21600">
              <v:path/>
              <v:fill on="f" focussize="0,0"/>
              <v:stroke joinstyle="miter"/>
              <v:imagedata r:id="rId13" o:title=")A46V6[@GG4AP(MI%~{J(}G"/>
              <o:lock v:ext="edit" aspectratio="t"/>
            </v:shape>
            <v:shape id="_x0000_s1103" o:spid="_x0000_s1103" o:spt="62" type="#_x0000_t62" style="position:absolute;left:8802;top:7370;height:465;width:1025;" coordsize="21600,21600" adj="-6859,36439">
              <v:path/>
              <v:fill focussize="0,0"/>
              <v:stroke joinstyle="miter"/>
              <v:imagedata o:title=""/>
              <o:lock v:ext="edit"/>
              <v:textbox>
                <w:txbxContent>
                  <w:p>
                    <w:pPr>
                      <w:jc w:val="center"/>
                      <w:rPr>
                        <w:b/>
                        <w:color w:val="0000FF"/>
                      </w:rPr>
                    </w:pPr>
                    <w:r>
                      <w:rPr>
                        <w:b/>
                        <w:color w:val="0000FF"/>
                      </w:rPr>
                      <w:t>调整一</w:t>
                    </w:r>
                  </w:p>
                </w:txbxContent>
              </v:textbox>
            </v:shape>
            <v:shape id="_x0000_s1104" o:spid="_x0000_s1104" o:spt="62" type="#_x0000_t62" style="position:absolute;left:7777;top:9543;height:465;width:1025;" coordsize="21600,21600" adj="-1495,-22127">
              <v:path/>
              <v:fill focussize="0,0"/>
              <v:stroke joinstyle="miter"/>
              <v:imagedata o:title=""/>
              <o:lock v:ext="edit"/>
              <v:textbox>
                <w:txbxContent>
                  <w:p>
                    <w:pPr>
                      <w:jc w:val="center"/>
                      <w:rPr>
                        <w:b/>
                        <w:color w:val="0000FF"/>
                      </w:rPr>
                    </w:pPr>
                    <w:r>
                      <w:rPr>
                        <w:b/>
                        <w:color w:val="0000FF"/>
                      </w:rPr>
                      <w:t>调整</w:t>
                    </w:r>
                    <w:r>
                      <w:rPr>
                        <w:rFonts w:hint="eastAsia"/>
                        <w:b/>
                        <w:color w:val="0000FF"/>
                      </w:rPr>
                      <w:t>二</w:t>
                    </w:r>
                  </w:p>
                </w:txbxContent>
              </v:textbox>
            </v:shape>
            <v:shape id="_x0000_s1105" o:spid="_x0000_s1105" o:spt="62" type="#_x0000_t62" style="position:absolute;left:7600;top:11023;height:465;width:1024;" coordsize="21600,21600" adj="-13648,-2044">
              <v:path/>
              <v:fill focussize="0,0"/>
              <v:stroke joinstyle="miter"/>
              <v:imagedata o:title=""/>
              <o:lock v:ext="edit"/>
              <v:textbox>
                <w:txbxContent>
                  <w:p>
                    <w:pPr>
                      <w:jc w:val="center"/>
                      <w:rPr>
                        <w:b/>
                        <w:color w:val="0000FF"/>
                      </w:rPr>
                    </w:pPr>
                    <w:r>
                      <w:rPr>
                        <w:b/>
                        <w:color w:val="0000FF"/>
                      </w:rPr>
                      <w:t>调整</w:t>
                    </w:r>
                    <w:r>
                      <w:rPr>
                        <w:rFonts w:hint="eastAsia"/>
                        <w:b/>
                        <w:color w:val="0000FF"/>
                      </w:rPr>
                      <w:t>三</w:t>
                    </w:r>
                  </w:p>
                </w:txbxContent>
              </v:textbox>
            </v:shape>
            <v:shape id="文本框 4" o:spid="_x0000_s1088" o:spt="202" type="#_x0000_t202" style="position:absolute;left:4385;top:6158;height:614;width:1603;"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iYNMEA&#10;AADaAAAADwAAAGRycy9kb3ducmV2LnhtbESPwWrDMBBE74X8g9hAb42cYEJxIptSKORUqJ3mvFgb&#10;y8RaGUlNHH99VSjkOMzMG2ZfTXYQV/Khd6xgvcpAELdO99wpODYfL68gQkTWODgmBXcKUJWLpz0W&#10;2t34i6517ESCcChQgYlxLKQMrSGLYeVG4uSdnbcYk/Sd1B5vCW4HucmyrbTYc1owONK7ofZS/1gF&#10;p87Op+/16I22Q86f8705ul6p5+X0tgMRaYqP8H/7oBXk8Hcl3QBZ/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omDTBAAAA2gAAAA8AAAAAAAAAAAAAAAAAmAIAAGRycy9kb3du&#10;cmV2LnhtbFBLBQYAAAAABAAEAPUAAACGAwAAAAA=&#10;">
              <v:path/>
              <v:fill focussize="0,0"/>
              <v:stroke on="f" weight="0.5pt" joinstyle="miter"/>
              <v:imagedata o:title=""/>
              <o:lock v:ext="edit"/>
              <v:textbox>
                <w:txbxContent>
                  <w:p>
                    <w:pPr>
                      <w:spacing w:line="400" w:lineRule="exact"/>
                      <w:jc w:val="center"/>
                      <w:rPr>
                        <w:b/>
                        <w:sz w:val="26"/>
                        <w:szCs w:val="26"/>
                      </w:rPr>
                    </w:pPr>
                    <w:r>
                      <w:rPr>
                        <w:rFonts w:hint="eastAsia"/>
                        <w:b/>
                        <w:sz w:val="26"/>
                        <w:szCs w:val="26"/>
                      </w:rPr>
                      <w:t>调整前</w:t>
                    </w:r>
                  </w:p>
                </w:txbxContent>
              </v:textbox>
            </v:shape>
            <v:shape id="文本框 5" o:spid="_x0000_s1089" o:spt="202" type="#_x0000_t202" style="position:absolute;left:8918;top:6158;height:614;width:1603;"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Q9r78A&#10;AADaAAAADwAAAGRycy9kb3ducmV2LnhtbESPzYoCMRCE74LvEFrwphmXVWQ0igjCnhb8PTeTdjI4&#10;6QxJ1NGnN4Lgsaiqr6j5srW1uJEPlWMFo2EGgrhwuuJSwWG/GUxBhIissXZMCh4UYLnoduaYa3fn&#10;Ld12sRQJwiFHBSbGJpcyFIYshqFriJN3dt5iTNKXUnu8J7it5U+WTaTFitOCwYbWhorL7moVnEr7&#10;PB1HjTfa1r/8/3zsD65Sqt9rVzMQkdr4DX/af1rBGN5X0g2Qi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JD2vvwAAANoAAAAPAAAAAAAAAAAAAAAAAJgCAABkcnMvZG93bnJl&#10;di54bWxQSwUGAAAAAAQABAD1AAAAhAMAAAAA&#10;">
              <v:path/>
              <v:fill focussize="0,0"/>
              <v:stroke on="f" weight="0.5pt" joinstyle="miter"/>
              <v:imagedata o:title=""/>
              <o:lock v:ext="edit"/>
              <v:textbox>
                <w:txbxContent>
                  <w:p>
                    <w:pPr>
                      <w:spacing w:line="400" w:lineRule="exact"/>
                      <w:jc w:val="center"/>
                      <w:rPr>
                        <w:b/>
                        <w:sz w:val="44"/>
                        <w:szCs w:val="44"/>
                      </w:rPr>
                    </w:pPr>
                    <w:r>
                      <w:rPr>
                        <w:rFonts w:hint="eastAsia"/>
                        <w:b/>
                        <w:sz w:val="26"/>
                        <w:szCs w:val="26"/>
                      </w:rPr>
                      <w:t>调整后</w:t>
                    </w:r>
                  </w:p>
                </w:txbxContent>
              </v:textbox>
            </v:shape>
            <v:shape id="文本框 8" o:spid="_x0000_s1090" o:spt="202" type="#_x0000_t202" style="position:absolute;left:1430;top:11969;height:528;width:9168;"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">
              <v:path/>
              <v:fill focussize="0,0"/>
              <v:stroke weight="0.5pt" joinstyle="miter"/>
              <v:imagedata o:title=""/>
              <o:lock v:ext="edit"/>
              <v:textbox>
                <w:txbxContent>
                  <w:p>
                    <w:r>
                      <w:rPr>
                        <w:rFonts w:hint="eastAsia"/>
                      </w:rPr>
                      <w:t xml:space="preserve">       </w:t>
                    </w:r>
                    <w:r>
                      <w:t xml:space="preserve">    </w:t>
                    </w:r>
                    <w:r>
                      <w:rPr>
                        <w:rFonts w:hint="eastAsia"/>
                      </w:rPr>
                      <w:t>B标准</w:t>
                    </w:r>
                    <w:r>
                      <w:t>分区规划范围</w:t>
                    </w:r>
                    <w:r>
                      <w:rPr>
                        <w:rFonts w:hint="eastAsia"/>
                      </w:rPr>
                      <w:t xml:space="preserve">            土地</w:t>
                    </w:r>
                    <w:r>
                      <w:t>利用调整</w:t>
                    </w:r>
                    <w:r>
                      <w:rPr>
                        <w:rFonts w:hint="eastAsia"/>
                      </w:rPr>
                      <w:t xml:space="preserve">范围           </w:t>
                    </w:r>
                    <w:r>
                      <w:t xml:space="preserve">   </w:t>
                    </w:r>
                    <w:r>
                      <w:rPr>
                        <w:rFonts w:hint="eastAsia"/>
                      </w:rPr>
                      <w:t>规划调整道路</w:t>
                    </w:r>
                  </w:p>
                </w:txbxContent>
              </v:textbox>
            </v:shape>
            <v:rect id="矩形 9" o:spid="_x0000_s1091" o:spt="1" style="position:absolute;left:1970;top:12138;height:243;width:581;v-text-anchor:middle;" filled="f"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pgA8MA&#10;AADaAAAADwAAAGRycy9kb3ducmV2LnhtbESPQWvCQBSE7wX/w/KEXorZ6CHU1FWKIvYkNEq8vmaf&#10;SWj2bciuJvrru4LQ4zAz3zCL1WAacaXO1ZYVTKMYBHFhdc2lguNhO3kH4TyyxsYyKbiRg9Vy9LLA&#10;VNuev+ma+VIECLsUFVTet6mUrqjIoItsSxy8s+0M+iC7UuoO+wA3jZzFcSIN1hwWKmxpXVHxm12M&#10;gp+8be7njTkNeZYw7nd75M2bUq/j4fMDhKfB/4ef7S+tYA6PK+EG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pgA8MAAADaAAAADwAAAAAAAAAAAAAAAACYAgAAZHJzL2Rv&#10;d25yZXYueG1sUEsFBgAAAAAEAAQA9QAAAIgDAAAAAA==&#10;">
              <v:path/>
              <v:fill on="f" focussize="0,0"/>
              <v:stroke weight="2.25pt" color="#FF0000"/>
              <v:imagedata o:title=""/>
              <o:lock v:ext="edit"/>
            </v:rect>
            <v:rect id="矩形 10" o:spid="_x0000_s1092" o:spt="1" style="position:absolute;left:4997;top:12138;height:243;width:582;v-text-anchor:middle;" filled="f"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O8PMYA&#10;AADbAAAADwAAAGRycy9kb3ducmV2LnhtbESPQWvCQBCF70L/wzKFXkQ37aGU1FXEEiz0olGE3sbs&#10;mIRkZ8PuVtP++s6h0NsM78173yxWo+vVlUJsPRt4nGegiCtvW64NHA/F7AVUTMgWe89k4JsirJZ3&#10;kwXm1t94T9cy1UpCOOZooElpyLWOVUMO49wPxKJdfHCYZA21tgFvEu56/ZRlz9phy9LQ4ECbhqqu&#10;/HIG/K7g/dv6FLbbXdGV3fTw+XH+Mebhfly/gko0pn/z3/W7FXyhl19kAL3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O8PMYAAADbAAAADwAAAAAAAAAAAAAAAACYAgAAZHJz&#10;L2Rvd25yZXYueG1sUEsFBgAAAAAEAAQA9QAAAIsDAAAAAA==&#10;">
              <v:path/>
              <v:fill on="f" focussize="0,0"/>
              <v:stroke weight="2.25pt" color="#0000FF"/>
              <v:imagedata o:title=""/>
              <o:lock v:ext="edit"/>
            </v:rect>
            <v:rect id="矩形 14" o:spid="_x0000_s1096" o:spt="1" style="position:absolute;left:2999;top:8889;height:131;width:205;v-text-anchor:middle;" filled="f"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i6P8QA&#10;AADbAAAADwAAAGRycy9kb3ducmV2LnhtbERPTWvCQBC9F/oflhF6KbqxlCKpq0glWOhFExG8TbNj&#10;EpKdDbtbTfvrXaHgbR7vc+bLwXTiTM43lhVMJwkI4tLqhisF+yIbz0D4gKyxs0wKfsnDcvH4MMdU&#10;2wvv6JyHSsQQ9ikqqEPoUyl9WZNBP7E9ceRO1hkMEbpKaoeXGG46+ZIkb9Jgw7Ghxp4+airb/Mco&#10;sNuMd+vVwW0226zN2+fi+PX9p9TTaFi9gwg0hLv43/2p4/xXuP0SD5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ouj/EAAAA2wAAAA8AAAAAAAAAAAAAAAAAmAIAAGRycy9k&#10;b3ducmV2LnhtbFBLBQYAAAAABAAEAPUAAACJAwAAAAA=&#10;">
              <v:path/>
              <v:fill on="f" focussize="0,0"/>
              <v:stroke weight="2.25pt" color="#0000FF"/>
              <v:imagedata o:title=""/>
              <o:lock v:ext="edit"/>
            </v:rect>
            <v:line id="直接连接符 11" o:spid="_x0000_s1094" o:spt="20" style="position:absolute;left:7964;top:12230;height:0;width:660;" o:connectortype="straight" stroked="t" coordsize="21600,21600">
              <v:path arrowok="t"/>
              <v:fill focussize="0,0"/>
              <v:stroke weight="3pt" color="#FF00FF" joinstyle="miter"/>
              <v:imagedata o:title=""/>
              <o:lock v:ext="edit"/>
            </v:line>
            <v:rect id="_x0000_s1146" o:spid="_x0000_s1146" o:spt="1" style="position:absolute;left:1414;top:6126;height:6403;width:9184;" filled="f" coordsize="21600,21600">
              <v:path/>
              <v:fill on="f" focussize="0,0"/>
              <v:stroke/>
              <v:imagedata o:title=""/>
              <o:lock v:ext="edit"/>
            </v:rect>
          </v:group>
        </w:pict>
      </w: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widowControl/>
        <w:jc w:val="left"/>
        <w:rPr>
          <w:rFonts w:ascii="Times New Roman" w:hAnsi="Times New Roman"/>
          <w:kern w:val="0"/>
          <w:sz w:val="24"/>
          <w:szCs w:val="24"/>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widowControl/>
        <w:jc w:val="left"/>
        <w:rPr>
          <w:rFonts w:ascii="Times New Roman" w:hAnsi="Times New Roman"/>
          <w:kern w:val="0"/>
          <w:sz w:val="24"/>
          <w:szCs w:val="24"/>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rPr>
          <w:rFonts w:ascii="Times New Roman" w:hAnsi="Times New Roman"/>
          <w:sz w:val="26"/>
          <w:szCs w:val="26"/>
        </w:rPr>
      </w:pPr>
    </w:p>
    <w:p>
      <w:pPr>
        <w:spacing w:line="460" w:lineRule="exact"/>
        <w:rPr>
          <w:rFonts w:ascii="Times New Roman" w:hAnsi="Times New Roman"/>
          <w:sz w:val="26"/>
          <w:szCs w:val="26"/>
        </w:rPr>
      </w:pPr>
    </w:p>
    <w:p>
      <w:pPr>
        <w:spacing w:line="460" w:lineRule="exact"/>
        <w:jc w:val="center"/>
        <w:rPr>
          <w:rFonts w:ascii="Times New Roman" w:hAnsi="Times New Roman"/>
          <w:sz w:val="26"/>
          <w:szCs w:val="26"/>
        </w:rPr>
      </w:pPr>
      <w:r>
        <w:rPr>
          <w:rFonts w:ascii="Times New Roman" w:hAnsi="Times New Roman"/>
          <w:sz w:val="26"/>
          <w:szCs w:val="26"/>
        </w:rPr>
        <w:pict>
          <v:group id="_x0000_s1147" o:spid="_x0000_s1147" o:spt="203" style="position:absolute;left:0pt;margin-left:-27.1pt;margin-top:28.1pt;height:311.9pt;width:467.7pt;z-index:251661312;mso-width-relative:page;mso-height-relative:page;" coordorigin="1402,1622" coordsize="9354,6238">
            <o:lock v:ext="edit"/>
            <v:shape id="_x0000_s1107" o:spid="_x0000_s1107" o:spt="75" type="#_x0000_t75" style="position:absolute;left:1442;top:1625;height:5634;width:4686;" filled="f" o:preferrelative="t" stroked="t" coordsize="21600,21600">
              <v:path/>
              <v:fill on="f" focussize="0,0"/>
              <v:stroke joinstyle="miter"/>
              <v:imagedata r:id="rId14" o:title="23IYGNWNV2CP(ZB%X%UPC8F"/>
              <o:lock v:ext="edit" aspectratio="t"/>
            </v:shape>
            <v:shape id="_x0000_s1110" o:spid="_x0000_s1110" o:spt="75" type="#_x0000_t75" style="position:absolute;left:6169;top:1625;height:5634;width:4554;" filled="f" o:preferrelative="t" stroked="t" coordsize="21600,21600">
              <v:path/>
              <v:fill on="f" focussize="0,0"/>
              <v:stroke joinstyle="miter"/>
              <v:imagedata r:id="rId15" o:title="~}UY1I3Z$R[UVF@F{`O5ZVT"/>
              <o:lock v:ext="edit" aspectratio="t"/>
            </v:shape>
            <v:shape id="_x0000_s1111" o:spid="_x0000_s1111" o:spt="202" type="#_x0000_t202" style="position:absolute;left:7024;top:4688;height:576;width:905;" filled="f" stroked="f" coordsize="21600,21600">
              <v:path/>
              <v:fill on="f" focussize="0,0"/>
              <v:stroke on="f" joinstyle="miter"/>
              <v:imagedata o:title=""/>
              <o:lock v:ext="edit"/>
              <v:textbox>
                <w:txbxContent>
                  <w:p>
                    <w:pPr>
                      <w:rPr>
                        <w:b/>
                      </w:rPr>
                    </w:pPr>
                    <w:r>
                      <w:rPr>
                        <w:b/>
                      </w:rPr>
                      <w:t>大塘</w:t>
                    </w:r>
                  </w:p>
                </w:txbxContent>
              </v:textbox>
            </v:shape>
            <v:shape id="_x0000_s1112" o:spid="_x0000_s1112" o:spt="202" type="#_x0000_t202" style="position:absolute;left:7024;top:6312;height:576;width:1293;" filled="f" stroked="f" coordsize="21600,21600">
              <v:path/>
              <v:fill on="f" focussize="0,0"/>
              <v:stroke on="f" joinstyle="miter"/>
              <v:imagedata o:title=""/>
              <o:lock v:ext="edit"/>
              <v:textbox>
                <w:txbxContent>
                  <w:p>
                    <w:pPr>
                      <w:rPr>
                        <w:b/>
                      </w:rPr>
                    </w:pPr>
                    <w:r>
                      <w:rPr>
                        <w:rFonts w:hint="eastAsia"/>
                        <w:b/>
                      </w:rPr>
                      <w:t>潘家坝</w:t>
                    </w:r>
                  </w:p>
                </w:txbxContent>
              </v:textbox>
            </v:shape>
            <v:rect id="_x0000_s1113" o:spid="_x0000_s1113" o:spt="1" style="position:absolute;left:1402;top:1625;height:6235;width:9354;" filled="f" coordsize="21600,21600">
              <v:path/>
              <v:fill on="f" focussize="0,0"/>
              <v:stroke/>
              <v:imagedata o:title=""/>
              <o:lock v:ext="edit"/>
            </v:rect>
            <v:shape id="_x0000_s1118" o:spid="_x0000_s1118" o:spt="202" type="#_x0000_t202" style="position:absolute;left:5533;top:7341;height:407;width:1314;" filled="f" stroked="f" coordsize="21600,21600">
              <v:path/>
              <v:fill on="f" focussize="0,0"/>
              <v:stroke on="f" joinstyle="miter"/>
              <v:imagedata o:title=""/>
              <o:lock v:ext="edit"/>
              <v:textbox>
                <w:txbxContent>
                  <w:p>
                    <w:r>
                      <w:rPr>
                        <w:rFonts w:hint="eastAsia"/>
                      </w:rPr>
                      <w:t>35KV线路</w:t>
                    </w:r>
                  </w:p>
                </w:txbxContent>
              </v:textbox>
            </v:shape>
            <v:rect id="_x0000_s1119" o:spid="_x0000_s1119" o:spt="1" style="position:absolute;left:2515;top:7423;height:289;width:581;" stroked="t" coordsize="21600,21600">
              <v:path/>
              <v:fill focussize="0,0"/>
              <v:stroke color="#FF0000"/>
              <v:imagedata o:title=""/>
              <o:lock v:ext="edit"/>
            </v:rect>
            <v:shape id="_x0000_s1120" o:spid="_x0000_s1120" o:spt="202" type="#_x0000_t202" style="position:absolute;left:3204;top:7341;height:407;width:1104;" filled="f" stroked="f" coordsize="21600,21600">
              <v:path/>
              <v:fill on="f" focussize="0,0"/>
              <v:stroke on="f" joinstyle="miter"/>
              <v:imagedata o:title=""/>
              <o:lock v:ext="edit"/>
              <v:textbox>
                <w:txbxContent>
                  <w:p>
                    <w:r>
                      <w:rPr>
                        <w:rFonts w:hint="eastAsia"/>
                      </w:rPr>
                      <w:t>变电站</w:t>
                    </w:r>
                  </w:p>
                </w:txbxContent>
              </v:textbox>
            </v:shape>
            <v:group id="_x0000_s1129" o:spid="_x0000_s1129" o:spt="203" style="position:absolute;left:4696;top:7520;height:110;width:729;" coordorigin="3532,14387" coordsize="729,110">
              <o:lock v:ext="edit"/>
              <v:shape id="_x0000_s1114" o:spid="_x0000_s1114" o:spt="32" type="#_x0000_t32" style="position:absolute;left:3544;top:14387;height:0;width:717;" o:connectortype="straight" filled="f" stroked="t" coordsize="21600,21600">
                <v:path arrowok="t"/>
                <v:fill on="f" focussize="0,0"/>
                <v:stroke color="#538135"/>
                <v:imagedata o:title=""/>
                <o:lock v:ext="edit"/>
              </v:shape>
              <v:shape id="_x0000_s1115" o:spid="_x0000_s1115" o:spt="32" type="#_x0000_t32" style="position:absolute;left:3537;top:14445;height:0;width:717;" o:connectortype="straight" filled="f" stroked="t" coordsize="21600,21600">
                <v:path arrowok="t"/>
                <v:fill on="f" focussize="0,0"/>
                <v:stroke color="#00FFFF"/>
                <v:imagedata o:title=""/>
                <o:lock v:ext="edit"/>
              </v:shape>
              <v:shape id="_x0000_s1116" o:spid="_x0000_s1116" o:spt="32" type="#_x0000_t32" style="position:absolute;left:3532;top:14497;height:0;width:717;" o:connectortype="straight" filled="f" stroked="t" coordsize="21600,21600">
                <v:path arrowok="t"/>
                <v:fill on="f" focussize="0,0"/>
                <v:stroke color="#538135"/>
                <v:imagedata o:title=""/>
                <o:lock v:ext="edit"/>
              </v:shape>
            </v:group>
            <v:group id="_x0000_s1128" o:spid="_x0000_s1128" o:spt="203" style="position:absolute;left:7349;top:7520;height:110;width:729;" coordorigin="6077,14420" coordsize="729,110">
              <o:lock v:ext="edit"/>
              <v:shape id="_x0000_s1121" o:spid="_x0000_s1121" o:spt="32" type="#_x0000_t32" style="position:absolute;left:6089;top:14420;height:0;width:717;" o:connectortype="straight" filled="f" stroked="t" coordsize="21600,21600">
                <v:path arrowok="t"/>
                <v:fill on="f" focussize="0,0"/>
                <v:stroke color="#538135"/>
                <v:imagedata o:title=""/>
                <o:lock v:ext="edit"/>
              </v:shape>
              <v:shape id="_x0000_s1122" o:spid="_x0000_s1122" o:spt="32" type="#_x0000_t32" style="position:absolute;left:6082;top:14478;height:0;width:717;" o:connectortype="straight" filled="f" stroked="t" coordsize="21600,21600">
                <v:path arrowok="t"/>
                <v:fill on="f" focussize="0,0"/>
                <v:stroke color="#FF0000"/>
                <v:imagedata o:title=""/>
                <o:lock v:ext="edit"/>
              </v:shape>
              <v:shape id="_x0000_s1123" o:spid="_x0000_s1123" o:spt="32" type="#_x0000_t32" style="position:absolute;left:6077;top:14530;height:0;width:717;" o:connectortype="straight" filled="f" stroked="t" coordsize="21600,21600">
                <v:path arrowok="t"/>
                <v:fill on="f" focussize="0,0"/>
                <v:stroke color="#538135"/>
                <v:imagedata o:title=""/>
                <o:lock v:ext="edit"/>
              </v:shape>
            </v:group>
            <v:shape id="_x0000_s1124" o:spid="_x0000_s1124" o:spt="202" type="#_x0000_t202" style="position:absolute;left:8184;top:7341;height:407;width:1314;" filled="f" stroked="f" coordsize="21600,21600">
              <v:path/>
              <v:fill on="f" focussize="0,0"/>
              <v:stroke on="f" joinstyle="miter"/>
              <v:imagedata o:title=""/>
              <o:lock v:ext="edit"/>
              <v:textbox>
                <w:txbxContent>
                  <w:p>
                    <w:r>
                      <w:t>110</w:t>
                    </w:r>
                    <w:r>
                      <w:rPr>
                        <w:rFonts w:hint="eastAsia"/>
                      </w:rPr>
                      <w:t>KV线路</w:t>
                    </w:r>
                  </w:p>
                </w:txbxContent>
              </v:textbox>
            </v:shape>
            <v:shape id="_x0000_s1125" o:spid="_x0000_s1125" o:spt="202" type="#_x0000_t202" style="position:absolute;left:4840;top:1622;height:729;width:1314;" filled="f" stroked="f" coordsize="21600,21600">
              <v:path/>
              <v:fill on="f" focussize="0,0"/>
              <v:stroke on="f" joinstyle="miter"/>
              <v:imagedata o:title=""/>
              <o:lock v:ext="edit"/>
              <v:textbox>
                <w:txbxContent>
                  <w:p>
                    <w:pPr>
                      <w:jc w:val="center"/>
                      <w:rPr>
                        <w:b/>
                        <w:sz w:val="26"/>
                        <w:szCs w:val="26"/>
                      </w:rPr>
                    </w:pPr>
                    <w:r>
                      <w:rPr>
                        <w:rFonts w:hint="eastAsia"/>
                        <w:b/>
                        <w:sz w:val="26"/>
                        <w:szCs w:val="26"/>
                      </w:rPr>
                      <w:t>调整前</w:t>
                    </w:r>
                  </w:p>
                </w:txbxContent>
              </v:textbox>
            </v:shape>
            <v:shape id="_x0000_s1126" o:spid="_x0000_s1126" o:spt="202" type="#_x0000_t202" style="position:absolute;left:9442;top:1625;height:729;width:1314;" filled="f" stroked="f" coordsize="21600,21600">
              <v:path/>
              <v:fill on="f" focussize="0,0"/>
              <v:stroke on="f" joinstyle="miter"/>
              <v:imagedata o:title=""/>
              <o:lock v:ext="edit"/>
              <v:textbox>
                <w:txbxContent>
                  <w:p>
                    <w:pPr>
                      <w:jc w:val="center"/>
                      <w:rPr>
                        <w:b/>
                        <w:sz w:val="26"/>
                        <w:szCs w:val="26"/>
                      </w:rPr>
                    </w:pPr>
                    <w:r>
                      <w:rPr>
                        <w:rFonts w:hint="eastAsia"/>
                        <w:b/>
                        <w:sz w:val="26"/>
                        <w:szCs w:val="26"/>
                      </w:rPr>
                      <w:t>调整后</w:t>
                    </w:r>
                  </w:p>
                </w:txbxContent>
              </v:textbox>
            </v:shape>
          </v:group>
        </w:pict>
      </w:r>
      <w:r>
        <w:rPr>
          <w:rFonts w:ascii="Times New Roman" w:hAnsi="Times New Roman"/>
          <w:sz w:val="26"/>
          <w:szCs w:val="26"/>
        </w:rPr>
        <w:t>图2.2-1   用地和道路调整内容调整前后对比图</w:t>
      </w:r>
    </w:p>
    <w:p>
      <w:pPr>
        <w:spacing w:line="460" w:lineRule="exact"/>
        <w:rPr>
          <w:rFonts w:ascii="Times New Roman" w:hAnsi="Times New Roman"/>
          <w:sz w:val="26"/>
          <w:szCs w:val="26"/>
        </w:rPr>
      </w:pPr>
    </w:p>
    <w:p>
      <w:pPr>
        <w:widowControl/>
        <w:jc w:val="left"/>
        <w:rPr>
          <w:rFonts w:ascii="Times New Roman" w:hAnsi="Times New Roman"/>
          <w:kern w:val="0"/>
          <w:sz w:val="24"/>
          <w:szCs w:val="24"/>
        </w:rPr>
      </w:pPr>
    </w:p>
    <w:p>
      <w:pPr>
        <w:spacing w:line="460" w:lineRule="exact"/>
        <w:rPr>
          <w:rFonts w:ascii="Times New Roman" w:hAnsi="Times New Roman"/>
          <w:sz w:val="26"/>
          <w:szCs w:val="26"/>
        </w:rPr>
      </w:pPr>
    </w:p>
    <w:p>
      <w:pPr>
        <w:spacing w:line="460" w:lineRule="exact"/>
        <w:rPr>
          <w:rFonts w:ascii="Times New Roman" w:hAnsi="Times New Roman"/>
          <w:sz w:val="26"/>
          <w:szCs w:val="26"/>
        </w:rPr>
      </w:pPr>
    </w:p>
    <w:p>
      <w:pPr>
        <w:spacing w:line="460" w:lineRule="exact"/>
        <w:rPr>
          <w:rFonts w:ascii="Times New Roman" w:hAnsi="Times New Roman"/>
          <w:sz w:val="26"/>
          <w:szCs w:val="26"/>
        </w:rPr>
      </w:pPr>
    </w:p>
    <w:p>
      <w:pPr>
        <w:spacing w:line="460" w:lineRule="exact"/>
        <w:rPr>
          <w:rFonts w:ascii="Times New Roman" w:hAnsi="Times New Roman"/>
          <w:sz w:val="26"/>
          <w:szCs w:val="26"/>
        </w:rPr>
      </w:pPr>
    </w:p>
    <w:p>
      <w:pPr>
        <w:spacing w:line="460" w:lineRule="exact"/>
        <w:rPr>
          <w:rFonts w:ascii="Times New Roman" w:hAnsi="Times New Roman"/>
          <w:sz w:val="26"/>
          <w:szCs w:val="26"/>
        </w:rPr>
      </w:pPr>
    </w:p>
    <w:p>
      <w:pPr>
        <w:widowControl/>
        <w:jc w:val="left"/>
        <w:rPr>
          <w:rFonts w:ascii="Times New Roman" w:hAnsi="Times New Roman"/>
          <w:kern w:val="0"/>
          <w:sz w:val="24"/>
          <w:szCs w:val="24"/>
        </w:rPr>
      </w:pPr>
    </w:p>
    <w:p>
      <w:pPr>
        <w:spacing w:line="460" w:lineRule="exact"/>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jc w:val="center"/>
        <w:rPr>
          <w:rFonts w:ascii="Times New Roman" w:hAnsi="Times New Roman"/>
          <w:sz w:val="26"/>
          <w:szCs w:val="26"/>
        </w:rPr>
      </w:pPr>
    </w:p>
    <w:p>
      <w:pPr>
        <w:rPr>
          <w:rFonts w:ascii="Times New Roman" w:hAnsi="Times New Roman"/>
          <w:sz w:val="26"/>
          <w:szCs w:val="26"/>
        </w:rPr>
      </w:pPr>
    </w:p>
    <w:p>
      <w:pPr>
        <w:jc w:val="center"/>
        <w:rPr>
          <w:rFonts w:ascii="Times New Roman" w:hAnsi="Times New Roman"/>
          <w:sz w:val="26"/>
          <w:szCs w:val="26"/>
        </w:rPr>
      </w:pPr>
      <w:r>
        <w:rPr>
          <w:rFonts w:ascii="Times New Roman" w:hAnsi="Times New Roman"/>
          <w:sz w:val="26"/>
          <w:szCs w:val="26"/>
        </w:rPr>
        <w:t>图2.2-2   高压线调整内容调整前后对比图</w:t>
      </w:r>
    </w:p>
    <w:p>
      <w:pPr>
        <w:ind w:firstLine="520" w:firstLineChars="200"/>
        <w:rPr>
          <w:rFonts w:ascii="Times New Roman" w:hAnsi="Times New Roman"/>
          <w:sz w:val="26"/>
          <w:szCs w:val="26"/>
        </w:rPr>
        <w:sectPr>
          <w:pgSz w:w="11906" w:h="16838"/>
          <w:pgMar w:top="1440" w:right="1800" w:bottom="1440" w:left="1800" w:header="851" w:footer="992" w:gutter="0"/>
          <w:cols w:space="425" w:num="1"/>
          <w:docGrid w:type="lines" w:linePitch="312" w:charSpace="0"/>
        </w:sectPr>
      </w:pPr>
    </w:p>
    <w:p>
      <w:pPr>
        <w:spacing w:line="460" w:lineRule="exact"/>
        <w:ind w:firstLine="520" w:firstLineChars="200"/>
        <w:rPr>
          <w:rFonts w:ascii="Times New Roman" w:hAnsi="Times New Roman"/>
          <w:sz w:val="26"/>
          <w:szCs w:val="26"/>
        </w:rPr>
      </w:pPr>
      <w:r>
        <w:rPr>
          <w:rFonts w:ascii="Times New Roman" w:hAnsi="Times New Roman"/>
          <w:sz w:val="26"/>
          <w:szCs w:val="26"/>
        </w:rPr>
        <w:t>表2.2-2                           本次规划修改情况汇总一览表</w:t>
      </w:r>
    </w:p>
    <w:tbl>
      <w:tblPr>
        <w:tblStyle w:val="24"/>
        <w:tblW w:w="137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383"/>
        <w:gridCol w:w="7059"/>
        <w:gridCol w:w="2590"/>
        <w:gridCol w:w="2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30" w:type="dxa"/>
            <w:shd w:val="clear" w:color="auto" w:fill="auto"/>
            <w:vAlign w:val="center"/>
          </w:tcPr>
          <w:p>
            <w:pPr>
              <w:jc w:val="center"/>
              <w:rPr>
                <w:rFonts w:ascii="Times New Roman" w:hAnsi="Times New Roman"/>
                <w:sz w:val="22"/>
              </w:rPr>
            </w:pPr>
            <w:r>
              <w:rPr>
                <w:rFonts w:ascii="Times New Roman" w:hAnsi="Times New Roman"/>
                <w:sz w:val="22"/>
              </w:rPr>
              <w:t>序号</w:t>
            </w:r>
          </w:p>
        </w:tc>
        <w:tc>
          <w:tcPr>
            <w:tcW w:w="8442" w:type="dxa"/>
            <w:gridSpan w:val="2"/>
            <w:shd w:val="clear" w:color="auto" w:fill="auto"/>
            <w:vAlign w:val="center"/>
          </w:tcPr>
          <w:p>
            <w:pPr>
              <w:jc w:val="center"/>
              <w:rPr>
                <w:rFonts w:ascii="Times New Roman" w:hAnsi="Times New Roman"/>
                <w:sz w:val="22"/>
              </w:rPr>
            </w:pPr>
            <w:r>
              <w:rPr>
                <w:rFonts w:ascii="Times New Roman" w:hAnsi="Times New Roman"/>
                <w:sz w:val="22"/>
              </w:rPr>
              <w:t>调整内容</w:t>
            </w:r>
          </w:p>
        </w:tc>
        <w:tc>
          <w:tcPr>
            <w:tcW w:w="2590" w:type="dxa"/>
            <w:shd w:val="clear" w:color="auto" w:fill="auto"/>
            <w:vAlign w:val="center"/>
          </w:tcPr>
          <w:p>
            <w:pPr>
              <w:jc w:val="center"/>
              <w:rPr>
                <w:rFonts w:ascii="Times New Roman" w:hAnsi="Times New Roman"/>
                <w:sz w:val="22"/>
              </w:rPr>
            </w:pPr>
            <w:r>
              <w:rPr>
                <w:rFonts w:ascii="Times New Roman" w:hAnsi="Times New Roman"/>
                <w:sz w:val="22"/>
              </w:rPr>
              <w:t>调整后规划区变化情况</w:t>
            </w:r>
          </w:p>
        </w:tc>
        <w:tc>
          <w:tcPr>
            <w:tcW w:w="2087" w:type="dxa"/>
            <w:shd w:val="clear" w:color="auto" w:fill="auto"/>
            <w:vAlign w:val="center"/>
          </w:tcPr>
          <w:p>
            <w:pPr>
              <w:jc w:val="center"/>
              <w:rPr>
                <w:rFonts w:ascii="Times New Roman" w:hAnsi="Times New Roman"/>
                <w:sz w:val="22"/>
              </w:rPr>
            </w:pPr>
            <w:r>
              <w:rPr>
                <w:rFonts w:ascii="Times New Roman" w:hAnsi="Times New Roman"/>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30" w:type="dxa"/>
            <w:shd w:val="clear" w:color="auto" w:fill="auto"/>
            <w:vAlign w:val="center"/>
          </w:tcPr>
          <w:p>
            <w:pPr>
              <w:jc w:val="center"/>
              <w:rPr>
                <w:rFonts w:ascii="Times New Roman" w:hAnsi="Times New Roman"/>
                <w:sz w:val="22"/>
              </w:rPr>
            </w:pPr>
            <w:r>
              <w:rPr>
                <w:rFonts w:ascii="Times New Roman" w:hAnsi="Times New Roman"/>
                <w:sz w:val="22"/>
              </w:rPr>
              <w:t>1</w:t>
            </w:r>
          </w:p>
        </w:tc>
        <w:tc>
          <w:tcPr>
            <w:tcW w:w="1383" w:type="dxa"/>
            <w:vMerge w:val="restart"/>
            <w:shd w:val="clear" w:color="auto" w:fill="auto"/>
            <w:vAlign w:val="center"/>
          </w:tcPr>
          <w:p>
            <w:pPr>
              <w:jc w:val="center"/>
              <w:rPr>
                <w:rFonts w:ascii="Times New Roman" w:hAnsi="Times New Roman"/>
                <w:sz w:val="22"/>
              </w:rPr>
            </w:pPr>
            <w:r>
              <w:rPr>
                <w:rFonts w:ascii="Times New Roman" w:hAnsi="Times New Roman"/>
                <w:sz w:val="22"/>
              </w:rPr>
              <w:t>用地调整</w:t>
            </w:r>
          </w:p>
        </w:tc>
        <w:tc>
          <w:tcPr>
            <w:tcW w:w="7059" w:type="dxa"/>
            <w:shd w:val="clear" w:color="auto" w:fill="auto"/>
            <w:vAlign w:val="center"/>
          </w:tcPr>
          <w:p>
            <w:pPr>
              <w:jc w:val="center"/>
              <w:rPr>
                <w:rFonts w:ascii="Times New Roman" w:hAnsi="Times New Roman"/>
                <w:sz w:val="22"/>
              </w:rPr>
            </w:pPr>
            <w:r>
              <w:rPr>
                <w:rFonts w:ascii="Times New Roman" w:hAnsi="Times New Roman"/>
                <w:sz w:val="22"/>
              </w:rPr>
              <w:t>将工业用地B04-16-1/03划分为B04-16-1/04、B04-16-3/04两个地块，其中B04-16-1/04用地性质不变，B04-16-3/04调整为公园绿地</w:t>
            </w:r>
          </w:p>
        </w:tc>
        <w:tc>
          <w:tcPr>
            <w:tcW w:w="2590" w:type="dxa"/>
            <w:vMerge w:val="restart"/>
            <w:shd w:val="clear" w:color="auto" w:fill="auto"/>
            <w:vAlign w:val="center"/>
          </w:tcPr>
          <w:p>
            <w:pPr>
              <w:jc w:val="center"/>
              <w:rPr>
                <w:rFonts w:ascii="Times New Roman" w:hAnsi="Times New Roman"/>
                <w:sz w:val="22"/>
              </w:rPr>
            </w:pPr>
            <w:r>
              <w:rPr>
                <w:rFonts w:ascii="Times New Roman" w:hAnsi="Times New Roman"/>
                <w:sz w:val="22"/>
              </w:rPr>
              <w:t>主要是用地规模的变化：居住用地减少0.51ha、工业用地增加12.13ha、绿地减少11.62ha。</w:t>
            </w:r>
          </w:p>
          <w:p>
            <w:pPr>
              <w:jc w:val="center"/>
              <w:rPr>
                <w:rFonts w:ascii="Times New Roman" w:hAnsi="Times New Roman"/>
                <w:sz w:val="22"/>
              </w:rPr>
            </w:pPr>
            <w:r>
              <w:rPr>
                <w:rFonts w:ascii="Times New Roman" w:hAnsi="Times New Roman"/>
                <w:sz w:val="22"/>
              </w:rPr>
              <w:t>道路和高压线线路走向调整</w:t>
            </w:r>
          </w:p>
        </w:tc>
        <w:tc>
          <w:tcPr>
            <w:tcW w:w="2087" w:type="dxa"/>
            <w:shd w:val="clear" w:color="auto" w:fill="auto"/>
            <w:vAlign w:val="center"/>
          </w:tcPr>
          <w:p>
            <w:pPr>
              <w:jc w:val="center"/>
              <w:rPr>
                <w:rFonts w:ascii="Times New Roman" w:hAnsi="Times New Roman"/>
                <w:sz w:val="22"/>
              </w:rPr>
            </w:pPr>
            <w:r>
              <w:rPr>
                <w:rFonts w:ascii="Times New Roman" w:hAnsi="Times New Roman"/>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30" w:type="dxa"/>
            <w:shd w:val="clear" w:color="auto" w:fill="auto"/>
            <w:vAlign w:val="center"/>
          </w:tcPr>
          <w:p>
            <w:pPr>
              <w:jc w:val="center"/>
              <w:rPr>
                <w:rFonts w:ascii="Times New Roman" w:hAnsi="Times New Roman"/>
                <w:sz w:val="22"/>
              </w:rPr>
            </w:pPr>
            <w:r>
              <w:rPr>
                <w:rFonts w:ascii="Times New Roman" w:hAnsi="Times New Roman"/>
                <w:sz w:val="22"/>
              </w:rPr>
              <w:t>2</w:t>
            </w:r>
          </w:p>
        </w:tc>
        <w:tc>
          <w:tcPr>
            <w:tcW w:w="1383" w:type="dxa"/>
            <w:vMerge w:val="continue"/>
            <w:shd w:val="clear" w:color="auto" w:fill="auto"/>
            <w:vAlign w:val="center"/>
          </w:tcPr>
          <w:p>
            <w:pPr>
              <w:jc w:val="center"/>
              <w:rPr>
                <w:rFonts w:ascii="Times New Roman" w:hAnsi="Times New Roman"/>
                <w:sz w:val="22"/>
              </w:rPr>
            </w:pPr>
          </w:p>
        </w:tc>
        <w:tc>
          <w:tcPr>
            <w:tcW w:w="7059" w:type="dxa"/>
            <w:shd w:val="clear" w:color="auto" w:fill="auto"/>
            <w:vAlign w:val="center"/>
          </w:tcPr>
          <w:p>
            <w:pPr>
              <w:jc w:val="center"/>
              <w:rPr>
                <w:rFonts w:ascii="Times New Roman" w:hAnsi="Times New Roman"/>
                <w:sz w:val="22"/>
              </w:rPr>
            </w:pPr>
            <w:r>
              <w:rPr>
                <w:rFonts w:ascii="Times New Roman" w:hAnsi="Times New Roman"/>
                <w:sz w:val="22"/>
              </w:rPr>
              <w:t>将中小学用地B01-11/02取消，与二类工业用地B01-7/03地块整合</w:t>
            </w:r>
          </w:p>
        </w:tc>
        <w:tc>
          <w:tcPr>
            <w:tcW w:w="2590" w:type="dxa"/>
            <w:vMerge w:val="continue"/>
            <w:shd w:val="clear" w:color="auto" w:fill="auto"/>
            <w:vAlign w:val="center"/>
          </w:tcPr>
          <w:p>
            <w:pPr>
              <w:jc w:val="center"/>
              <w:rPr>
                <w:rFonts w:ascii="Times New Roman" w:hAnsi="Times New Roman"/>
                <w:sz w:val="22"/>
              </w:rPr>
            </w:pPr>
          </w:p>
        </w:tc>
        <w:tc>
          <w:tcPr>
            <w:tcW w:w="2087" w:type="dxa"/>
            <w:shd w:val="clear" w:color="auto" w:fill="auto"/>
            <w:vAlign w:val="center"/>
          </w:tcPr>
          <w:p>
            <w:pPr>
              <w:jc w:val="center"/>
              <w:rPr>
                <w:rFonts w:ascii="Times New Roman" w:hAnsi="Times New Roman"/>
                <w:sz w:val="22"/>
              </w:rPr>
            </w:pPr>
            <w:r>
              <w:rPr>
                <w:rFonts w:ascii="Times New Roman" w:hAnsi="Times New Roman"/>
                <w:sz w:val="22"/>
              </w:rPr>
              <w:t>落实了上次跟踪评价提出的优化调整建议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30" w:type="dxa"/>
            <w:shd w:val="clear" w:color="auto" w:fill="auto"/>
            <w:vAlign w:val="center"/>
          </w:tcPr>
          <w:p>
            <w:pPr>
              <w:jc w:val="center"/>
              <w:rPr>
                <w:rFonts w:ascii="Times New Roman" w:hAnsi="Times New Roman"/>
                <w:sz w:val="22"/>
              </w:rPr>
            </w:pPr>
            <w:r>
              <w:rPr>
                <w:rFonts w:ascii="Times New Roman" w:hAnsi="Times New Roman"/>
                <w:sz w:val="22"/>
              </w:rPr>
              <w:t>3</w:t>
            </w:r>
          </w:p>
        </w:tc>
        <w:tc>
          <w:tcPr>
            <w:tcW w:w="1383" w:type="dxa"/>
            <w:vMerge w:val="continue"/>
            <w:shd w:val="clear" w:color="auto" w:fill="auto"/>
            <w:vAlign w:val="center"/>
          </w:tcPr>
          <w:p>
            <w:pPr>
              <w:jc w:val="center"/>
              <w:rPr>
                <w:rFonts w:ascii="Times New Roman" w:hAnsi="Times New Roman"/>
                <w:sz w:val="22"/>
              </w:rPr>
            </w:pPr>
          </w:p>
        </w:tc>
        <w:tc>
          <w:tcPr>
            <w:tcW w:w="7059" w:type="dxa"/>
            <w:shd w:val="clear" w:color="auto" w:fill="auto"/>
            <w:vAlign w:val="center"/>
          </w:tcPr>
          <w:p>
            <w:pPr>
              <w:jc w:val="center"/>
              <w:rPr>
                <w:rFonts w:ascii="Times New Roman" w:hAnsi="Times New Roman"/>
                <w:sz w:val="22"/>
              </w:rPr>
            </w:pPr>
            <w:r>
              <w:rPr>
                <w:rFonts w:ascii="Times New Roman" w:hAnsi="Times New Roman"/>
                <w:sz w:val="22"/>
              </w:rPr>
              <w:t>将B01-7/02地块根据道路调整进行整合，部分原公园绿地调整为工业用地。区域地块编号进行相应更新</w:t>
            </w:r>
          </w:p>
        </w:tc>
        <w:tc>
          <w:tcPr>
            <w:tcW w:w="2590" w:type="dxa"/>
            <w:vMerge w:val="continue"/>
            <w:shd w:val="clear" w:color="auto" w:fill="auto"/>
            <w:vAlign w:val="center"/>
          </w:tcPr>
          <w:p>
            <w:pPr>
              <w:jc w:val="center"/>
              <w:rPr>
                <w:rFonts w:ascii="Times New Roman" w:hAnsi="Times New Roman"/>
                <w:sz w:val="22"/>
              </w:rPr>
            </w:pPr>
          </w:p>
        </w:tc>
        <w:tc>
          <w:tcPr>
            <w:tcW w:w="2087" w:type="dxa"/>
            <w:shd w:val="clear" w:color="auto" w:fill="auto"/>
            <w:vAlign w:val="center"/>
          </w:tcPr>
          <w:p>
            <w:pPr>
              <w:jc w:val="center"/>
              <w:rPr>
                <w:rFonts w:ascii="Times New Roman" w:hAnsi="Times New Roman"/>
                <w:sz w:val="22"/>
              </w:rPr>
            </w:pPr>
            <w:r>
              <w:rPr>
                <w:rFonts w:ascii="Times New Roman" w:hAnsi="Times New Roman"/>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30" w:type="dxa"/>
            <w:shd w:val="clear" w:color="auto" w:fill="auto"/>
            <w:vAlign w:val="center"/>
          </w:tcPr>
          <w:p>
            <w:pPr>
              <w:jc w:val="center"/>
              <w:rPr>
                <w:rFonts w:ascii="Times New Roman" w:hAnsi="Times New Roman"/>
                <w:sz w:val="22"/>
              </w:rPr>
            </w:pPr>
            <w:r>
              <w:rPr>
                <w:rFonts w:ascii="Times New Roman" w:hAnsi="Times New Roman"/>
                <w:sz w:val="22"/>
              </w:rPr>
              <w:t>4</w:t>
            </w:r>
          </w:p>
        </w:tc>
        <w:tc>
          <w:tcPr>
            <w:tcW w:w="1383" w:type="dxa"/>
            <w:shd w:val="clear" w:color="auto" w:fill="auto"/>
            <w:vAlign w:val="center"/>
          </w:tcPr>
          <w:p>
            <w:pPr>
              <w:jc w:val="center"/>
              <w:rPr>
                <w:rFonts w:ascii="Times New Roman" w:hAnsi="Times New Roman"/>
                <w:sz w:val="22"/>
              </w:rPr>
            </w:pPr>
            <w:r>
              <w:rPr>
                <w:rFonts w:ascii="Times New Roman" w:hAnsi="Times New Roman"/>
                <w:sz w:val="22"/>
              </w:rPr>
              <w:t>道路调整</w:t>
            </w:r>
          </w:p>
        </w:tc>
        <w:tc>
          <w:tcPr>
            <w:tcW w:w="7059" w:type="dxa"/>
            <w:shd w:val="clear" w:color="auto" w:fill="auto"/>
            <w:vAlign w:val="center"/>
          </w:tcPr>
          <w:p>
            <w:pPr>
              <w:jc w:val="center"/>
              <w:rPr>
                <w:rFonts w:ascii="Times New Roman" w:hAnsi="Times New Roman"/>
                <w:sz w:val="22"/>
              </w:rPr>
            </w:pPr>
            <w:r>
              <w:rPr>
                <w:rFonts w:ascii="Times New Roman" w:hAnsi="Times New Roman"/>
                <w:sz w:val="22"/>
              </w:rPr>
              <w:t>将B02-4/03地块北侧市政道路线形进行调整</w:t>
            </w:r>
          </w:p>
        </w:tc>
        <w:tc>
          <w:tcPr>
            <w:tcW w:w="2590" w:type="dxa"/>
            <w:vMerge w:val="continue"/>
            <w:shd w:val="clear" w:color="auto" w:fill="auto"/>
            <w:vAlign w:val="center"/>
          </w:tcPr>
          <w:p>
            <w:pPr>
              <w:jc w:val="center"/>
              <w:rPr>
                <w:rFonts w:ascii="Times New Roman" w:hAnsi="Times New Roman"/>
                <w:sz w:val="22"/>
              </w:rPr>
            </w:pPr>
          </w:p>
        </w:tc>
        <w:tc>
          <w:tcPr>
            <w:tcW w:w="2087" w:type="dxa"/>
            <w:shd w:val="clear" w:color="auto" w:fill="auto"/>
            <w:vAlign w:val="center"/>
          </w:tcPr>
          <w:p>
            <w:pPr>
              <w:jc w:val="center"/>
              <w:rPr>
                <w:rFonts w:ascii="Times New Roman" w:hAnsi="Times New Roman"/>
                <w:sz w:val="22"/>
              </w:rPr>
            </w:pPr>
            <w:r>
              <w:rPr>
                <w:rFonts w:ascii="Times New Roman" w:hAnsi="Times New Roman"/>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30" w:type="dxa"/>
            <w:shd w:val="clear" w:color="auto" w:fill="auto"/>
            <w:vAlign w:val="center"/>
          </w:tcPr>
          <w:p>
            <w:pPr>
              <w:jc w:val="center"/>
              <w:rPr>
                <w:rFonts w:ascii="Times New Roman" w:hAnsi="Times New Roman"/>
                <w:sz w:val="22"/>
              </w:rPr>
            </w:pPr>
            <w:r>
              <w:rPr>
                <w:rFonts w:ascii="Times New Roman" w:hAnsi="Times New Roman"/>
                <w:sz w:val="22"/>
              </w:rPr>
              <w:t>5</w:t>
            </w:r>
          </w:p>
        </w:tc>
        <w:tc>
          <w:tcPr>
            <w:tcW w:w="1383" w:type="dxa"/>
            <w:shd w:val="clear" w:color="auto" w:fill="auto"/>
            <w:vAlign w:val="center"/>
          </w:tcPr>
          <w:p>
            <w:pPr>
              <w:jc w:val="center"/>
              <w:rPr>
                <w:rFonts w:ascii="Times New Roman" w:hAnsi="Times New Roman"/>
                <w:sz w:val="22"/>
              </w:rPr>
            </w:pPr>
            <w:r>
              <w:rPr>
                <w:rFonts w:ascii="Times New Roman" w:hAnsi="Times New Roman"/>
                <w:sz w:val="22"/>
              </w:rPr>
              <w:t>高压线调整</w:t>
            </w:r>
          </w:p>
        </w:tc>
        <w:tc>
          <w:tcPr>
            <w:tcW w:w="7059" w:type="dxa"/>
            <w:shd w:val="clear" w:color="auto" w:fill="auto"/>
            <w:vAlign w:val="center"/>
          </w:tcPr>
          <w:p>
            <w:pPr>
              <w:jc w:val="center"/>
              <w:rPr>
                <w:rFonts w:ascii="Times New Roman" w:hAnsi="Times New Roman"/>
                <w:sz w:val="22"/>
              </w:rPr>
            </w:pPr>
            <w:r>
              <w:rPr>
                <w:rFonts w:ascii="Times New Roman" w:hAnsi="Times New Roman"/>
                <w:sz w:val="22"/>
              </w:rPr>
              <w:t>将35KV高压线（塘元线、大元线、高塘线），以及110KV高压线（荆高东、西线、马潘线、荆高潘线）布局走向进行调整</w:t>
            </w:r>
          </w:p>
        </w:tc>
        <w:tc>
          <w:tcPr>
            <w:tcW w:w="2590" w:type="dxa"/>
            <w:vMerge w:val="continue"/>
            <w:shd w:val="clear" w:color="auto" w:fill="auto"/>
            <w:vAlign w:val="center"/>
          </w:tcPr>
          <w:p>
            <w:pPr>
              <w:jc w:val="center"/>
              <w:rPr>
                <w:rFonts w:ascii="Times New Roman" w:hAnsi="Times New Roman"/>
                <w:sz w:val="22"/>
              </w:rPr>
            </w:pPr>
          </w:p>
        </w:tc>
        <w:tc>
          <w:tcPr>
            <w:tcW w:w="2087" w:type="dxa"/>
            <w:shd w:val="clear" w:color="auto" w:fill="auto"/>
            <w:vAlign w:val="center"/>
          </w:tcPr>
          <w:p>
            <w:pPr>
              <w:jc w:val="center"/>
              <w:rPr>
                <w:rFonts w:ascii="Times New Roman" w:hAnsi="Times New Roman"/>
                <w:sz w:val="22"/>
              </w:rPr>
            </w:pPr>
            <w:r>
              <w:rPr>
                <w:rFonts w:ascii="Times New Roman" w:hAnsi="Times New Roman"/>
                <w:sz w:val="22"/>
              </w:rPr>
              <w:t>/</w:t>
            </w:r>
          </w:p>
        </w:tc>
      </w:tr>
    </w:tbl>
    <w:p>
      <w:pPr>
        <w:spacing w:line="460" w:lineRule="exact"/>
        <w:jc w:val="left"/>
        <w:rPr>
          <w:rFonts w:ascii="Times New Roman" w:hAnsi="Times New Roman"/>
          <w:sz w:val="26"/>
          <w:szCs w:val="26"/>
        </w:rPr>
      </w:pPr>
    </w:p>
    <w:p>
      <w:pPr>
        <w:spacing w:line="460" w:lineRule="exact"/>
        <w:jc w:val="left"/>
        <w:rPr>
          <w:rFonts w:ascii="Times New Roman" w:hAnsi="Times New Roman"/>
          <w:sz w:val="26"/>
          <w:szCs w:val="26"/>
        </w:rPr>
      </w:pPr>
    </w:p>
    <w:p>
      <w:pPr>
        <w:spacing w:line="460" w:lineRule="exact"/>
        <w:jc w:val="left"/>
        <w:rPr>
          <w:rFonts w:ascii="Times New Roman" w:hAnsi="Times New Roman"/>
          <w:sz w:val="26"/>
          <w:szCs w:val="26"/>
        </w:rPr>
        <w:sectPr>
          <w:pgSz w:w="16838" w:h="11906" w:orient="landscape"/>
          <w:pgMar w:top="1800" w:right="1440" w:bottom="1800" w:left="1440" w:header="851" w:footer="992" w:gutter="0"/>
          <w:cols w:space="425" w:num="1"/>
          <w:docGrid w:type="lines" w:linePitch="312" w:charSpace="0"/>
        </w:sectPr>
      </w:pPr>
    </w:p>
    <w:p>
      <w:pPr>
        <w:pStyle w:val="3"/>
        <w:spacing w:before="0" w:after="0" w:line="460" w:lineRule="exact"/>
        <w:ind w:firstLine="522" w:firstLineChars="200"/>
        <w:rPr>
          <w:rFonts w:ascii="Times New Roman" w:hAnsi="Times New Roman"/>
          <w:sz w:val="26"/>
          <w:szCs w:val="26"/>
        </w:rPr>
      </w:pPr>
      <w:bookmarkStart w:id="71" w:name="_Toc524938258"/>
      <w:r>
        <w:rPr>
          <w:rFonts w:ascii="Times New Roman" w:hAnsi="Times New Roman"/>
          <w:sz w:val="26"/>
          <w:szCs w:val="26"/>
        </w:rPr>
        <w:t>2.3规划协调性分析</w:t>
      </w:r>
      <w:bookmarkEnd w:id="71"/>
    </w:p>
    <w:p>
      <w:pPr>
        <w:spacing w:line="460" w:lineRule="exact"/>
        <w:ind w:firstLine="520" w:firstLineChars="200"/>
        <w:rPr>
          <w:rFonts w:ascii="Times New Roman" w:hAnsi="Times New Roman"/>
          <w:sz w:val="26"/>
          <w:szCs w:val="26"/>
        </w:rPr>
      </w:pPr>
      <w:r>
        <w:rPr>
          <w:rFonts w:ascii="Times New Roman" w:hAnsi="Times New Roman"/>
          <w:sz w:val="26"/>
          <w:szCs w:val="26"/>
        </w:rPr>
        <w:t>根据重庆市西彭工业园区一期规划环境影响跟踪评价阶段的规划协调性分析，</w:t>
      </w:r>
      <w:r>
        <w:rPr>
          <w:rFonts w:ascii="Times New Roman" w:hAnsi="Times New Roman"/>
          <w:spacing w:val="-4"/>
          <w:sz w:val="26"/>
          <w:szCs w:val="26"/>
        </w:rPr>
        <w:t>B标准分区用地布局及产业发展方向总体符合渝委发[2013]14号、渝府办发[2014]80号、《重庆市人民政府进一步深化投资体制改革的意见》、《重庆市人民政府关于加快提升工业园区发展水平的意见》、《</w:t>
      </w:r>
      <w:r>
        <w:rPr>
          <w:rFonts w:ascii="Times New Roman" w:hAnsi="Times New Roman"/>
          <w:sz w:val="26"/>
          <w:szCs w:val="26"/>
        </w:rPr>
        <w:t>重庆市环境保护局关于印发高污染燃料禁燃区划定工作方案的通知</w:t>
      </w:r>
      <w:r>
        <w:rPr>
          <w:rFonts w:ascii="Times New Roman" w:hAnsi="Times New Roman"/>
          <w:spacing w:val="-4"/>
          <w:sz w:val="26"/>
          <w:szCs w:val="26"/>
        </w:rPr>
        <w:t>》的要求，同时符合</w:t>
      </w:r>
      <w:r>
        <w:rPr>
          <w:rFonts w:ascii="Times New Roman" w:hAnsi="Times New Roman"/>
          <w:sz w:val="26"/>
          <w:szCs w:val="26"/>
        </w:rPr>
        <w:t>《重庆市人民政府关于贯彻落实大气污染防治行动计划的实施意见》、《重庆市人民政府关于印发贯彻落实国务院水污染防治行动计划实施方案的通知》、</w:t>
      </w:r>
      <w:r>
        <w:rPr>
          <w:rFonts w:ascii="Times New Roman" w:hAnsi="Times New Roman"/>
          <w:spacing w:val="-4"/>
          <w:sz w:val="26"/>
          <w:szCs w:val="26"/>
        </w:rPr>
        <w:t>《</w:t>
      </w:r>
      <w:r>
        <w:rPr>
          <w:rFonts w:ascii="Times New Roman" w:hAnsi="Times New Roman"/>
          <w:sz w:val="26"/>
          <w:szCs w:val="26"/>
        </w:rPr>
        <w:t>重庆市人民政府关于印发重庆市贯彻落实土壤污染防治行动计划工作方案的通知</w:t>
      </w:r>
      <w:r>
        <w:rPr>
          <w:rFonts w:ascii="Times New Roman" w:hAnsi="Times New Roman"/>
          <w:spacing w:val="-4"/>
          <w:sz w:val="26"/>
          <w:szCs w:val="26"/>
        </w:rPr>
        <w:t>》、《重庆市工业项目环境准入规定(2012年修订)》及重庆市、九龙坡区环境保护规划的相关要求。</w:t>
      </w:r>
    </w:p>
    <w:p>
      <w:pPr>
        <w:spacing w:line="460" w:lineRule="exact"/>
        <w:ind w:firstLine="520" w:firstLineChars="200"/>
        <w:rPr>
          <w:rFonts w:ascii="Times New Roman" w:hAnsi="Times New Roman"/>
          <w:sz w:val="26"/>
          <w:szCs w:val="26"/>
        </w:rPr>
      </w:pPr>
      <w:r>
        <w:rPr>
          <w:rFonts w:ascii="Times New Roman" w:hAnsi="Times New Roman"/>
          <w:sz w:val="26"/>
          <w:szCs w:val="26"/>
        </w:rPr>
        <w:t>本次规划调整后，B标准分区规划范围、规划面积、规划功能定位、产业结构均总体不变。因此，本次评价在上一次评价的基础上，补充分析规划局部修改内容与相关法律法规、环境经济技术政策、相关规划等的协调性，并补充上一次评价至今重庆市新发布的相关规定要求的符合性，具体见表2.3-1。</w:t>
      </w:r>
    </w:p>
    <w:p>
      <w:pPr>
        <w:spacing w:line="460" w:lineRule="exact"/>
        <w:ind w:firstLine="525"/>
        <w:rPr>
          <w:rFonts w:ascii="Times New Roman" w:hAnsi="Times New Roman"/>
          <w:sz w:val="26"/>
          <w:szCs w:val="26"/>
        </w:rPr>
        <w:sectPr>
          <w:pgSz w:w="11906" w:h="16838"/>
          <w:pgMar w:top="1440" w:right="1800" w:bottom="1440" w:left="1800" w:header="851" w:footer="992" w:gutter="0"/>
          <w:cols w:space="425" w:num="1"/>
          <w:docGrid w:type="lines" w:linePitch="312" w:charSpace="0"/>
        </w:sectPr>
      </w:pPr>
    </w:p>
    <w:p>
      <w:pPr>
        <w:spacing w:line="460" w:lineRule="exact"/>
        <w:ind w:firstLine="520" w:firstLineChars="200"/>
        <w:jc w:val="left"/>
        <w:rPr>
          <w:rFonts w:ascii="Times New Roman" w:hAnsi="Times New Roman"/>
          <w:sz w:val="26"/>
          <w:szCs w:val="26"/>
        </w:rPr>
      </w:pPr>
      <w:r>
        <w:rPr>
          <w:rFonts w:ascii="Times New Roman" w:hAnsi="Times New Roman"/>
          <w:sz w:val="26"/>
          <w:szCs w:val="26"/>
        </w:rPr>
        <w:t>表2.3-1                                 规划协调性分析</w:t>
      </w:r>
    </w:p>
    <w:tbl>
      <w:tblPr>
        <w:tblStyle w:val="24"/>
        <w:tblW w:w="137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945"/>
        <w:gridCol w:w="6946"/>
        <w:gridCol w:w="4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15" w:type="dxa"/>
            <w:shd w:val="clear" w:color="auto" w:fill="auto"/>
            <w:vAlign w:val="center"/>
          </w:tcPr>
          <w:p>
            <w:pPr>
              <w:jc w:val="center"/>
              <w:rPr>
                <w:rFonts w:ascii="Times New Roman" w:hAnsi="Times New Roman"/>
                <w:sz w:val="22"/>
              </w:rPr>
            </w:pPr>
            <w:r>
              <w:rPr>
                <w:rFonts w:ascii="Times New Roman" w:hAnsi="Times New Roman"/>
                <w:sz w:val="22"/>
              </w:rPr>
              <w:t>规划层次</w:t>
            </w:r>
          </w:p>
        </w:tc>
        <w:tc>
          <w:tcPr>
            <w:tcW w:w="1945" w:type="dxa"/>
            <w:shd w:val="clear" w:color="auto" w:fill="auto"/>
            <w:vAlign w:val="center"/>
          </w:tcPr>
          <w:p>
            <w:pPr>
              <w:jc w:val="center"/>
              <w:rPr>
                <w:rFonts w:ascii="Times New Roman" w:hAnsi="Times New Roman"/>
                <w:sz w:val="22"/>
              </w:rPr>
            </w:pPr>
            <w:r>
              <w:rPr>
                <w:rFonts w:ascii="Times New Roman" w:hAnsi="Times New Roman"/>
                <w:sz w:val="22"/>
              </w:rPr>
              <w:t>相关规划与政策</w:t>
            </w:r>
          </w:p>
        </w:tc>
        <w:tc>
          <w:tcPr>
            <w:tcW w:w="6946" w:type="dxa"/>
            <w:shd w:val="clear" w:color="auto" w:fill="auto"/>
            <w:vAlign w:val="center"/>
          </w:tcPr>
          <w:p>
            <w:pPr>
              <w:jc w:val="center"/>
              <w:rPr>
                <w:rFonts w:ascii="Times New Roman" w:hAnsi="Times New Roman"/>
                <w:sz w:val="22"/>
              </w:rPr>
            </w:pPr>
            <w:r>
              <w:rPr>
                <w:rFonts w:ascii="Times New Roman" w:hAnsi="Times New Roman"/>
                <w:sz w:val="22"/>
              </w:rPr>
              <w:t>相关内容简析</w:t>
            </w:r>
          </w:p>
        </w:tc>
        <w:tc>
          <w:tcPr>
            <w:tcW w:w="4143" w:type="dxa"/>
            <w:shd w:val="clear" w:color="auto" w:fill="auto"/>
            <w:vAlign w:val="center"/>
          </w:tcPr>
          <w:p>
            <w:pPr>
              <w:jc w:val="center"/>
              <w:rPr>
                <w:rFonts w:ascii="Times New Roman" w:hAnsi="Times New Roman"/>
                <w:sz w:val="22"/>
              </w:rPr>
            </w:pPr>
            <w:r>
              <w:rPr>
                <w:rFonts w:ascii="Times New Roman" w:hAnsi="Times New Roman"/>
                <w:sz w:val="22"/>
              </w:rPr>
              <w:t>符合性分析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15" w:type="dxa"/>
            <w:vMerge w:val="restart"/>
            <w:shd w:val="clear" w:color="auto" w:fill="auto"/>
            <w:vAlign w:val="center"/>
          </w:tcPr>
          <w:p>
            <w:pPr>
              <w:jc w:val="center"/>
              <w:rPr>
                <w:rFonts w:ascii="Times New Roman" w:hAnsi="Times New Roman"/>
                <w:sz w:val="22"/>
              </w:rPr>
            </w:pPr>
            <w:r>
              <w:rPr>
                <w:rFonts w:ascii="Times New Roman" w:hAnsi="Times New Roman"/>
                <w:sz w:val="22"/>
              </w:rPr>
              <w:t>重庆市相关规划</w:t>
            </w:r>
          </w:p>
        </w:tc>
        <w:tc>
          <w:tcPr>
            <w:tcW w:w="1945" w:type="dxa"/>
            <w:shd w:val="clear" w:color="auto" w:fill="auto"/>
            <w:vAlign w:val="center"/>
          </w:tcPr>
          <w:p>
            <w:pPr>
              <w:jc w:val="center"/>
              <w:rPr>
                <w:rFonts w:ascii="Times New Roman" w:hAnsi="Times New Roman"/>
                <w:sz w:val="22"/>
              </w:rPr>
            </w:pPr>
            <w:r>
              <w:rPr>
                <w:rFonts w:ascii="Times New Roman" w:hAnsi="Times New Roman"/>
                <w:sz w:val="22"/>
              </w:rPr>
              <w:t>《重庆市发展和改革委员会关于印发重庆市产业投资准入工作手册的通知》（渝发改投[2018]541号）</w:t>
            </w:r>
          </w:p>
        </w:tc>
        <w:tc>
          <w:tcPr>
            <w:tcW w:w="6946" w:type="dxa"/>
            <w:shd w:val="clear" w:color="auto" w:fill="auto"/>
            <w:vAlign w:val="center"/>
          </w:tcPr>
          <w:p>
            <w:pPr>
              <w:pStyle w:val="59"/>
              <w:numPr>
                <w:ilvl w:val="0"/>
                <w:numId w:val="1"/>
              </w:numPr>
              <w:ind w:firstLineChars="0"/>
              <w:jc w:val="left"/>
              <w:rPr>
                <w:rFonts w:ascii="Times New Roman" w:hAnsi="Times New Roman"/>
                <w:spacing w:val="-4"/>
                <w:sz w:val="22"/>
              </w:rPr>
            </w:pPr>
            <w:r>
              <w:rPr>
                <w:rFonts w:ascii="Times New Roman" w:hAnsi="Times New Roman"/>
                <w:spacing w:val="-4"/>
                <w:sz w:val="22"/>
              </w:rPr>
              <w:t>全市范围内不予准入的产业：</w:t>
            </w:r>
          </w:p>
          <w:p>
            <w:pPr>
              <w:jc w:val="left"/>
              <w:rPr>
                <w:rFonts w:ascii="Times New Roman" w:hAnsi="Times New Roman"/>
                <w:spacing w:val="-4"/>
                <w:sz w:val="22"/>
              </w:rPr>
            </w:pPr>
            <w:r>
              <w:rPr>
                <w:rFonts w:ascii="Times New Roman" w:hAnsi="Times New Roman"/>
                <w:spacing w:val="-4"/>
                <w:sz w:val="22"/>
              </w:rPr>
              <w:t>1.资源环境绩效水平超过《重庆市工业项目环境准入规定》限值以及不符合生态建设和环境保护规划区域布局规定的工业项目。在环境容量超载的区域（流域）增加污染物排放的项目。</w:t>
            </w:r>
          </w:p>
          <w:p>
            <w:pPr>
              <w:jc w:val="left"/>
              <w:rPr>
                <w:rFonts w:ascii="Times New Roman" w:hAnsi="Times New Roman"/>
                <w:spacing w:val="-4"/>
                <w:sz w:val="22"/>
              </w:rPr>
            </w:pPr>
            <w:r>
              <w:rPr>
                <w:rFonts w:ascii="Times New Roman" w:hAnsi="Times New Roman"/>
                <w:spacing w:val="-4"/>
                <w:sz w:val="22"/>
              </w:rPr>
              <w:t>2.不符合《重庆市人民政府办公厅关于印发重庆市供给侧结构性改革去产能专项方案的通知》要求的环保、能耗、工艺与装备标准的煤炭、钢铁、水泥、电解铝、平板玻璃和船舶制造等项目。</w:t>
            </w:r>
          </w:p>
          <w:p>
            <w:pPr>
              <w:jc w:val="left"/>
              <w:rPr>
                <w:rFonts w:ascii="Times New Roman" w:hAnsi="Times New Roman"/>
                <w:spacing w:val="-4"/>
                <w:sz w:val="22"/>
              </w:rPr>
            </w:pPr>
            <w:r>
              <w:rPr>
                <w:rFonts w:ascii="Times New Roman" w:hAnsi="Times New Roman"/>
                <w:spacing w:val="-4"/>
                <w:sz w:val="22"/>
              </w:rPr>
              <w:t>（二）重点区域范围内不予准入的产业：</w:t>
            </w:r>
          </w:p>
          <w:p>
            <w:pPr>
              <w:jc w:val="left"/>
              <w:rPr>
                <w:rFonts w:ascii="Times New Roman" w:hAnsi="Times New Roman"/>
                <w:spacing w:val="-4"/>
                <w:sz w:val="22"/>
              </w:rPr>
            </w:pPr>
            <w:r>
              <w:rPr>
                <w:rFonts w:ascii="Times New Roman" w:hAnsi="Times New Roman"/>
                <w:spacing w:val="-4"/>
                <w:sz w:val="22"/>
              </w:rPr>
              <w:t>1.长江鱼嘴以上江段及其一级支流汇入口上游20公里、嘉陵江及其一级支流汇入口上游20公里、集中式饮用水水源取水口上游20公里范围内的沿岸地区（江河50年一遇洪水位向陆域一侧1公里范围内）的重金属（铬、镉、汞、砷、铅等五类重金属）、剧毒物质和持久性有机污染物的工业项目。</w:t>
            </w:r>
          </w:p>
          <w:p>
            <w:pPr>
              <w:jc w:val="left"/>
              <w:rPr>
                <w:rFonts w:ascii="Times New Roman" w:hAnsi="Times New Roman"/>
                <w:spacing w:val="-4"/>
                <w:sz w:val="22"/>
              </w:rPr>
            </w:pPr>
            <w:r>
              <w:rPr>
                <w:rFonts w:ascii="Times New Roman" w:hAnsi="Times New Roman"/>
                <w:spacing w:val="-4"/>
                <w:sz w:val="22"/>
              </w:rPr>
              <w:t>2.主城区内环以内工业项目；内环以外燃煤电厂（含热电）、重化工以及使用煤和重油为燃料的工业项目。</w:t>
            </w:r>
          </w:p>
          <w:p>
            <w:pPr>
              <w:jc w:val="left"/>
              <w:rPr>
                <w:rFonts w:ascii="Times New Roman" w:hAnsi="Times New Roman"/>
                <w:sz w:val="22"/>
              </w:rPr>
            </w:pPr>
            <w:r>
              <w:rPr>
                <w:rFonts w:ascii="Times New Roman" w:hAnsi="Times New Roman"/>
                <w:spacing w:val="-4"/>
                <w:sz w:val="22"/>
              </w:rPr>
              <w:t>3.长江、嘉陵江主城区江段及其上游沿江河地区排放有毒有害物质、重金属以及存在严重环境安全风险的产业项目。</w:t>
            </w:r>
          </w:p>
        </w:tc>
        <w:tc>
          <w:tcPr>
            <w:tcW w:w="4143" w:type="dxa"/>
            <w:shd w:val="clear" w:color="auto" w:fill="auto"/>
            <w:vAlign w:val="center"/>
          </w:tcPr>
          <w:p>
            <w:pPr>
              <w:jc w:val="center"/>
              <w:rPr>
                <w:rFonts w:ascii="Times New Roman" w:hAnsi="Times New Roman"/>
                <w:sz w:val="22"/>
              </w:rPr>
            </w:pPr>
            <w:r>
              <w:rPr>
                <w:rFonts w:ascii="Times New Roman" w:hAnsi="Times New Roman"/>
                <w:sz w:val="22"/>
              </w:rPr>
              <w:t>本次规划调整后，规划产业定位不变，仍以铝精深加工为主，不涉及全市范围和重点区域范围内不予准入的产业。根据后文规划方案污染负荷预测，规划调整后，废气和废水等污染负荷较调规前均有一定程度的削减，总体符合渝发改投[2018]541号的准入要求。后续规划实施应严格执行环境准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15" w:type="dxa"/>
            <w:vMerge w:val="continue"/>
            <w:shd w:val="clear" w:color="auto" w:fill="auto"/>
            <w:vAlign w:val="center"/>
          </w:tcPr>
          <w:p>
            <w:pPr>
              <w:jc w:val="center"/>
              <w:rPr>
                <w:rFonts w:ascii="Times New Roman" w:hAnsi="Times New Roman"/>
                <w:sz w:val="22"/>
              </w:rPr>
            </w:pPr>
          </w:p>
        </w:tc>
        <w:tc>
          <w:tcPr>
            <w:tcW w:w="1945" w:type="dxa"/>
            <w:shd w:val="clear" w:color="auto" w:fill="auto"/>
            <w:vAlign w:val="center"/>
          </w:tcPr>
          <w:p>
            <w:pPr>
              <w:jc w:val="center"/>
              <w:rPr>
                <w:rFonts w:ascii="Times New Roman" w:hAnsi="Times New Roman"/>
                <w:sz w:val="22"/>
              </w:rPr>
            </w:pPr>
            <w:r>
              <w:rPr>
                <w:rFonts w:ascii="Times New Roman" w:hAnsi="Times New Roman"/>
                <w:sz w:val="22"/>
              </w:rPr>
              <w:t>《重庆市发展和改革委员 重庆市经济和信息化委员会关于严格工业布局和准入的通知》（渝发改工[2018]781号文）</w:t>
            </w:r>
          </w:p>
        </w:tc>
        <w:tc>
          <w:tcPr>
            <w:tcW w:w="6946" w:type="dxa"/>
            <w:shd w:val="clear" w:color="auto" w:fill="auto"/>
            <w:vAlign w:val="center"/>
          </w:tcPr>
          <w:p>
            <w:pPr>
              <w:rPr>
                <w:rFonts w:ascii="Times New Roman" w:hAnsi="Times New Roman"/>
                <w:sz w:val="22"/>
              </w:rPr>
            </w:pPr>
            <w:r>
              <w:rPr>
                <w:rFonts w:ascii="Times New Roman" w:hAnsi="Times New Roman"/>
                <w:sz w:val="22"/>
              </w:rPr>
              <w:t>一、优化空间布局</w:t>
            </w:r>
          </w:p>
          <w:p>
            <w:pPr>
              <w:rPr>
                <w:rFonts w:ascii="Times New Roman" w:hAnsi="Times New Roman"/>
                <w:sz w:val="22"/>
              </w:rPr>
            </w:pPr>
            <w:r>
              <w:rPr>
                <w:rFonts w:ascii="Times New Roman" w:hAnsi="Times New Roman"/>
                <w:sz w:val="22"/>
              </w:rPr>
              <w:t>对在长江干流及主要支流岸线1公里范围内新建重化工、纺织、造纸等存在污染风险的工业项目，不得办理项目核准或备案手续。禁止在长江干流及主要支流岸线5公里范围内新布局工业园区，有序推进现有工业园区空间布局的调整优化。</w:t>
            </w:r>
          </w:p>
          <w:p>
            <w:pPr>
              <w:rPr>
                <w:rFonts w:ascii="Times New Roman" w:hAnsi="Times New Roman"/>
                <w:sz w:val="22"/>
              </w:rPr>
            </w:pPr>
            <w:r>
              <w:rPr>
                <w:rFonts w:ascii="Times New Roman" w:hAnsi="Times New Roman"/>
                <w:sz w:val="22"/>
              </w:rPr>
              <w:t>二、新建项目入园</w:t>
            </w:r>
          </w:p>
          <w:p>
            <w:pPr>
              <w:rPr>
                <w:rFonts w:ascii="Times New Roman" w:hAnsi="Times New Roman"/>
                <w:sz w:val="22"/>
              </w:rPr>
            </w:pPr>
            <w:r>
              <w:rPr>
                <w:rFonts w:ascii="Times New Roman" w:hAnsi="Times New Roman"/>
                <w:sz w:val="22"/>
              </w:rPr>
              <w:t>新建有污染物排放的工业项目，除在安全生产或者产业布局等方面有特殊要求外，应当进入工业园区（工业集聚区，下同）。对未进入工业园区的项目，或在工业园区（工业集聚区）以外区域实施单纯增加产能的技改（扩建）的项目，不得办理项目核准或备案手续。</w:t>
            </w:r>
          </w:p>
          <w:p>
            <w:pPr>
              <w:rPr>
                <w:rFonts w:ascii="Times New Roman" w:hAnsi="Times New Roman"/>
                <w:sz w:val="22"/>
              </w:rPr>
            </w:pPr>
            <w:r>
              <w:rPr>
                <w:rFonts w:ascii="Times New Roman" w:hAnsi="Times New Roman"/>
                <w:sz w:val="22"/>
              </w:rPr>
              <w:t>三、严格产业准入</w:t>
            </w:r>
          </w:p>
          <w:p>
            <w:pPr>
              <w:rPr>
                <w:rFonts w:ascii="Times New Roman" w:hAnsi="Times New Roman"/>
                <w:spacing w:val="-4"/>
                <w:sz w:val="22"/>
              </w:rPr>
            </w:pPr>
            <w:r>
              <w:rPr>
                <w:rFonts w:ascii="Times New Roman" w:hAnsi="Times New Roman"/>
                <w:sz w:val="22"/>
              </w:rPr>
              <w:t>严格控制过剩产能和“两高一资”项目，严格限制造纸、印染、煤电、传统化工、传统燃油汽车、涉及重金属以及有毒有害和持久性污染物排放的项目。新建或扩建上述项目，必须符合国家及我市产业政策和布局，依法办理环境保护、安全生产、资源（能源）节约等有关手续。</w:t>
            </w:r>
          </w:p>
        </w:tc>
        <w:tc>
          <w:tcPr>
            <w:tcW w:w="4143" w:type="dxa"/>
            <w:shd w:val="clear" w:color="auto" w:fill="auto"/>
            <w:vAlign w:val="center"/>
          </w:tcPr>
          <w:p>
            <w:pPr>
              <w:jc w:val="center"/>
              <w:rPr>
                <w:rFonts w:ascii="Times New Roman" w:hAnsi="Times New Roman"/>
                <w:sz w:val="22"/>
              </w:rPr>
            </w:pPr>
            <w:r>
              <w:rPr>
                <w:rFonts w:ascii="Times New Roman" w:hAnsi="Times New Roman"/>
                <w:sz w:val="22"/>
              </w:rPr>
              <w:t>本次调规西南铝拟建的4个项目均不属于重化工、纺织、造纸等存在污染风险的工业项目，且不属于“两高一资”项目。规划调整后B标准分区产业定位不变，后续规划实施仍以铝精深加工为主，不涉及造纸、印染、煤电、传统化工、传统燃油汽车、重金属以及有毒有害和持久性污染物排放的项目，总体符合渝发改工[2018]781号的项目准入要求。后续规划实施应严格执行环境准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15" w:type="dxa"/>
            <w:vMerge w:val="continue"/>
            <w:shd w:val="clear" w:color="auto" w:fill="auto"/>
            <w:vAlign w:val="center"/>
          </w:tcPr>
          <w:p>
            <w:pPr>
              <w:jc w:val="center"/>
              <w:rPr>
                <w:rFonts w:ascii="Times New Roman" w:hAnsi="Times New Roman"/>
                <w:sz w:val="22"/>
              </w:rPr>
            </w:pPr>
          </w:p>
        </w:tc>
        <w:tc>
          <w:tcPr>
            <w:tcW w:w="1945" w:type="dxa"/>
            <w:shd w:val="clear" w:color="auto" w:fill="auto"/>
            <w:vAlign w:val="center"/>
          </w:tcPr>
          <w:p>
            <w:pPr>
              <w:jc w:val="center"/>
              <w:rPr>
                <w:rFonts w:ascii="Times New Roman" w:hAnsi="Times New Roman"/>
                <w:spacing w:val="-4"/>
                <w:sz w:val="22"/>
              </w:rPr>
            </w:pPr>
            <w:r>
              <w:rPr>
                <w:rFonts w:ascii="Times New Roman" w:hAnsi="Times New Roman"/>
                <w:spacing w:val="-4"/>
                <w:kern w:val="0"/>
                <w:sz w:val="22"/>
              </w:rPr>
              <w:t>《重庆市人民政府关于印发贯彻落实国务院水污染防治行动计划实施方案的通知》（渝府发[2015]69号）</w:t>
            </w:r>
          </w:p>
        </w:tc>
        <w:tc>
          <w:tcPr>
            <w:tcW w:w="6946" w:type="dxa"/>
            <w:shd w:val="clear" w:color="auto" w:fill="auto"/>
            <w:vAlign w:val="center"/>
          </w:tcPr>
          <w:p>
            <w:pPr>
              <w:adjustRightInd w:val="0"/>
              <w:snapToGrid w:val="0"/>
              <w:rPr>
                <w:rFonts w:ascii="Times New Roman" w:hAnsi="Times New Roman"/>
                <w:sz w:val="22"/>
              </w:rPr>
            </w:pPr>
            <w:r>
              <w:rPr>
                <w:rFonts w:ascii="Times New Roman" w:hAnsi="Times New Roman"/>
                <w:sz w:val="22"/>
              </w:rPr>
              <w:t>在长江鱼嘴以上江段及其一级支流汇入口上游20公里、嘉陵江及其一级支流汇入口上游20公里、集中式饮用水水源取水口上游20公里范围内的沿岸地区（江河50年一遇洪水位向陆域一侧1公里范围内），禁止新建、扩建排放重金属（铬、镉、汞、砷、铅等五类重金属，下同）、剧毒物质和持久性有机污染物的工业项目。</w:t>
            </w:r>
          </w:p>
          <w:p>
            <w:pPr>
              <w:adjustRightInd w:val="0"/>
              <w:snapToGrid w:val="0"/>
              <w:rPr>
                <w:rFonts w:ascii="Times New Roman" w:hAnsi="Times New Roman"/>
                <w:kern w:val="0"/>
                <w:sz w:val="22"/>
              </w:rPr>
            </w:pPr>
            <w:r>
              <w:rPr>
                <w:rFonts w:ascii="Times New Roman" w:hAnsi="Times New Roman"/>
                <w:sz w:val="22"/>
              </w:rPr>
              <w:t>建立水资源、水环境承载能力监测评价体系，实施承载能力监测预警。已超过承载能力的地区要实施水污染物削减方案，加快调整发展规划和产业结构。</w:t>
            </w:r>
          </w:p>
        </w:tc>
        <w:tc>
          <w:tcPr>
            <w:tcW w:w="4143" w:type="dxa"/>
            <w:shd w:val="clear" w:color="auto" w:fill="auto"/>
            <w:vAlign w:val="center"/>
          </w:tcPr>
          <w:p>
            <w:pPr>
              <w:jc w:val="center"/>
              <w:rPr>
                <w:rFonts w:ascii="Times New Roman" w:hAnsi="Times New Roman"/>
                <w:sz w:val="22"/>
              </w:rPr>
            </w:pPr>
            <w:r>
              <w:rPr>
                <w:rFonts w:ascii="Times New Roman" w:hAnsi="Times New Roman"/>
                <w:sz w:val="22"/>
              </w:rPr>
              <w:t>本次规划调整新整合工业用地距长江最近距离约3.5km，且拟入驻西南铝铝精深加工及铝锭仓储等项目，不涉及五类重金属、剧毒物质和持久性有机污染物的排放。根据后文规划方案污染负荷预测，规划调整后，废气和废水等污染负荷较调规前均有一定程度的削减，综上分析，规划调整方案符合</w:t>
            </w:r>
            <w:r>
              <w:rPr>
                <w:rFonts w:ascii="Times New Roman" w:hAnsi="Times New Roman"/>
                <w:kern w:val="0"/>
                <w:sz w:val="22"/>
              </w:rPr>
              <w:t>渝府发[2015]69号相关要求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15" w:type="dxa"/>
            <w:vMerge w:val="continue"/>
            <w:shd w:val="clear" w:color="auto" w:fill="auto"/>
            <w:vAlign w:val="center"/>
          </w:tcPr>
          <w:p>
            <w:pPr>
              <w:jc w:val="center"/>
              <w:rPr>
                <w:rFonts w:ascii="Times New Roman" w:hAnsi="Times New Roman"/>
                <w:sz w:val="22"/>
              </w:rPr>
            </w:pPr>
          </w:p>
        </w:tc>
        <w:tc>
          <w:tcPr>
            <w:tcW w:w="1945" w:type="dxa"/>
            <w:shd w:val="clear" w:color="auto" w:fill="auto"/>
            <w:vAlign w:val="center"/>
          </w:tcPr>
          <w:p>
            <w:pPr>
              <w:jc w:val="center"/>
              <w:rPr>
                <w:rFonts w:ascii="Times New Roman" w:hAnsi="Times New Roman"/>
                <w:spacing w:val="-4"/>
                <w:kern w:val="0"/>
                <w:sz w:val="22"/>
              </w:rPr>
            </w:pPr>
            <w:r>
              <w:rPr>
                <w:rFonts w:ascii="Times New Roman" w:hAnsi="Times New Roman"/>
                <w:spacing w:val="-4"/>
                <w:kern w:val="0"/>
                <w:sz w:val="22"/>
              </w:rPr>
              <w:t>《重庆市实施生态优先绿色发展行动计划（2018-2020年）》</w:t>
            </w:r>
          </w:p>
        </w:tc>
        <w:tc>
          <w:tcPr>
            <w:tcW w:w="6946" w:type="dxa"/>
            <w:shd w:val="clear" w:color="auto" w:fill="auto"/>
            <w:vAlign w:val="center"/>
          </w:tcPr>
          <w:p>
            <w:pPr>
              <w:adjustRightInd w:val="0"/>
              <w:snapToGrid w:val="0"/>
              <w:rPr>
                <w:rFonts w:ascii="Times New Roman" w:hAnsi="Times New Roman"/>
                <w:sz w:val="22"/>
                <w:shd w:val="clear" w:color="auto" w:fill="FFFFFF"/>
              </w:rPr>
            </w:pPr>
            <w:r>
              <w:rPr>
                <w:rFonts w:ascii="Times New Roman" w:hAnsi="Times New Roman"/>
                <w:sz w:val="22"/>
                <w:shd w:val="clear" w:color="auto" w:fill="FFFFFF"/>
              </w:rPr>
              <w:t>一、坚持生态优先，筑牢长江上游重要生态屏障。</w:t>
            </w:r>
          </w:p>
          <w:p>
            <w:pPr>
              <w:adjustRightInd w:val="0"/>
              <w:snapToGrid w:val="0"/>
              <w:rPr>
                <w:rFonts w:ascii="Times New Roman" w:hAnsi="Times New Roman"/>
                <w:sz w:val="22"/>
                <w:shd w:val="clear" w:color="auto" w:fill="FFFFFF"/>
              </w:rPr>
            </w:pPr>
            <w:r>
              <w:rPr>
                <w:rFonts w:ascii="Times New Roman" w:hAnsi="Times New Roman"/>
                <w:sz w:val="22"/>
                <w:shd w:val="clear" w:color="auto" w:fill="FFFFFF"/>
              </w:rPr>
              <w:t>1.实施主体功能定位工程。深入实施主体功能区战略，科学确定各区域、区县主体功能定位，合理划定生产、生活、生态空间。</w:t>
            </w:r>
          </w:p>
          <w:p>
            <w:pPr>
              <w:adjustRightInd w:val="0"/>
              <w:snapToGrid w:val="0"/>
              <w:rPr>
                <w:rFonts w:ascii="Times New Roman" w:hAnsi="Times New Roman"/>
                <w:sz w:val="22"/>
                <w:shd w:val="clear" w:color="auto" w:fill="FFFFFF"/>
              </w:rPr>
            </w:pPr>
            <w:r>
              <w:rPr>
                <w:rFonts w:ascii="Times New Roman" w:hAnsi="Times New Roman"/>
                <w:sz w:val="22"/>
                <w:shd w:val="clear" w:color="auto" w:fill="FFFFFF"/>
              </w:rPr>
              <w:t>3.实施产业准入控制工程。严格执行产业准入负面清单制度，严格限制“两高一资”项目。坚决禁止在长江干流及主要支流岸线1</w:t>
            </w:r>
            <w:r>
              <w:rPr>
                <w:rFonts w:ascii="Times New Roman" w:hAnsi="Times New Roman"/>
                <w:sz w:val="22"/>
              </w:rPr>
              <w:t>公里</w:t>
            </w:r>
            <w:r>
              <w:rPr>
                <w:rFonts w:ascii="Times New Roman" w:hAnsi="Times New Roman"/>
                <w:sz w:val="22"/>
                <w:shd w:val="clear" w:color="auto" w:fill="FFFFFF"/>
              </w:rPr>
              <w:t>范围内新建重化工、纺织、造纸等存在污染风险的工业项目、5</w:t>
            </w:r>
            <w:r>
              <w:rPr>
                <w:rFonts w:ascii="Times New Roman" w:hAnsi="Times New Roman"/>
                <w:sz w:val="22"/>
              </w:rPr>
              <w:t>公里</w:t>
            </w:r>
            <w:r>
              <w:rPr>
                <w:rFonts w:ascii="Times New Roman" w:hAnsi="Times New Roman"/>
                <w:sz w:val="22"/>
                <w:shd w:val="clear" w:color="auto" w:fill="FFFFFF"/>
              </w:rPr>
              <w:t>范围内新布局工业园区）。</w:t>
            </w:r>
          </w:p>
          <w:p>
            <w:pPr>
              <w:adjustRightInd w:val="0"/>
              <w:snapToGrid w:val="0"/>
              <w:rPr>
                <w:rFonts w:ascii="Times New Roman" w:hAnsi="Times New Roman"/>
                <w:sz w:val="22"/>
                <w:shd w:val="clear" w:color="auto" w:fill="FFFFFF"/>
              </w:rPr>
            </w:pPr>
            <w:r>
              <w:rPr>
                <w:rFonts w:ascii="Times New Roman" w:hAnsi="Times New Roman"/>
                <w:sz w:val="22"/>
                <w:shd w:val="clear" w:color="auto" w:fill="FFFFFF"/>
              </w:rPr>
              <w:t>10.实施长江岸线整治保护工程。规范岸线利用，扎实开展长江沿岸有污染的企业搬迁工作。强化“两江四岸”公共空间，严格滨江建筑后退控制，高标准打造“两江四岸”滨水空间。实现长江干流和主要支流沿岸1公里范围内有污染的企业，以及未入合规园区的化工企业、危化企业、重点风险源全部“清零”；主城“两江四岸”108公里岸线内所有危化品码头、砂石码头全部退出或搬迁，范围以外不再新增。</w:t>
            </w:r>
          </w:p>
          <w:p>
            <w:pPr>
              <w:adjustRightInd w:val="0"/>
              <w:snapToGrid w:val="0"/>
              <w:rPr>
                <w:rFonts w:ascii="Times New Roman" w:hAnsi="Times New Roman"/>
                <w:sz w:val="22"/>
                <w:shd w:val="clear" w:color="auto" w:fill="FFFFFF"/>
              </w:rPr>
            </w:pPr>
            <w:r>
              <w:rPr>
                <w:rFonts w:ascii="Times New Roman" w:hAnsi="Times New Roman"/>
                <w:sz w:val="22"/>
                <w:shd w:val="clear" w:color="auto" w:fill="FFFFFF"/>
              </w:rPr>
              <w:t>二、坚持绿色发展，推动形成人与自然和谐发展现代化建设新格局。</w:t>
            </w:r>
          </w:p>
          <w:p>
            <w:pPr>
              <w:pStyle w:val="23"/>
              <w:shd w:val="clear" w:color="auto" w:fill="FFFFFF"/>
              <w:spacing w:before="0" w:beforeAutospacing="0" w:after="0" w:afterAutospacing="0"/>
              <w:jc w:val="both"/>
              <w:rPr>
                <w:rFonts w:ascii="Times New Roman" w:hAnsi="Times New Roman" w:cs="Times New Roman"/>
                <w:sz w:val="22"/>
                <w:szCs w:val="22"/>
              </w:rPr>
            </w:pPr>
            <w:r>
              <w:rPr>
                <w:rStyle w:val="75"/>
                <w:rFonts w:ascii="Times New Roman" w:hAnsi="Times New Roman" w:cs="Times New Roman"/>
                <w:sz w:val="22"/>
                <w:szCs w:val="22"/>
              </w:rPr>
              <w:t>1.实施产业结构调整工程。扎实推进供给侧结构性改革，大力发展实体经济，切实降低企业税收负担和相关成本。大力培育新的增长动能，加快发展战略性新兴产业，推进新型工业化，发展先进制造业、现代服务业。</w:t>
            </w:r>
          </w:p>
          <w:p>
            <w:pPr>
              <w:pStyle w:val="23"/>
              <w:shd w:val="clear" w:color="auto" w:fill="FFFFFF"/>
              <w:spacing w:before="0" w:beforeAutospacing="0" w:after="0" w:afterAutospacing="0"/>
              <w:jc w:val="both"/>
              <w:rPr>
                <w:rFonts w:ascii="Times New Roman" w:hAnsi="Times New Roman" w:cs="Times New Roman"/>
                <w:sz w:val="22"/>
                <w:szCs w:val="22"/>
              </w:rPr>
            </w:pPr>
            <w:r>
              <w:rPr>
                <w:rStyle w:val="75"/>
                <w:rFonts w:ascii="Times New Roman" w:hAnsi="Times New Roman" w:cs="Times New Roman"/>
                <w:sz w:val="22"/>
                <w:szCs w:val="22"/>
              </w:rPr>
              <w:t>2.实施绿色生产工程。加强化工企业和化工园区环境管理，依法惩处环境违法行为。大力实施清洁生产改造和污染治理技术升级，强化清洁生产审核。加快绿色矿山建设和绿色矿业发展。推进农业供给侧结构性改革，推动农业从增产向提质转变。</w:t>
            </w:r>
          </w:p>
        </w:tc>
        <w:tc>
          <w:tcPr>
            <w:tcW w:w="4143" w:type="dxa"/>
            <w:shd w:val="clear" w:color="auto" w:fill="auto"/>
            <w:vAlign w:val="center"/>
          </w:tcPr>
          <w:p>
            <w:pPr>
              <w:jc w:val="center"/>
              <w:rPr>
                <w:rFonts w:ascii="Times New Roman" w:hAnsi="Times New Roman"/>
                <w:sz w:val="22"/>
              </w:rPr>
            </w:pPr>
            <w:r>
              <w:rPr>
                <w:rFonts w:ascii="Times New Roman" w:hAnsi="Times New Roman"/>
                <w:sz w:val="22"/>
              </w:rPr>
              <w:t>本次规划调整不涉及规划区规划范围的调整，规划调整后不涉及生态保护红线，调整内容包括的将B01-11/01用地性质由中小学用地调整为工业用地，落实了上一次评价对B标准分区的空间管控要求，合理统筹了生产、生活、生态空间；规划调整整合工业用地距长江最近距离约3.5km，且拟入驻西南铝铝精深加工及铝锭仓储等项目，不属于重化工、纺织、造纸等行业，西南铝2016年开展了新一轮清洁生产审核，后续规划布置铝精深加工业</w:t>
            </w:r>
            <w:r>
              <w:rPr>
                <w:rFonts w:hint="eastAsia" w:ascii="Times New Roman" w:hAnsi="Times New Roman"/>
                <w:sz w:val="22"/>
              </w:rPr>
              <w:t>，</w:t>
            </w:r>
            <w:r>
              <w:rPr>
                <w:rFonts w:ascii="Times New Roman" w:hAnsi="Times New Roman"/>
                <w:sz w:val="22"/>
              </w:rPr>
              <w:t>应努力提高清洁生产水平。</w:t>
            </w:r>
          </w:p>
        </w:tc>
      </w:tr>
    </w:tbl>
    <w:p>
      <w:pPr>
        <w:spacing w:line="460" w:lineRule="exact"/>
        <w:jc w:val="left"/>
        <w:rPr>
          <w:rFonts w:ascii="Times New Roman" w:hAnsi="Times New Roman"/>
          <w:sz w:val="26"/>
          <w:szCs w:val="26"/>
        </w:rPr>
        <w:sectPr>
          <w:pgSz w:w="16838" w:h="11906" w:orient="landscape"/>
          <w:pgMar w:top="1644" w:right="1440" w:bottom="1644" w:left="1440" w:header="851" w:footer="992" w:gutter="0"/>
          <w:cols w:space="425" w:num="1"/>
          <w:docGrid w:type="lines" w:linePitch="312" w:charSpace="0"/>
        </w:sectPr>
      </w:pPr>
    </w:p>
    <w:p>
      <w:pPr>
        <w:pStyle w:val="3"/>
        <w:spacing w:before="0" w:after="0" w:line="460" w:lineRule="exact"/>
        <w:ind w:firstLine="522" w:firstLineChars="200"/>
        <w:rPr>
          <w:rFonts w:ascii="Times New Roman" w:hAnsi="Times New Roman"/>
          <w:sz w:val="26"/>
          <w:szCs w:val="26"/>
        </w:rPr>
      </w:pPr>
      <w:bookmarkStart w:id="72" w:name="_Toc524938259"/>
      <w:r>
        <w:rPr>
          <w:rFonts w:ascii="Times New Roman" w:hAnsi="Times New Roman"/>
          <w:sz w:val="26"/>
          <w:szCs w:val="26"/>
        </w:rPr>
        <w:t>2.4上次评价审查意见执行情况</w:t>
      </w:r>
      <w:bookmarkEnd w:id="72"/>
    </w:p>
    <w:p>
      <w:pPr>
        <w:spacing w:line="460" w:lineRule="exact"/>
        <w:ind w:firstLine="520" w:firstLineChars="200"/>
        <w:rPr>
          <w:rFonts w:ascii="Times New Roman" w:hAnsi="Times New Roman"/>
          <w:sz w:val="26"/>
          <w:szCs w:val="26"/>
        </w:rPr>
      </w:pPr>
      <w:r>
        <w:rPr>
          <w:rFonts w:ascii="Times New Roman" w:hAnsi="Times New Roman"/>
          <w:sz w:val="26"/>
          <w:szCs w:val="26"/>
        </w:rPr>
        <w:t>主要节选与B标准分区相关的审查意见进行逐条调查，以分析本次调整是否落实了上次评价的相关要求。</w:t>
      </w:r>
    </w:p>
    <w:p>
      <w:pPr>
        <w:spacing w:line="460" w:lineRule="exact"/>
        <w:ind w:firstLine="520" w:firstLineChars="200"/>
        <w:rPr>
          <w:rFonts w:ascii="Times New Roman" w:hAnsi="Times New Roman"/>
          <w:sz w:val="26"/>
          <w:szCs w:val="26"/>
        </w:rPr>
      </w:pPr>
      <w:r>
        <w:rPr>
          <w:rFonts w:ascii="Times New Roman" w:hAnsi="Times New Roman"/>
          <w:sz w:val="26"/>
          <w:szCs w:val="26"/>
        </w:rPr>
        <w:t>具体执行情况见表2.4-1。</w:t>
      </w:r>
    </w:p>
    <w:p>
      <w:pPr>
        <w:spacing w:line="460" w:lineRule="exact"/>
        <w:ind w:firstLine="520" w:firstLineChars="200"/>
        <w:rPr>
          <w:rFonts w:ascii="Times New Roman" w:hAnsi="Times New Roman"/>
          <w:sz w:val="26"/>
          <w:szCs w:val="26"/>
        </w:rPr>
      </w:pPr>
    </w:p>
    <w:p>
      <w:pPr>
        <w:spacing w:line="460" w:lineRule="exact"/>
        <w:rPr>
          <w:rFonts w:ascii="Times New Roman" w:hAnsi="Times New Roman"/>
          <w:sz w:val="26"/>
          <w:szCs w:val="26"/>
        </w:rPr>
        <w:sectPr>
          <w:pgSz w:w="11906" w:h="16838"/>
          <w:pgMar w:top="1440" w:right="1800" w:bottom="1440" w:left="1800" w:header="851" w:footer="992" w:gutter="0"/>
          <w:cols w:space="425" w:num="1"/>
          <w:docGrid w:type="lines" w:linePitch="312" w:charSpace="0"/>
        </w:sectPr>
      </w:pPr>
    </w:p>
    <w:p>
      <w:pPr>
        <w:spacing w:line="460" w:lineRule="exact"/>
        <w:ind w:firstLine="520" w:firstLineChars="200"/>
        <w:rPr>
          <w:rFonts w:ascii="Times New Roman" w:hAnsi="Times New Roman"/>
          <w:sz w:val="26"/>
          <w:szCs w:val="26"/>
        </w:rPr>
      </w:pPr>
      <w:r>
        <w:rPr>
          <w:rFonts w:ascii="Times New Roman" w:hAnsi="Times New Roman"/>
          <w:sz w:val="26"/>
          <w:szCs w:val="26"/>
        </w:rPr>
        <w:t>表2.4-1                        上次评价审查意见执行情况汇总一览表</w:t>
      </w:r>
    </w:p>
    <w:tbl>
      <w:tblPr>
        <w:tblStyle w:val="24"/>
        <w:tblW w:w="137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363"/>
        <w:gridCol w:w="6237"/>
        <w:gridCol w:w="4819"/>
        <w:gridCol w:w="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23" w:type="dxa"/>
            <w:gridSpan w:val="2"/>
            <w:shd w:val="clear" w:color="auto" w:fill="auto"/>
            <w:vAlign w:val="center"/>
          </w:tcPr>
          <w:p>
            <w:pPr>
              <w:jc w:val="center"/>
              <w:rPr>
                <w:rFonts w:ascii="Times New Roman" w:hAnsi="Times New Roman"/>
                <w:sz w:val="22"/>
              </w:rPr>
            </w:pPr>
            <w:r>
              <w:rPr>
                <w:rFonts w:ascii="Times New Roman" w:hAnsi="Times New Roman"/>
                <w:sz w:val="22"/>
              </w:rPr>
              <w:t>项目</w:t>
            </w:r>
          </w:p>
        </w:tc>
        <w:tc>
          <w:tcPr>
            <w:tcW w:w="6237" w:type="dxa"/>
            <w:shd w:val="clear" w:color="auto" w:fill="auto"/>
            <w:vAlign w:val="center"/>
          </w:tcPr>
          <w:p>
            <w:pPr>
              <w:jc w:val="center"/>
              <w:rPr>
                <w:rFonts w:ascii="Times New Roman" w:hAnsi="Times New Roman"/>
                <w:sz w:val="22"/>
              </w:rPr>
            </w:pPr>
            <w:r>
              <w:rPr>
                <w:rFonts w:ascii="Times New Roman" w:hAnsi="Times New Roman"/>
                <w:sz w:val="22"/>
              </w:rPr>
              <w:t>上次评价审查意见要点要求</w:t>
            </w:r>
          </w:p>
        </w:tc>
        <w:tc>
          <w:tcPr>
            <w:tcW w:w="4819" w:type="dxa"/>
            <w:shd w:val="clear" w:color="auto" w:fill="auto"/>
            <w:vAlign w:val="center"/>
          </w:tcPr>
          <w:p>
            <w:pPr>
              <w:jc w:val="center"/>
              <w:rPr>
                <w:rFonts w:ascii="Times New Roman" w:hAnsi="Times New Roman"/>
                <w:sz w:val="22"/>
              </w:rPr>
            </w:pPr>
            <w:r>
              <w:rPr>
                <w:rFonts w:ascii="Times New Roman" w:hAnsi="Times New Roman"/>
                <w:sz w:val="22"/>
              </w:rPr>
              <w:t>本次评价执行情况</w:t>
            </w:r>
          </w:p>
        </w:tc>
        <w:tc>
          <w:tcPr>
            <w:tcW w:w="670" w:type="dxa"/>
            <w:shd w:val="clear" w:color="auto" w:fill="auto"/>
            <w:vAlign w:val="center"/>
          </w:tcPr>
          <w:p>
            <w:pPr>
              <w:jc w:val="center"/>
              <w:rPr>
                <w:rFonts w:ascii="Times New Roman" w:hAnsi="Times New Roman"/>
                <w:sz w:val="22"/>
              </w:rPr>
            </w:pPr>
            <w:r>
              <w:rPr>
                <w:rFonts w:ascii="Times New Roman" w:hAnsi="Times New Roman"/>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23" w:type="dxa"/>
            <w:gridSpan w:val="2"/>
            <w:shd w:val="clear" w:color="auto" w:fill="auto"/>
            <w:vAlign w:val="center"/>
          </w:tcPr>
          <w:p>
            <w:pPr>
              <w:jc w:val="center"/>
              <w:rPr>
                <w:rFonts w:ascii="Times New Roman" w:hAnsi="Times New Roman"/>
                <w:sz w:val="22"/>
              </w:rPr>
            </w:pPr>
            <w:r>
              <w:rPr>
                <w:rFonts w:ascii="Times New Roman" w:hAnsi="Times New Roman"/>
                <w:sz w:val="22"/>
              </w:rPr>
              <w:t>总量管控上限</w:t>
            </w:r>
          </w:p>
        </w:tc>
        <w:tc>
          <w:tcPr>
            <w:tcW w:w="6237" w:type="dxa"/>
            <w:shd w:val="clear" w:color="auto" w:fill="auto"/>
            <w:vAlign w:val="center"/>
          </w:tcPr>
          <w:p>
            <w:pPr>
              <w:rPr>
                <w:rFonts w:ascii="Times New Roman" w:hAnsi="Times New Roman"/>
                <w:sz w:val="22"/>
              </w:rPr>
            </w:pPr>
            <w:r>
              <w:rPr>
                <w:rFonts w:ascii="Times New Roman" w:hAnsi="Times New Roman"/>
                <w:sz w:val="22"/>
              </w:rPr>
              <w:t>严格执行园区规划范围内主要常规污染因子和特征污染物排放的总量控制限值清单；园区规划发展产业排放二氧化氯、氮氧化物、化学需氧量、氨氮等主要污染物和特征污染物排放量，不得超过本次环评提出的总量控制限值。</w:t>
            </w:r>
          </w:p>
        </w:tc>
        <w:tc>
          <w:tcPr>
            <w:tcW w:w="4819" w:type="dxa"/>
            <w:shd w:val="clear" w:color="auto" w:fill="auto"/>
            <w:vAlign w:val="center"/>
          </w:tcPr>
          <w:p>
            <w:pPr>
              <w:rPr>
                <w:rFonts w:ascii="Times New Roman" w:hAnsi="Times New Roman"/>
                <w:sz w:val="22"/>
              </w:rPr>
            </w:pPr>
            <w:r>
              <w:rPr>
                <w:rFonts w:ascii="Times New Roman" w:hAnsi="Times New Roman"/>
                <w:sz w:val="22"/>
              </w:rPr>
              <w:t>本次规划调整后，规划区产业结构不变，废气、废水等污染物排放种类较上次评价无明显变化。本次评价在衔接上次评价提出的总量管控上限基础上，分别提出了规划区规划调整后大气和地表水的总量管控指标</w:t>
            </w:r>
          </w:p>
        </w:tc>
        <w:tc>
          <w:tcPr>
            <w:tcW w:w="670" w:type="dxa"/>
            <w:shd w:val="clear" w:color="auto" w:fill="auto"/>
            <w:vAlign w:val="center"/>
          </w:tcPr>
          <w:p>
            <w:pPr>
              <w:jc w:val="center"/>
              <w:rPr>
                <w:rFonts w:ascii="Times New Roman" w:hAnsi="Times New Roman"/>
                <w:sz w:val="22"/>
              </w:rPr>
            </w:pPr>
            <w:r>
              <w:rPr>
                <w:rFonts w:ascii="Times New Roman" w:hAnsi="Times New Roman"/>
                <w:sz w:val="22"/>
              </w:rPr>
              <w:t>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23" w:type="dxa"/>
            <w:gridSpan w:val="2"/>
            <w:shd w:val="clear" w:color="auto" w:fill="auto"/>
            <w:vAlign w:val="center"/>
          </w:tcPr>
          <w:p>
            <w:pPr>
              <w:jc w:val="center"/>
              <w:rPr>
                <w:rFonts w:ascii="Times New Roman" w:hAnsi="Times New Roman"/>
                <w:sz w:val="22"/>
              </w:rPr>
            </w:pPr>
            <w:r>
              <w:rPr>
                <w:rFonts w:ascii="Times New Roman" w:hAnsi="Times New Roman"/>
                <w:sz w:val="22"/>
              </w:rPr>
              <w:t>资源消耗上限</w:t>
            </w:r>
          </w:p>
        </w:tc>
        <w:tc>
          <w:tcPr>
            <w:tcW w:w="6237" w:type="dxa"/>
            <w:shd w:val="clear" w:color="auto" w:fill="auto"/>
            <w:vAlign w:val="center"/>
          </w:tcPr>
          <w:p>
            <w:pPr>
              <w:rPr>
                <w:rFonts w:ascii="Times New Roman" w:hAnsi="Times New Roman"/>
                <w:sz w:val="22"/>
              </w:rPr>
            </w:pPr>
            <w:r>
              <w:rPr>
                <w:rFonts w:ascii="Times New Roman" w:hAnsi="Times New Roman"/>
                <w:sz w:val="22"/>
              </w:rPr>
              <w:t>严格控制园区天然气消耗总量和新鲜水消耗总量。规划实施不得突破有关部门制定的能源消耗上限、水资源消耗上限。</w:t>
            </w:r>
          </w:p>
        </w:tc>
        <w:tc>
          <w:tcPr>
            <w:tcW w:w="4819" w:type="dxa"/>
            <w:shd w:val="clear" w:color="auto" w:fill="auto"/>
            <w:vAlign w:val="center"/>
          </w:tcPr>
          <w:p>
            <w:pPr>
              <w:rPr>
                <w:rFonts w:ascii="Times New Roman" w:hAnsi="Times New Roman"/>
                <w:sz w:val="22"/>
              </w:rPr>
            </w:pPr>
            <w:r>
              <w:rPr>
                <w:rFonts w:ascii="Times New Roman" w:hAnsi="Times New Roman"/>
                <w:sz w:val="22"/>
              </w:rPr>
              <w:t>本次评价提出了在满足上次评价提出的资源利用上限基础上，以规划调整后规划区年用水量作为规划区水资源利用上限的管控要求</w:t>
            </w:r>
          </w:p>
        </w:tc>
        <w:tc>
          <w:tcPr>
            <w:tcW w:w="670" w:type="dxa"/>
            <w:shd w:val="clear" w:color="auto" w:fill="auto"/>
            <w:vAlign w:val="center"/>
          </w:tcPr>
          <w:p>
            <w:pPr>
              <w:jc w:val="center"/>
              <w:rPr>
                <w:rFonts w:ascii="Times New Roman" w:hAnsi="Times New Roman"/>
                <w:sz w:val="22"/>
              </w:rPr>
            </w:pPr>
            <w:r>
              <w:rPr>
                <w:rFonts w:ascii="Times New Roman" w:hAnsi="Times New Roman"/>
                <w:sz w:val="22"/>
              </w:rPr>
              <w:t>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60" w:type="dxa"/>
            <w:vMerge w:val="restart"/>
            <w:shd w:val="clear" w:color="auto" w:fill="auto"/>
            <w:vAlign w:val="center"/>
          </w:tcPr>
          <w:p>
            <w:pPr>
              <w:jc w:val="center"/>
              <w:rPr>
                <w:rFonts w:ascii="Times New Roman" w:hAnsi="Times New Roman"/>
                <w:sz w:val="22"/>
              </w:rPr>
            </w:pPr>
            <w:r>
              <w:rPr>
                <w:rFonts w:ascii="Times New Roman" w:hAnsi="Times New Roman"/>
                <w:sz w:val="22"/>
              </w:rPr>
              <w:t>优化调整建议及实施的主要意见</w:t>
            </w:r>
          </w:p>
        </w:tc>
        <w:tc>
          <w:tcPr>
            <w:tcW w:w="1363" w:type="dxa"/>
            <w:shd w:val="clear" w:color="auto" w:fill="auto"/>
            <w:vAlign w:val="center"/>
          </w:tcPr>
          <w:p>
            <w:pPr>
              <w:jc w:val="center"/>
              <w:rPr>
                <w:rFonts w:ascii="Times New Roman" w:hAnsi="Times New Roman"/>
                <w:sz w:val="22"/>
              </w:rPr>
            </w:pPr>
            <w:r>
              <w:rPr>
                <w:rFonts w:ascii="Times New Roman" w:hAnsi="Times New Roman"/>
                <w:sz w:val="22"/>
              </w:rPr>
              <w:t>严格环境准入、合理控制产业规模</w:t>
            </w:r>
          </w:p>
        </w:tc>
        <w:tc>
          <w:tcPr>
            <w:tcW w:w="6237" w:type="dxa"/>
            <w:shd w:val="clear" w:color="auto" w:fill="auto"/>
            <w:vAlign w:val="center"/>
          </w:tcPr>
          <w:p>
            <w:pPr>
              <w:rPr>
                <w:rFonts w:ascii="Times New Roman" w:hAnsi="Times New Roman"/>
                <w:sz w:val="22"/>
              </w:rPr>
            </w:pPr>
            <w:r>
              <w:rPr>
                <w:rFonts w:ascii="Times New Roman" w:hAnsi="Times New Roman"/>
                <w:sz w:val="22"/>
              </w:rPr>
              <w:t>严格限制高能耗、高水耗及水污染物排放量大的工业企业，引入项目清洁生产水平不得低于国内先进水平。不符合园区产业规划的企业逐步实施关停、转产或搬迁。</w:t>
            </w:r>
          </w:p>
        </w:tc>
        <w:tc>
          <w:tcPr>
            <w:tcW w:w="4819" w:type="dxa"/>
            <w:shd w:val="clear" w:color="auto" w:fill="auto"/>
            <w:vAlign w:val="center"/>
          </w:tcPr>
          <w:p>
            <w:pPr>
              <w:rPr>
                <w:rFonts w:ascii="Times New Roman" w:hAnsi="Times New Roman"/>
                <w:sz w:val="22"/>
              </w:rPr>
            </w:pPr>
            <w:r>
              <w:rPr>
                <w:rFonts w:ascii="Times New Roman" w:hAnsi="Times New Roman"/>
                <w:sz w:val="22"/>
              </w:rPr>
              <w:t>本次规划调整后，规划区产业结构不变，仍以铝精深加工业为主，以西南铝为主导企业，本次评价提出清洁生产水平要求：应努力提高清洁生产水平。同时负面清单中也将低于国际先进水平列入了禁止类</w:t>
            </w:r>
          </w:p>
        </w:tc>
        <w:tc>
          <w:tcPr>
            <w:tcW w:w="670" w:type="dxa"/>
            <w:shd w:val="clear" w:color="auto" w:fill="auto"/>
            <w:vAlign w:val="center"/>
          </w:tcPr>
          <w:p>
            <w:pPr>
              <w:jc w:val="center"/>
              <w:rPr>
                <w:rFonts w:ascii="Times New Roman" w:hAnsi="Times New Roman"/>
                <w:sz w:val="22"/>
              </w:rPr>
            </w:pPr>
            <w:r>
              <w:rPr>
                <w:rFonts w:ascii="Times New Roman" w:hAnsi="Times New Roman"/>
                <w:sz w:val="22"/>
              </w:rPr>
              <w:t>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60" w:type="dxa"/>
            <w:vMerge w:val="continue"/>
            <w:shd w:val="clear" w:color="auto" w:fill="auto"/>
            <w:vAlign w:val="center"/>
          </w:tcPr>
          <w:p>
            <w:pPr>
              <w:jc w:val="center"/>
              <w:rPr>
                <w:rFonts w:ascii="Times New Roman" w:hAnsi="Times New Roman"/>
                <w:sz w:val="22"/>
              </w:rPr>
            </w:pPr>
          </w:p>
        </w:tc>
        <w:tc>
          <w:tcPr>
            <w:tcW w:w="1363" w:type="dxa"/>
            <w:shd w:val="clear" w:color="auto" w:fill="auto"/>
            <w:vAlign w:val="center"/>
          </w:tcPr>
          <w:p>
            <w:pPr>
              <w:jc w:val="center"/>
              <w:rPr>
                <w:rFonts w:ascii="Times New Roman" w:hAnsi="Times New Roman"/>
                <w:sz w:val="22"/>
              </w:rPr>
            </w:pPr>
            <w:r>
              <w:rPr>
                <w:rFonts w:ascii="Times New Roman" w:hAnsi="Times New Roman"/>
                <w:sz w:val="22"/>
              </w:rPr>
              <w:t>优化产业布局</w:t>
            </w:r>
          </w:p>
        </w:tc>
        <w:tc>
          <w:tcPr>
            <w:tcW w:w="6237" w:type="dxa"/>
            <w:shd w:val="clear" w:color="auto" w:fill="auto"/>
            <w:vAlign w:val="center"/>
          </w:tcPr>
          <w:p>
            <w:pPr>
              <w:rPr>
                <w:rFonts w:ascii="Times New Roman" w:hAnsi="Times New Roman"/>
                <w:sz w:val="22"/>
              </w:rPr>
            </w:pPr>
            <w:r>
              <w:rPr>
                <w:rFonts w:ascii="Times New Roman" w:hAnsi="Times New Roman"/>
                <w:sz w:val="22"/>
              </w:rPr>
              <w:t>B01-11/01用地性质调整为工业、仓储、市政设施等其它性质用地。</w:t>
            </w:r>
          </w:p>
        </w:tc>
        <w:tc>
          <w:tcPr>
            <w:tcW w:w="4819" w:type="dxa"/>
            <w:shd w:val="clear" w:color="auto" w:fill="auto"/>
            <w:vAlign w:val="center"/>
          </w:tcPr>
          <w:p>
            <w:pPr>
              <w:rPr>
                <w:rFonts w:ascii="Times New Roman" w:hAnsi="Times New Roman"/>
                <w:sz w:val="22"/>
              </w:rPr>
            </w:pPr>
            <w:r>
              <w:rPr>
                <w:rFonts w:ascii="Times New Roman" w:hAnsi="Times New Roman"/>
                <w:sz w:val="22"/>
              </w:rPr>
              <w:t>中小学用地B01-11/02（A33，用地面积约0.51hm</w:t>
            </w:r>
            <w:r>
              <w:rPr>
                <w:rFonts w:ascii="Times New Roman" w:hAnsi="Times New Roman"/>
                <w:sz w:val="22"/>
                <w:vertAlign w:val="superscript"/>
              </w:rPr>
              <w:t>2</w:t>
            </w:r>
            <w:r>
              <w:rPr>
                <w:rFonts w:ascii="Times New Roman" w:hAnsi="Times New Roman"/>
                <w:sz w:val="22"/>
              </w:rPr>
              <w:t>）取消，与二类工业用地B01-7/03地块整合</w:t>
            </w:r>
          </w:p>
        </w:tc>
        <w:tc>
          <w:tcPr>
            <w:tcW w:w="670" w:type="dxa"/>
            <w:shd w:val="clear" w:color="auto" w:fill="auto"/>
            <w:vAlign w:val="center"/>
          </w:tcPr>
          <w:p>
            <w:pPr>
              <w:jc w:val="center"/>
              <w:rPr>
                <w:rFonts w:ascii="Times New Roman" w:hAnsi="Times New Roman"/>
                <w:sz w:val="22"/>
              </w:rPr>
            </w:pPr>
            <w:r>
              <w:rPr>
                <w:rFonts w:ascii="Times New Roman" w:hAnsi="Times New Roman"/>
                <w:sz w:val="22"/>
              </w:rPr>
              <w:t>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60" w:type="dxa"/>
            <w:vMerge w:val="continue"/>
            <w:shd w:val="clear" w:color="auto" w:fill="auto"/>
            <w:vAlign w:val="center"/>
          </w:tcPr>
          <w:p>
            <w:pPr>
              <w:jc w:val="center"/>
              <w:rPr>
                <w:rFonts w:ascii="Times New Roman" w:hAnsi="Times New Roman"/>
                <w:sz w:val="22"/>
              </w:rPr>
            </w:pPr>
          </w:p>
        </w:tc>
        <w:tc>
          <w:tcPr>
            <w:tcW w:w="1363" w:type="dxa"/>
            <w:shd w:val="clear" w:color="auto" w:fill="auto"/>
            <w:vAlign w:val="center"/>
          </w:tcPr>
          <w:p>
            <w:pPr>
              <w:jc w:val="center"/>
              <w:rPr>
                <w:rFonts w:ascii="Times New Roman" w:hAnsi="Times New Roman"/>
                <w:sz w:val="22"/>
              </w:rPr>
            </w:pPr>
            <w:r>
              <w:rPr>
                <w:rFonts w:ascii="Times New Roman" w:hAnsi="Times New Roman"/>
                <w:sz w:val="22"/>
              </w:rPr>
              <w:t>关于大气污染防治</w:t>
            </w:r>
          </w:p>
        </w:tc>
        <w:tc>
          <w:tcPr>
            <w:tcW w:w="6237" w:type="dxa"/>
            <w:shd w:val="clear" w:color="auto" w:fill="auto"/>
            <w:vAlign w:val="center"/>
          </w:tcPr>
          <w:p>
            <w:pPr>
              <w:rPr>
                <w:rFonts w:ascii="Times New Roman" w:hAnsi="Times New Roman"/>
                <w:sz w:val="22"/>
              </w:rPr>
            </w:pPr>
            <w:r>
              <w:rPr>
                <w:rFonts w:ascii="Times New Roman" w:hAnsi="Times New Roman"/>
                <w:sz w:val="22"/>
              </w:rPr>
              <w:t>规划区禁止新建和扩建燃煤及其他使用高污染燃料的项目</w:t>
            </w:r>
          </w:p>
        </w:tc>
        <w:tc>
          <w:tcPr>
            <w:tcW w:w="4819" w:type="dxa"/>
            <w:shd w:val="clear" w:color="auto" w:fill="auto"/>
            <w:vAlign w:val="center"/>
          </w:tcPr>
          <w:p>
            <w:pPr>
              <w:rPr>
                <w:rFonts w:ascii="Times New Roman" w:hAnsi="Times New Roman"/>
                <w:sz w:val="22"/>
              </w:rPr>
            </w:pPr>
            <w:r>
              <w:rPr>
                <w:rFonts w:ascii="Times New Roman" w:hAnsi="Times New Roman"/>
                <w:sz w:val="22"/>
              </w:rPr>
              <w:t>负面清单中提出“禁止燃煤和重油”</w:t>
            </w:r>
          </w:p>
        </w:tc>
        <w:tc>
          <w:tcPr>
            <w:tcW w:w="670" w:type="dxa"/>
            <w:shd w:val="clear" w:color="auto" w:fill="auto"/>
            <w:vAlign w:val="center"/>
          </w:tcPr>
          <w:p>
            <w:pPr>
              <w:jc w:val="center"/>
              <w:rPr>
                <w:rFonts w:ascii="Times New Roman" w:hAnsi="Times New Roman"/>
                <w:sz w:val="22"/>
              </w:rPr>
            </w:pPr>
            <w:r>
              <w:rPr>
                <w:rFonts w:ascii="Times New Roman" w:hAnsi="Times New Roman"/>
                <w:sz w:val="22"/>
              </w:rPr>
              <w:t>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60" w:type="dxa"/>
            <w:vMerge w:val="continue"/>
            <w:shd w:val="clear" w:color="auto" w:fill="auto"/>
            <w:vAlign w:val="center"/>
          </w:tcPr>
          <w:p>
            <w:pPr>
              <w:jc w:val="center"/>
              <w:rPr>
                <w:rFonts w:ascii="Times New Roman" w:hAnsi="Times New Roman"/>
                <w:sz w:val="22"/>
              </w:rPr>
            </w:pPr>
          </w:p>
        </w:tc>
        <w:tc>
          <w:tcPr>
            <w:tcW w:w="1363" w:type="dxa"/>
            <w:shd w:val="clear" w:color="auto" w:fill="auto"/>
            <w:vAlign w:val="center"/>
          </w:tcPr>
          <w:p>
            <w:pPr>
              <w:jc w:val="center"/>
              <w:rPr>
                <w:rFonts w:ascii="Times New Roman" w:hAnsi="Times New Roman"/>
                <w:sz w:val="22"/>
              </w:rPr>
            </w:pPr>
            <w:r>
              <w:rPr>
                <w:rFonts w:ascii="Times New Roman" w:hAnsi="Times New Roman"/>
                <w:sz w:val="22"/>
              </w:rPr>
              <w:t>关于地表水污染防治</w:t>
            </w:r>
          </w:p>
        </w:tc>
        <w:tc>
          <w:tcPr>
            <w:tcW w:w="6237" w:type="dxa"/>
            <w:shd w:val="clear" w:color="auto" w:fill="auto"/>
            <w:vAlign w:val="center"/>
          </w:tcPr>
          <w:p>
            <w:pPr>
              <w:rPr>
                <w:rFonts w:ascii="Times New Roman" w:hAnsi="Times New Roman"/>
                <w:sz w:val="22"/>
              </w:rPr>
            </w:pPr>
            <w:r>
              <w:rPr>
                <w:rFonts w:ascii="Times New Roman" w:hAnsi="Times New Roman"/>
                <w:sz w:val="22"/>
              </w:rPr>
              <w:t>规划区禁止建设造纸、印染、化工、化学原料药、排放重金属以及存在严重环境安全风险的项目。暂未接入园区污水管网收集范围内的企业必须自行处理达外排环境标准方可排放；接入园区污水管网收集范围内的企业，外排废水经自行处理达《污水综合排放标准》（GB8978-1996）三级标准后排入市政管网，经截流管网进入西彭工业园区工业污水处理厂处理后达标排放。现有西彭镇城镇污水处理厂应尽早实施提标改造和扩建；规划区不得新增工业企业TP排放量，西彭工业园区污水处理厂应增加除磷工艺，为规划区腾出TP排污量。</w:t>
            </w:r>
          </w:p>
        </w:tc>
        <w:tc>
          <w:tcPr>
            <w:tcW w:w="4819" w:type="dxa"/>
            <w:shd w:val="clear" w:color="auto" w:fill="auto"/>
            <w:vAlign w:val="center"/>
          </w:tcPr>
          <w:p>
            <w:pPr>
              <w:rPr>
                <w:rFonts w:ascii="Times New Roman" w:hAnsi="Times New Roman"/>
                <w:sz w:val="22"/>
              </w:rPr>
            </w:pPr>
            <w:r>
              <w:rPr>
                <w:rFonts w:ascii="Times New Roman" w:hAnsi="Times New Roman"/>
                <w:sz w:val="22"/>
              </w:rPr>
              <w:t>规划区工业区污水经企业自建污水处理设施处理达《污水综合排放标准》（GB8978-1996）一级标准后排入桥头河；西彭镇城镇污水处理厂已完成了一期提标改造工程和二期扩建工程，尾水目前达《城镇污水处理厂污染物排放标准》（GB18918-2002）一级 A 标准后排入桥头河；西彭工业园区污水处理厂尚未增加除磷工艺</w:t>
            </w:r>
          </w:p>
        </w:tc>
        <w:tc>
          <w:tcPr>
            <w:tcW w:w="670" w:type="dxa"/>
            <w:shd w:val="clear" w:color="auto" w:fill="auto"/>
            <w:vAlign w:val="center"/>
          </w:tcPr>
          <w:p>
            <w:pPr>
              <w:jc w:val="center"/>
              <w:rPr>
                <w:rFonts w:ascii="Times New Roman" w:hAnsi="Times New Roman"/>
                <w:sz w:val="22"/>
              </w:rPr>
            </w:pPr>
            <w:r>
              <w:rPr>
                <w:rFonts w:ascii="Times New Roman" w:hAnsi="Times New Roman"/>
                <w:sz w:val="22"/>
              </w:rPr>
              <w:t>继续执行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60" w:type="dxa"/>
            <w:vMerge w:val="continue"/>
            <w:shd w:val="clear" w:color="auto" w:fill="auto"/>
            <w:vAlign w:val="center"/>
          </w:tcPr>
          <w:p>
            <w:pPr>
              <w:jc w:val="center"/>
              <w:rPr>
                <w:rFonts w:ascii="Times New Roman" w:hAnsi="Times New Roman"/>
                <w:sz w:val="22"/>
              </w:rPr>
            </w:pPr>
          </w:p>
        </w:tc>
        <w:tc>
          <w:tcPr>
            <w:tcW w:w="1363" w:type="dxa"/>
            <w:shd w:val="clear" w:color="auto" w:fill="auto"/>
            <w:vAlign w:val="center"/>
          </w:tcPr>
          <w:p>
            <w:pPr>
              <w:jc w:val="center"/>
              <w:rPr>
                <w:rFonts w:ascii="Times New Roman" w:hAnsi="Times New Roman"/>
                <w:sz w:val="22"/>
              </w:rPr>
            </w:pPr>
            <w:r>
              <w:rPr>
                <w:rFonts w:ascii="Times New Roman" w:hAnsi="Times New Roman"/>
                <w:sz w:val="22"/>
              </w:rPr>
              <w:t>重视地下水污染防控</w:t>
            </w:r>
          </w:p>
        </w:tc>
        <w:tc>
          <w:tcPr>
            <w:tcW w:w="6237" w:type="dxa"/>
            <w:shd w:val="clear" w:color="auto" w:fill="auto"/>
            <w:vAlign w:val="center"/>
          </w:tcPr>
          <w:p>
            <w:pPr>
              <w:rPr>
                <w:rFonts w:ascii="Times New Roman" w:hAnsi="Times New Roman"/>
                <w:sz w:val="22"/>
              </w:rPr>
            </w:pPr>
            <w:r>
              <w:rPr>
                <w:rFonts w:ascii="Times New Roman" w:hAnsi="Times New Roman"/>
                <w:sz w:val="22"/>
              </w:rPr>
              <w:t>采取源头控制为主的原则，落实分区、分级防渗措施，防止规划实施对区域地下水环境的污染。开展现有企业地下水跟踪监测工作，根据监测结论，完善相应的地下水污染防控措施。</w:t>
            </w:r>
          </w:p>
        </w:tc>
        <w:tc>
          <w:tcPr>
            <w:tcW w:w="4819" w:type="dxa"/>
            <w:shd w:val="clear" w:color="auto" w:fill="auto"/>
            <w:vAlign w:val="center"/>
          </w:tcPr>
          <w:p>
            <w:pPr>
              <w:rPr>
                <w:rFonts w:ascii="Times New Roman" w:hAnsi="Times New Roman"/>
                <w:sz w:val="22"/>
              </w:rPr>
            </w:pPr>
            <w:r>
              <w:rPr>
                <w:rFonts w:ascii="Times New Roman" w:hAnsi="Times New Roman"/>
                <w:sz w:val="22"/>
              </w:rPr>
              <w:t>规划区现状污染源较上次评价阶段无明显变化，因此本次评价提出应按照上次评价提出的地下水环境影响减缓措施落实地下水污染防控</w:t>
            </w:r>
          </w:p>
        </w:tc>
        <w:tc>
          <w:tcPr>
            <w:tcW w:w="670" w:type="dxa"/>
            <w:shd w:val="clear" w:color="auto" w:fill="auto"/>
            <w:vAlign w:val="center"/>
          </w:tcPr>
          <w:p>
            <w:pPr>
              <w:jc w:val="center"/>
              <w:rPr>
                <w:rFonts w:ascii="Times New Roman" w:hAnsi="Times New Roman"/>
                <w:sz w:val="22"/>
              </w:rPr>
            </w:pPr>
            <w:r>
              <w:rPr>
                <w:rFonts w:ascii="Times New Roman" w:hAnsi="Times New Roman"/>
                <w:sz w:val="22"/>
              </w:rPr>
              <w:t>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60" w:type="dxa"/>
            <w:vMerge w:val="continue"/>
            <w:shd w:val="clear" w:color="auto" w:fill="auto"/>
            <w:vAlign w:val="center"/>
          </w:tcPr>
          <w:p>
            <w:pPr>
              <w:jc w:val="center"/>
              <w:rPr>
                <w:rFonts w:ascii="Times New Roman" w:hAnsi="Times New Roman"/>
                <w:sz w:val="22"/>
              </w:rPr>
            </w:pPr>
          </w:p>
        </w:tc>
        <w:tc>
          <w:tcPr>
            <w:tcW w:w="1363" w:type="dxa"/>
            <w:shd w:val="clear" w:color="auto" w:fill="auto"/>
            <w:vAlign w:val="center"/>
          </w:tcPr>
          <w:p>
            <w:pPr>
              <w:jc w:val="center"/>
              <w:rPr>
                <w:rFonts w:ascii="Times New Roman" w:hAnsi="Times New Roman"/>
                <w:sz w:val="22"/>
              </w:rPr>
            </w:pPr>
            <w:r>
              <w:rPr>
                <w:rFonts w:ascii="Times New Roman" w:hAnsi="Times New Roman"/>
                <w:sz w:val="22"/>
              </w:rPr>
              <w:t>重视土壤污染防控</w:t>
            </w:r>
          </w:p>
        </w:tc>
        <w:tc>
          <w:tcPr>
            <w:tcW w:w="6237" w:type="dxa"/>
            <w:shd w:val="clear" w:color="auto" w:fill="auto"/>
            <w:vAlign w:val="center"/>
          </w:tcPr>
          <w:p>
            <w:pPr>
              <w:rPr>
                <w:rFonts w:ascii="Times New Roman" w:hAnsi="Times New Roman"/>
                <w:sz w:val="22"/>
              </w:rPr>
            </w:pPr>
            <w:r>
              <w:rPr>
                <w:rFonts w:ascii="Times New Roman" w:hAnsi="Times New Roman"/>
                <w:sz w:val="22"/>
              </w:rPr>
              <w:t>入园企业的危化品、危险废物应贮存在可以防风、防雨、防渗的设施内，规划区应禁止电镀等排放重金属（铬、镉、汞、砷、铅）污染物的企业入驻，开展现有企业土壤跟踪监测工作，根据监测结论，完善相应的土壤污染防控要求。</w:t>
            </w:r>
          </w:p>
        </w:tc>
        <w:tc>
          <w:tcPr>
            <w:tcW w:w="4819" w:type="dxa"/>
            <w:shd w:val="clear" w:color="auto" w:fill="auto"/>
            <w:vAlign w:val="center"/>
          </w:tcPr>
          <w:p>
            <w:pPr>
              <w:rPr>
                <w:rFonts w:ascii="Times New Roman" w:hAnsi="Times New Roman"/>
                <w:sz w:val="22"/>
              </w:rPr>
            </w:pPr>
            <w:r>
              <w:rPr>
                <w:rFonts w:ascii="Times New Roman" w:hAnsi="Times New Roman"/>
                <w:sz w:val="22"/>
              </w:rPr>
              <w:t>负面清单中提出了“禁止电镀等排放重金属（铬、镉、汞、砷、铅等五类重金属）、剧毒物质和持久性有机污染物工艺”；同时针对规划新增工业用地补充提出环境风险防范措施：对于涉及危险化学品的企业，临时储存点应按照有关规定进行防渗、防漏和防腐处理，并设置截流沟和事故池等防控要求</w:t>
            </w:r>
          </w:p>
        </w:tc>
        <w:tc>
          <w:tcPr>
            <w:tcW w:w="670" w:type="dxa"/>
            <w:shd w:val="clear" w:color="auto" w:fill="auto"/>
            <w:vAlign w:val="center"/>
          </w:tcPr>
          <w:p>
            <w:pPr>
              <w:jc w:val="center"/>
              <w:rPr>
                <w:rFonts w:ascii="Times New Roman" w:hAnsi="Times New Roman"/>
                <w:sz w:val="22"/>
              </w:rPr>
            </w:pPr>
            <w:r>
              <w:rPr>
                <w:rFonts w:ascii="Times New Roman" w:hAnsi="Times New Roman"/>
                <w:sz w:val="22"/>
              </w:rPr>
              <w:t>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60" w:type="dxa"/>
            <w:vMerge w:val="continue"/>
            <w:shd w:val="clear" w:color="auto" w:fill="auto"/>
            <w:vAlign w:val="center"/>
          </w:tcPr>
          <w:p>
            <w:pPr>
              <w:jc w:val="center"/>
              <w:rPr>
                <w:rFonts w:ascii="Times New Roman" w:hAnsi="Times New Roman"/>
                <w:sz w:val="22"/>
              </w:rPr>
            </w:pPr>
          </w:p>
        </w:tc>
        <w:tc>
          <w:tcPr>
            <w:tcW w:w="1363" w:type="dxa"/>
            <w:shd w:val="clear" w:color="auto" w:fill="auto"/>
            <w:vAlign w:val="center"/>
          </w:tcPr>
          <w:p>
            <w:pPr>
              <w:jc w:val="center"/>
              <w:rPr>
                <w:rFonts w:ascii="Times New Roman" w:hAnsi="Times New Roman"/>
                <w:sz w:val="22"/>
              </w:rPr>
            </w:pPr>
            <w:r>
              <w:rPr>
                <w:rFonts w:ascii="Times New Roman" w:hAnsi="Times New Roman"/>
                <w:sz w:val="22"/>
              </w:rPr>
              <w:t>提高清洁生产水平</w:t>
            </w:r>
          </w:p>
        </w:tc>
        <w:tc>
          <w:tcPr>
            <w:tcW w:w="6237" w:type="dxa"/>
            <w:shd w:val="clear" w:color="auto" w:fill="auto"/>
            <w:vAlign w:val="center"/>
          </w:tcPr>
          <w:p>
            <w:pPr>
              <w:rPr>
                <w:rFonts w:ascii="Times New Roman" w:hAnsi="Times New Roman"/>
                <w:sz w:val="22"/>
              </w:rPr>
            </w:pPr>
            <w:r>
              <w:rPr>
                <w:rFonts w:ascii="Times New Roman" w:hAnsi="Times New Roman"/>
                <w:sz w:val="22"/>
              </w:rPr>
              <w:t>坚持源头防控，倡导循环经济，提高清洁生产水平，从源头控制和减少污染物的产生量和排放量。按照清洁生产标准要求，不断提升园区内工业企业的清洁生产水平，新建、改扩建项目应达到清洁生产国内先进水平。</w:t>
            </w:r>
          </w:p>
        </w:tc>
        <w:tc>
          <w:tcPr>
            <w:tcW w:w="4819" w:type="dxa"/>
            <w:shd w:val="clear" w:color="auto" w:fill="auto"/>
            <w:vAlign w:val="center"/>
          </w:tcPr>
          <w:p>
            <w:pPr>
              <w:rPr>
                <w:rFonts w:ascii="Times New Roman" w:hAnsi="Times New Roman"/>
                <w:sz w:val="22"/>
              </w:rPr>
            </w:pPr>
            <w:r>
              <w:rPr>
                <w:rFonts w:ascii="Times New Roman" w:hAnsi="Times New Roman"/>
                <w:sz w:val="22"/>
              </w:rPr>
              <w:t>负面清单中将低于国际先进水平列入了禁止类，同时提出规划区企业应努力提高清洁生产水平</w:t>
            </w:r>
          </w:p>
        </w:tc>
        <w:tc>
          <w:tcPr>
            <w:tcW w:w="670" w:type="dxa"/>
            <w:shd w:val="clear" w:color="auto" w:fill="auto"/>
            <w:vAlign w:val="center"/>
          </w:tcPr>
          <w:p>
            <w:pPr>
              <w:jc w:val="center"/>
              <w:rPr>
                <w:rFonts w:ascii="Times New Roman" w:hAnsi="Times New Roman"/>
                <w:sz w:val="22"/>
              </w:rPr>
            </w:pPr>
            <w:r>
              <w:rPr>
                <w:rFonts w:ascii="Times New Roman" w:hAnsi="Times New Roman"/>
                <w:sz w:val="22"/>
              </w:rPr>
              <w:t>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60" w:type="dxa"/>
            <w:vMerge w:val="continue"/>
            <w:shd w:val="clear" w:color="auto" w:fill="auto"/>
            <w:vAlign w:val="center"/>
          </w:tcPr>
          <w:p>
            <w:pPr>
              <w:jc w:val="center"/>
              <w:rPr>
                <w:rFonts w:ascii="Times New Roman" w:hAnsi="Times New Roman"/>
                <w:sz w:val="22"/>
              </w:rPr>
            </w:pPr>
          </w:p>
        </w:tc>
        <w:tc>
          <w:tcPr>
            <w:tcW w:w="1363" w:type="dxa"/>
            <w:shd w:val="clear" w:color="auto" w:fill="auto"/>
            <w:vAlign w:val="center"/>
          </w:tcPr>
          <w:p>
            <w:pPr>
              <w:jc w:val="center"/>
              <w:rPr>
                <w:rFonts w:ascii="Times New Roman" w:hAnsi="Times New Roman"/>
                <w:sz w:val="22"/>
              </w:rPr>
            </w:pPr>
            <w:r>
              <w:rPr>
                <w:rFonts w:ascii="Times New Roman" w:hAnsi="Times New Roman"/>
                <w:sz w:val="22"/>
              </w:rPr>
              <w:t>强化环境风险管控</w:t>
            </w:r>
          </w:p>
        </w:tc>
        <w:tc>
          <w:tcPr>
            <w:tcW w:w="6237" w:type="dxa"/>
            <w:shd w:val="clear" w:color="auto" w:fill="auto"/>
            <w:vAlign w:val="center"/>
          </w:tcPr>
          <w:p>
            <w:pPr>
              <w:rPr>
                <w:rFonts w:ascii="Times New Roman" w:hAnsi="Times New Roman"/>
                <w:spacing w:val="-4"/>
                <w:sz w:val="22"/>
              </w:rPr>
            </w:pPr>
            <w:r>
              <w:rPr>
                <w:rFonts w:ascii="Times New Roman" w:hAnsi="Times New Roman"/>
                <w:spacing w:val="-4"/>
                <w:sz w:val="22"/>
              </w:rPr>
              <w:t>强化环境风险防范体系，建立园区级风险防控体系，完善环境风险防范措施和应急预案，相关企业尤其是涉及危化品的企业应严格落实各项环境风险防范措施，防范突发性环境风险事故发生。西彭工业园区污水处理厂应增建1座容积不小于1700m</w:t>
            </w:r>
            <w:r>
              <w:rPr>
                <w:rFonts w:ascii="Times New Roman" w:hAnsi="Times New Roman"/>
                <w:spacing w:val="-4"/>
                <w:sz w:val="22"/>
                <w:vertAlign w:val="superscript"/>
              </w:rPr>
              <w:t>3</w:t>
            </w:r>
            <w:r>
              <w:rPr>
                <w:rFonts w:ascii="Times New Roman" w:hAnsi="Times New Roman"/>
                <w:spacing w:val="-4"/>
                <w:sz w:val="22"/>
              </w:rPr>
              <w:t>的事故池或增大现有调节池容量，确保满足事故废水暂存的需要。</w:t>
            </w:r>
          </w:p>
        </w:tc>
        <w:tc>
          <w:tcPr>
            <w:tcW w:w="4819" w:type="dxa"/>
            <w:shd w:val="clear" w:color="auto" w:fill="auto"/>
            <w:vAlign w:val="center"/>
          </w:tcPr>
          <w:p>
            <w:pPr>
              <w:jc w:val="center"/>
              <w:rPr>
                <w:rFonts w:ascii="Times New Roman" w:hAnsi="Times New Roman"/>
                <w:sz w:val="22"/>
              </w:rPr>
            </w:pPr>
            <w:r>
              <w:rPr>
                <w:rFonts w:ascii="Times New Roman" w:hAnsi="Times New Roman"/>
                <w:sz w:val="22"/>
              </w:rPr>
              <w:t>由于本次评价与上次评价相隔时间较短，尚未落实</w:t>
            </w:r>
          </w:p>
        </w:tc>
        <w:tc>
          <w:tcPr>
            <w:tcW w:w="670" w:type="dxa"/>
            <w:shd w:val="clear" w:color="auto" w:fill="auto"/>
            <w:vAlign w:val="center"/>
          </w:tcPr>
          <w:p>
            <w:pPr>
              <w:jc w:val="center"/>
              <w:rPr>
                <w:rFonts w:ascii="Times New Roman" w:hAnsi="Times New Roman"/>
                <w:sz w:val="22"/>
              </w:rPr>
            </w:pPr>
            <w:r>
              <w:rPr>
                <w:rFonts w:ascii="Times New Roman" w:hAnsi="Times New Roman"/>
                <w:sz w:val="22"/>
              </w:rPr>
              <w:t>继续执行</w:t>
            </w:r>
          </w:p>
        </w:tc>
      </w:tr>
    </w:tbl>
    <w:p>
      <w:pPr>
        <w:spacing w:line="460" w:lineRule="exact"/>
        <w:rPr>
          <w:rFonts w:ascii="Times New Roman" w:hAnsi="Times New Roman"/>
          <w:sz w:val="26"/>
          <w:szCs w:val="26"/>
        </w:rPr>
      </w:pPr>
    </w:p>
    <w:p>
      <w:pPr>
        <w:spacing w:line="460" w:lineRule="exact"/>
        <w:rPr>
          <w:rFonts w:ascii="Times New Roman" w:hAnsi="Times New Roman"/>
          <w:sz w:val="26"/>
          <w:szCs w:val="26"/>
        </w:rPr>
        <w:sectPr>
          <w:pgSz w:w="16838" w:h="11906" w:orient="landscape"/>
          <w:pgMar w:top="1800" w:right="1440" w:bottom="1800" w:left="1440" w:header="851" w:footer="992" w:gutter="0"/>
          <w:cols w:space="425" w:num="1"/>
          <w:docGrid w:type="lines" w:linePitch="312" w:charSpace="0"/>
        </w:sectPr>
      </w:pPr>
    </w:p>
    <w:p>
      <w:pPr>
        <w:pStyle w:val="2"/>
        <w:spacing w:before="0" w:after="0" w:line="460" w:lineRule="exact"/>
        <w:ind w:firstLine="522" w:firstLineChars="200"/>
        <w:jc w:val="center"/>
        <w:rPr>
          <w:rFonts w:ascii="Times New Roman" w:hAnsi="Times New Roman"/>
          <w:sz w:val="26"/>
          <w:szCs w:val="26"/>
        </w:rPr>
      </w:pPr>
      <w:bookmarkStart w:id="73" w:name="_Toc524938260"/>
      <w:r>
        <w:rPr>
          <w:rFonts w:ascii="Times New Roman" w:hAnsi="Times New Roman"/>
          <w:sz w:val="26"/>
          <w:szCs w:val="26"/>
        </w:rPr>
        <w:t>3 区域概况与环境质量现状</w:t>
      </w:r>
      <w:bookmarkEnd w:id="73"/>
    </w:p>
    <w:p>
      <w:pPr>
        <w:spacing w:line="460" w:lineRule="exact"/>
        <w:rPr>
          <w:rFonts w:ascii="Times New Roman" w:hAnsi="Times New Roman"/>
          <w:sz w:val="26"/>
          <w:szCs w:val="26"/>
        </w:rPr>
      </w:pPr>
    </w:p>
    <w:p>
      <w:pPr>
        <w:pStyle w:val="3"/>
        <w:spacing w:before="0" w:after="0" w:line="460" w:lineRule="exact"/>
        <w:ind w:firstLine="522" w:firstLineChars="200"/>
        <w:rPr>
          <w:rFonts w:ascii="Times New Roman" w:hAnsi="Times New Roman"/>
          <w:sz w:val="26"/>
          <w:szCs w:val="26"/>
        </w:rPr>
      </w:pPr>
      <w:bookmarkStart w:id="74" w:name="_Toc524938261"/>
      <w:r>
        <w:rPr>
          <w:rFonts w:ascii="Times New Roman" w:hAnsi="Times New Roman"/>
          <w:sz w:val="26"/>
          <w:szCs w:val="26"/>
        </w:rPr>
        <w:t>3.1自然环境概况</w:t>
      </w:r>
      <w:bookmarkEnd w:id="74"/>
    </w:p>
    <w:p>
      <w:pPr>
        <w:spacing w:line="460" w:lineRule="exact"/>
        <w:ind w:firstLine="520" w:firstLineChars="200"/>
        <w:rPr>
          <w:rFonts w:ascii="Times New Roman" w:hAnsi="Times New Roman"/>
          <w:sz w:val="26"/>
          <w:szCs w:val="26"/>
        </w:rPr>
      </w:pPr>
      <w:r>
        <w:rPr>
          <w:rFonts w:ascii="Times New Roman" w:hAnsi="Times New Roman"/>
          <w:sz w:val="26"/>
          <w:szCs w:val="26"/>
        </w:rPr>
        <w:t>（1）地理位置及交通</w:t>
      </w:r>
    </w:p>
    <w:p>
      <w:pPr>
        <w:spacing w:line="460" w:lineRule="exact"/>
        <w:ind w:firstLine="520" w:firstLineChars="200"/>
        <w:rPr>
          <w:rFonts w:ascii="Times New Roman" w:hAnsi="Times New Roman"/>
          <w:sz w:val="26"/>
          <w:szCs w:val="26"/>
        </w:rPr>
      </w:pPr>
      <w:r>
        <w:rPr>
          <w:rFonts w:ascii="Times New Roman" w:hAnsi="Times New Roman"/>
          <w:sz w:val="26"/>
          <w:szCs w:val="26"/>
        </w:rPr>
        <w:t>重庆市九龙坡区位于重庆市主城区西南部，地跨东经106°15'至106°35'，北纬29°15'至29°35'，幅员面积431.86km</w:t>
      </w:r>
      <w:r>
        <w:rPr>
          <w:rFonts w:ascii="Times New Roman" w:hAnsi="Times New Roman"/>
          <w:sz w:val="26"/>
          <w:szCs w:val="26"/>
          <w:vertAlign w:val="superscript"/>
        </w:rPr>
        <w:t>2</w:t>
      </w:r>
      <w:r>
        <w:rPr>
          <w:rFonts w:ascii="Times New Roman" w:hAnsi="Times New Roman"/>
          <w:sz w:val="26"/>
          <w:szCs w:val="26"/>
        </w:rPr>
        <w:t>，与渝中区、沙坪坝区、璧山区和江津区接壤，与南岸区、巴南区隔江相望。南北最长36.12 km，东西最宽30.4 km。</w:t>
      </w:r>
    </w:p>
    <w:p>
      <w:pPr>
        <w:spacing w:line="460" w:lineRule="exact"/>
        <w:ind w:firstLine="520" w:firstLineChars="200"/>
        <w:rPr>
          <w:rFonts w:ascii="Times New Roman" w:hAnsi="Times New Roman"/>
          <w:sz w:val="26"/>
          <w:szCs w:val="26"/>
        </w:rPr>
      </w:pPr>
      <w:r>
        <w:rPr>
          <w:rFonts w:ascii="Times New Roman" w:hAnsi="Times New Roman"/>
          <w:sz w:val="26"/>
          <w:szCs w:val="26"/>
        </w:rPr>
        <w:t>西彭镇地处重庆市九龙坡区西部，距重庆市主城区35km，东面与铜罐驿镇相邻，北面与九龙坡区陶家镇、巴福镇相邻，西面与江津区接壤，南面紧靠长江，与江津区隔相望。境内长江、成渝铁路穿境而过，重庆绕城高速（外环高速）、白彭公路、小湾立交、津马横线、西彭三环路四通八达，现有成渝铁路货运站和长江货运港、黄磏物流港区位于辖区。</w:t>
      </w:r>
    </w:p>
    <w:p>
      <w:pPr>
        <w:autoSpaceDE w:val="0"/>
        <w:autoSpaceDN w:val="0"/>
        <w:adjustRightInd w:val="0"/>
        <w:spacing w:line="460" w:lineRule="exact"/>
        <w:ind w:firstLine="480"/>
        <w:rPr>
          <w:rFonts w:ascii="Times New Roman" w:hAnsi="Times New Roman"/>
          <w:sz w:val="26"/>
          <w:szCs w:val="26"/>
        </w:rPr>
      </w:pPr>
      <w:r>
        <w:rPr>
          <w:rFonts w:ascii="Times New Roman" w:hAnsi="Times New Roman"/>
          <w:sz w:val="26"/>
          <w:szCs w:val="26"/>
        </w:rPr>
        <w:t>西彭工业园区位于重庆市九龙坡区西彭镇行政区域范围内，距现状九龙坡区中心杨家坪约30km，距重庆市中心区解放碑约40km，处于绕城高速公路围合的都市核心区半小时经济圈范围内。</w:t>
      </w:r>
    </w:p>
    <w:p>
      <w:pPr>
        <w:spacing w:line="460" w:lineRule="exact"/>
        <w:ind w:firstLine="520" w:firstLineChars="200"/>
        <w:rPr>
          <w:rFonts w:ascii="Times New Roman" w:hAnsi="Times New Roman"/>
          <w:sz w:val="26"/>
          <w:szCs w:val="26"/>
        </w:rPr>
      </w:pPr>
      <w:r>
        <w:rPr>
          <w:rFonts w:ascii="Times New Roman" w:hAnsi="Times New Roman"/>
          <w:sz w:val="26"/>
          <w:szCs w:val="26"/>
        </w:rPr>
        <w:t>区域地理位置见附图1。</w:t>
      </w:r>
    </w:p>
    <w:p>
      <w:pPr>
        <w:spacing w:line="460" w:lineRule="exact"/>
        <w:ind w:firstLine="520" w:firstLineChars="200"/>
        <w:rPr>
          <w:rFonts w:ascii="Times New Roman" w:hAnsi="Times New Roman"/>
          <w:sz w:val="26"/>
          <w:szCs w:val="26"/>
        </w:rPr>
      </w:pPr>
      <w:r>
        <w:rPr>
          <w:rFonts w:ascii="Times New Roman" w:hAnsi="Times New Roman"/>
          <w:sz w:val="26"/>
          <w:szCs w:val="26"/>
        </w:rPr>
        <w:t>（2）地形、地貌</w:t>
      </w:r>
    </w:p>
    <w:p>
      <w:pPr>
        <w:adjustRightInd w:val="0"/>
        <w:snapToGrid w:val="0"/>
        <w:spacing w:line="460" w:lineRule="exact"/>
        <w:ind w:firstLine="480"/>
        <w:rPr>
          <w:rFonts w:ascii="Times New Roman" w:hAnsi="Times New Roman"/>
          <w:sz w:val="26"/>
          <w:szCs w:val="26"/>
        </w:rPr>
      </w:pPr>
      <w:r>
        <w:rPr>
          <w:rFonts w:ascii="Times New Roman" w:hAnsi="Times New Roman"/>
          <w:sz w:val="26"/>
          <w:szCs w:val="26"/>
        </w:rPr>
        <w:t>九龙坡区境内地貌为低山、丘陵及河谷相间，隶属川东南平行岭谷区。缙云山蜿蜒西部边境，中梁山脉横亘中部，将全区分成东、西两大部分。中梁山以东以浅丘为主，一般海拔250～450m，多为海拔300m以下的沿江河谷；中梁山以西地势呈西北高、东南低，一般海拔180～400m，多为浅丘平坝。南北最长36.12km，东西最宽30.4km。区内基本地形为“两山合一水”：由北向南走向的中梁山脉纵贯全区，缙云山脉掠过西部边境，长江西入东去，陆地占绝大部分，水域面积极小。海拔最高处为中梁山698.5m，海拔最低处是长江边小河口170m。丘陵约占全区土地面积的50%，以中、低丘为主，海拔高度在200～350m之间。</w:t>
      </w:r>
    </w:p>
    <w:p>
      <w:pPr>
        <w:spacing w:line="460" w:lineRule="exact"/>
        <w:ind w:firstLine="560"/>
        <w:rPr>
          <w:rFonts w:ascii="Times New Roman" w:hAnsi="Times New Roman"/>
          <w:sz w:val="26"/>
          <w:szCs w:val="26"/>
        </w:rPr>
      </w:pPr>
      <w:r>
        <w:rPr>
          <w:rFonts w:ascii="Times New Roman" w:hAnsi="Times New Roman"/>
          <w:sz w:val="26"/>
          <w:szCs w:val="26"/>
        </w:rPr>
        <w:t>西彭镇地处川东平行岭谷与盆南缘山交接地带，以丘陵台地为主，侵蚀堆积地貌，丘陵海拔多在200～230m范围，北面较高，南面较低，总体看较为平坦。</w:t>
      </w:r>
    </w:p>
    <w:p>
      <w:pPr>
        <w:spacing w:line="460" w:lineRule="exact"/>
        <w:ind w:firstLine="520" w:firstLineChars="200"/>
        <w:rPr>
          <w:rFonts w:ascii="Times New Roman" w:hAnsi="Times New Roman"/>
          <w:sz w:val="26"/>
          <w:szCs w:val="26"/>
        </w:rPr>
      </w:pPr>
      <w:r>
        <w:rPr>
          <w:rFonts w:ascii="Times New Roman" w:hAnsi="Times New Roman"/>
          <w:sz w:val="26"/>
          <w:szCs w:val="26"/>
        </w:rPr>
        <w:t>B标准分区规划范围属丘陵地带，按地形起伏程度分为中丘陵和低丘陵区。沟河纵坡度一般10~25%，地形坡角一般10°～35°。广人地区多呈台坎状，属低丘陵区，地形较完整，沟谷下切深度—般为1~10m，高差多在20~50m之间，丘、梁、高平台间有大片起伏的谷地，地面高程—般185～230m，沟河纵坡度—般2~8%，地面坡角为斜坡地—般0°～25°，时有砂岩构成的陡崖分布，发育中小冲沟；谷地中有少量—丘陵分布，但高度多在15m内，地形坡角一般为3°~5°。</w:t>
      </w:r>
    </w:p>
    <w:p>
      <w:pPr>
        <w:adjustRightInd w:val="0"/>
        <w:snapToGrid w:val="0"/>
        <w:spacing w:line="460" w:lineRule="exact"/>
        <w:ind w:right="113" w:firstLine="520" w:firstLineChars="200"/>
        <w:rPr>
          <w:rFonts w:ascii="Times New Roman" w:hAnsi="Times New Roman"/>
          <w:kern w:val="0"/>
          <w:sz w:val="26"/>
          <w:szCs w:val="26"/>
        </w:rPr>
      </w:pPr>
      <w:r>
        <w:rPr>
          <w:rFonts w:ascii="Times New Roman" w:hAnsi="Times New Roman"/>
          <w:kern w:val="0"/>
          <w:sz w:val="26"/>
          <w:szCs w:val="26"/>
        </w:rPr>
        <w:t>（3）地质构造、地层岩性</w:t>
      </w:r>
    </w:p>
    <w:p>
      <w:pPr>
        <w:adjustRightInd w:val="0"/>
        <w:snapToGrid w:val="0"/>
        <w:spacing w:line="460" w:lineRule="exact"/>
        <w:ind w:firstLine="587" w:firstLineChars="226"/>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1 \* GB3 </w:instrText>
      </w:r>
      <w:r>
        <w:rPr>
          <w:rFonts w:ascii="Times New Roman" w:hAnsi="Times New Roman"/>
          <w:sz w:val="26"/>
          <w:szCs w:val="26"/>
        </w:rPr>
        <w:fldChar w:fldCharType="separate"/>
      </w:r>
      <w:r>
        <w:rPr>
          <w:rFonts w:hint="eastAsia" w:ascii="宋体" w:hAnsi="宋体" w:cs="宋体"/>
          <w:sz w:val="26"/>
          <w:szCs w:val="26"/>
        </w:rPr>
        <w:t>①</w:t>
      </w:r>
      <w:r>
        <w:rPr>
          <w:rFonts w:ascii="Times New Roman" w:hAnsi="Times New Roman"/>
          <w:sz w:val="26"/>
          <w:szCs w:val="26"/>
        </w:rPr>
        <w:fldChar w:fldCharType="end"/>
      </w:r>
      <w:r>
        <w:rPr>
          <w:rFonts w:ascii="Times New Roman" w:hAnsi="Times New Roman"/>
          <w:sz w:val="26"/>
          <w:szCs w:val="26"/>
        </w:rPr>
        <w:t>地质构造</w:t>
      </w:r>
    </w:p>
    <w:p>
      <w:pPr>
        <w:adjustRightInd w:val="0"/>
        <w:snapToGrid w:val="0"/>
        <w:spacing w:line="460" w:lineRule="exact"/>
        <w:ind w:firstLine="520" w:firstLineChars="200"/>
        <w:rPr>
          <w:rFonts w:ascii="Times New Roman" w:hAnsi="Times New Roman"/>
          <w:sz w:val="26"/>
          <w:szCs w:val="26"/>
        </w:rPr>
      </w:pPr>
      <w:r>
        <w:rPr>
          <w:rFonts w:ascii="Times New Roman" w:hAnsi="Times New Roman"/>
          <w:sz w:val="26"/>
          <w:szCs w:val="26"/>
        </w:rPr>
        <w:t>B标准分区</w:t>
      </w:r>
      <w:r>
        <w:rPr>
          <w:rFonts w:ascii="Times New Roman" w:hAnsi="Times New Roman"/>
          <w:kern w:val="0"/>
          <w:sz w:val="26"/>
          <w:szCs w:val="26"/>
        </w:rPr>
        <w:t>位于石龙峡背斜西翼，为单斜构造，评价区内岩层产状240</w:t>
      </w:r>
      <w:r>
        <w:rPr>
          <w:rFonts w:ascii="Times New Roman" w:hAnsi="Times New Roman"/>
          <w:sz w:val="26"/>
          <w:szCs w:val="26"/>
        </w:rPr>
        <w:t>°</w:t>
      </w:r>
      <w:r>
        <w:rPr>
          <w:rFonts w:ascii="Times New Roman" w:hAnsi="Times New Roman"/>
          <w:kern w:val="0"/>
          <w:sz w:val="26"/>
          <w:szCs w:val="26"/>
        </w:rPr>
        <w:t>～285</w:t>
      </w:r>
      <w:r>
        <w:rPr>
          <w:rFonts w:ascii="Times New Roman" w:hAnsi="Times New Roman"/>
          <w:sz w:val="26"/>
          <w:szCs w:val="26"/>
        </w:rPr>
        <w:t>°</w:t>
      </w:r>
      <w:r>
        <w:rPr>
          <w:rFonts w:hint="eastAsia" w:ascii="宋体" w:hAnsi="宋体" w:cs="宋体"/>
          <w:kern w:val="0"/>
          <w:sz w:val="26"/>
          <w:szCs w:val="26"/>
        </w:rPr>
        <w:t>∠</w:t>
      </w:r>
      <w:r>
        <w:rPr>
          <w:rFonts w:ascii="Times New Roman" w:hAnsi="Times New Roman"/>
          <w:kern w:val="0"/>
          <w:sz w:val="26"/>
          <w:szCs w:val="26"/>
        </w:rPr>
        <w:t>5～8</w:t>
      </w:r>
      <w:r>
        <w:rPr>
          <w:rFonts w:ascii="Times New Roman" w:hAnsi="Times New Roman"/>
          <w:sz w:val="26"/>
          <w:szCs w:val="26"/>
        </w:rPr>
        <w:t>°</w:t>
      </w:r>
      <w:r>
        <w:rPr>
          <w:rFonts w:ascii="Times New Roman" w:hAnsi="Times New Roman"/>
          <w:kern w:val="0"/>
          <w:sz w:val="26"/>
          <w:szCs w:val="26"/>
        </w:rPr>
        <w:t>。发育两组构造裂隙，产状：</w:t>
      </w:r>
      <w:r>
        <w:rPr>
          <w:rFonts w:hint="eastAsia" w:ascii="宋体" w:hAnsi="宋体" w:cs="宋体"/>
          <w:kern w:val="0"/>
          <w:sz w:val="26"/>
          <w:szCs w:val="26"/>
        </w:rPr>
        <w:t>①</w:t>
      </w:r>
      <w:r>
        <w:rPr>
          <w:rFonts w:ascii="Times New Roman" w:hAnsi="Times New Roman"/>
          <w:kern w:val="0"/>
          <w:sz w:val="26"/>
          <w:szCs w:val="26"/>
        </w:rPr>
        <w:t>215～222</w:t>
      </w:r>
      <w:r>
        <w:rPr>
          <w:rFonts w:ascii="Times New Roman" w:hAnsi="Times New Roman"/>
          <w:sz w:val="26"/>
          <w:szCs w:val="26"/>
        </w:rPr>
        <w:t>°</w:t>
      </w:r>
      <w:r>
        <w:rPr>
          <w:rFonts w:hint="eastAsia" w:ascii="宋体" w:hAnsi="宋体" w:cs="宋体"/>
          <w:kern w:val="0"/>
          <w:sz w:val="26"/>
          <w:szCs w:val="26"/>
        </w:rPr>
        <w:t>∠</w:t>
      </w:r>
      <w:r>
        <w:rPr>
          <w:rFonts w:ascii="Times New Roman" w:hAnsi="Times New Roman"/>
          <w:kern w:val="0"/>
          <w:sz w:val="26"/>
          <w:szCs w:val="26"/>
        </w:rPr>
        <w:t>78～82</w:t>
      </w:r>
      <w:r>
        <w:rPr>
          <w:rFonts w:ascii="Times New Roman" w:hAnsi="Times New Roman"/>
          <w:sz w:val="26"/>
          <w:szCs w:val="26"/>
        </w:rPr>
        <w:t>°</w:t>
      </w:r>
      <w:r>
        <w:rPr>
          <w:rFonts w:ascii="Times New Roman" w:hAnsi="Times New Roman"/>
          <w:kern w:val="0"/>
          <w:sz w:val="26"/>
          <w:szCs w:val="26"/>
        </w:rPr>
        <w:t>，</w:t>
      </w:r>
      <w:r>
        <w:rPr>
          <w:rFonts w:hint="eastAsia" w:ascii="宋体" w:hAnsi="宋体" w:cs="宋体"/>
          <w:kern w:val="0"/>
          <w:sz w:val="26"/>
          <w:szCs w:val="26"/>
        </w:rPr>
        <w:t>②</w:t>
      </w:r>
      <w:r>
        <w:rPr>
          <w:rFonts w:ascii="Times New Roman" w:hAnsi="Times New Roman"/>
          <w:kern w:val="0"/>
          <w:sz w:val="26"/>
          <w:szCs w:val="26"/>
        </w:rPr>
        <w:t>123～136</w:t>
      </w:r>
      <w:r>
        <w:rPr>
          <w:rFonts w:ascii="Times New Roman" w:hAnsi="Times New Roman"/>
          <w:sz w:val="26"/>
          <w:szCs w:val="26"/>
        </w:rPr>
        <w:t>°</w:t>
      </w:r>
      <w:r>
        <w:rPr>
          <w:rFonts w:hint="eastAsia" w:ascii="宋体" w:hAnsi="宋体" w:cs="宋体"/>
          <w:kern w:val="0"/>
          <w:sz w:val="26"/>
          <w:szCs w:val="26"/>
        </w:rPr>
        <w:t>∠</w:t>
      </w:r>
      <w:r>
        <w:rPr>
          <w:rFonts w:ascii="Times New Roman" w:hAnsi="Times New Roman"/>
          <w:kern w:val="0"/>
          <w:sz w:val="26"/>
          <w:szCs w:val="26"/>
        </w:rPr>
        <w:t>8l～86</w:t>
      </w:r>
      <w:r>
        <w:rPr>
          <w:rFonts w:ascii="Times New Roman" w:hAnsi="Times New Roman"/>
          <w:sz w:val="26"/>
          <w:szCs w:val="26"/>
        </w:rPr>
        <w:t>°</w:t>
      </w:r>
      <w:r>
        <w:rPr>
          <w:rFonts w:ascii="Times New Roman" w:hAnsi="Times New Roman"/>
          <w:kern w:val="0"/>
          <w:sz w:val="26"/>
          <w:szCs w:val="26"/>
        </w:rPr>
        <w:t>。裂隙贯通性均—般，裂面较粗糙，闭合，局部有泥质充填、铁锰质浸染，裂隙间距1～2m，延伸长度—般l～5m。据区域地质资料，调查区无断层通过。</w:t>
      </w:r>
    </w:p>
    <w:p>
      <w:pPr>
        <w:adjustRightInd w:val="0"/>
        <w:snapToGrid w:val="0"/>
        <w:spacing w:line="460" w:lineRule="exact"/>
        <w:ind w:firstLine="457" w:firstLineChars="176"/>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2 \* GB3 </w:instrText>
      </w:r>
      <w:r>
        <w:rPr>
          <w:rFonts w:ascii="Times New Roman" w:hAnsi="Times New Roman"/>
          <w:sz w:val="26"/>
          <w:szCs w:val="26"/>
        </w:rPr>
        <w:fldChar w:fldCharType="separate"/>
      </w:r>
      <w:r>
        <w:rPr>
          <w:rFonts w:hint="eastAsia" w:ascii="宋体" w:hAnsi="宋体" w:cs="宋体"/>
          <w:sz w:val="26"/>
          <w:szCs w:val="26"/>
        </w:rPr>
        <w:t>②</w:t>
      </w:r>
      <w:r>
        <w:rPr>
          <w:rFonts w:ascii="Times New Roman" w:hAnsi="Times New Roman"/>
          <w:sz w:val="26"/>
          <w:szCs w:val="26"/>
        </w:rPr>
        <w:fldChar w:fldCharType="end"/>
      </w:r>
      <w:r>
        <w:rPr>
          <w:rFonts w:ascii="Times New Roman" w:hAnsi="Times New Roman"/>
          <w:sz w:val="26"/>
          <w:szCs w:val="26"/>
        </w:rPr>
        <w:t>地层岩性</w:t>
      </w:r>
    </w:p>
    <w:p>
      <w:pPr>
        <w:spacing w:line="460" w:lineRule="exact"/>
        <w:ind w:firstLine="520" w:firstLineChars="200"/>
        <w:rPr>
          <w:rFonts w:ascii="Times New Roman" w:hAnsi="Times New Roman"/>
          <w:sz w:val="26"/>
          <w:szCs w:val="26"/>
        </w:rPr>
      </w:pPr>
      <w:r>
        <w:rPr>
          <w:rFonts w:ascii="Times New Roman" w:hAnsi="Times New Roman"/>
          <w:sz w:val="26"/>
          <w:szCs w:val="26"/>
        </w:rPr>
        <w:t>B标准分区范围内出露地层主要有侏罗系中上统沙溪庙组（J</w:t>
      </w:r>
      <w:r>
        <w:rPr>
          <w:rFonts w:ascii="Times New Roman" w:hAnsi="Times New Roman"/>
          <w:sz w:val="26"/>
          <w:szCs w:val="26"/>
          <w:vertAlign w:val="subscript"/>
        </w:rPr>
        <w:t>2s</w:t>
      </w:r>
      <w:r>
        <w:rPr>
          <w:rFonts w:ascii="Times New Roman" w:hAnsi="Times New Roman"/>
          <w:sz w:val="26"/>
          <w:szCs w:val="26"/>
        </w:rPr>
        <w:t>）砂岩夹泥岩及中统遂宁组（J</w:t>
      </w:r>
      <w:r>
        <w:rPr>
          <w:rFonts w:ascii="Times New Roman" w:hAnsi="Times New Roman"/>
          <w:sz w:val="26"/>
          <w:szCs w:val="26"/>
          <w:vertAlign w:val="subscript"/>
        </w:rPr>
        <w:t>2</w:t>
      </w:r>
      <w:r>
        <w:rPr>
          <w:rFonts w:ascii="Times New Roman" w:hAnsi="Times New Roman"/>
          <w:sz w:val="26"/>
          <w:szCs w:val="26"/>
        </w:rPr>
        <w:t>sn）泥岩。分述如下：</w:t>
      </w:r>
    </w:p>
    <w:p>
      <w:pPr>
        <w:adjustRightInd w:val="0"/>
        <w:snapToGrid w:val="0"/>
        <w:spacing w:line="460" w:lineRule="exact"/>
        <w:ind w:firstLine="520" w:firstLineChars="200"/>
        <w:rPr>
          <w:rFonts w:ascii="Times New Roman" w:hAnsi="Times New Roman"/>
          <w:sz w:val="26"/>
          <w:szCs w:val="26"/>
        </w:rPr>
      </w:pPr>
      <w:r>
        <w:rPr>
          <w:rFonts w:ascii="Times New Roman" w:hAnsi="Times New Roman"/>
          <w:sz w:val="26"/>
          <w:szCs w:val="26"/>
        </w:rPr>
        <w:t>A、中统上沙溪庙组（J2s）或(Js2)</w:t>
      </w:r>
    </w:p>
    <w:p>
      <w:pPr>
        <w:adjustRightInd w:val="0"/>
        <w:snapToGrid w:val="0"/>
        <w:spacing w:line="460" w:lineRule="exact"/>
        <w:ind w:firstLine="504" w:firstLineChars="200"/>
        <w:rPr>
          <w:rFonts w:ascii="Times New Roman" w:hAnsi="Times New Roman"/>
          <w:spacing w:val="-4"/>
          <w:sz w:val="26"/>
          <w:szCs w:val="26"/>
        </w:rPr>
      </w:pPr>
      <w:r>
        <w:rPr>
          <w:rFonts w:ascii="Times New Roman" w:hAnsi="Times New Roman"/>
          <w:spacing w:val="-4"/>
          <w:sz w:val="26"/>
          <w:szCs w:val="26"/>
        </w:rPr>
        <w:t>中统上沙溪庙组（J2s）是一套炎热干燥环境下河湖相泥岩夹砂岩沉积。紫红色、暗紫红色泥岩、砂质泥岩、粉砂岩与黄灰色长石砂岩互层。上部为泥岩砂岩互层、泥岩粉砂岩互层，下部为数套泥岩、长石石英砂岩韵律层，底部为灰色块状中粒长石石英砂岩(称嘉祥寨砂岩) 。岩层厚1138.5m，其中砂岩总厚度不超过200m，一般为细粒结构泥岩、粉砂岩为主偶夹细砂岩。</w:t>
      </w:r>
    </w:p>
    <w:p>
      <w:pPr>
        <w:adjustRightInd w:val="0"/>
        <w:snapToGrid w:val="0"/>
        <w:spacing w:line="460" w:lineRule="exact"/>
        <w:ind w:firstLine="520" w:firstLineChars="200"/>
        <w:rPr>
          <w:rFonts w:ascii="Times New Roman" w:hAnsi="Times New Roman"/>
          <w:sz w:val="26"/>
          <w:szCs w:val="26"/>
        </w:rPr>
      </w:pPr>
      <w:r>
        <w:rPr>
          <w:rFonts w:ascii="Times New Roman" w:hAnsi="Times New Roman"/>
          <w:sz w:val="26"/>
          <w:szCs w:val="26"/>
        </w:rPr>
        <w:t>B、中统遂宁组（J</w:t>
      </w:r>
      <w:r>
        <w:rPr>
          <w:rFonts w:ascii="Times New Roman" w:hAnsi="Times New Roman"/>
          <w:sz w:val="26"/>
          <w:szCs w:val="26"/>
          <w:vertAlign w:val="subscript"/>
        </w:rPr>
        <w:t>2</w:t>
      </w:r>
      <w:r>
        <w:rPr>
          <w:rFonts w:ascii="Times New Roman" w:hAnsi="Times New Roman"/>
          <w:sz w:val="26"/>
          <w:szCs w:val="26"/>
        </w:rPr>
        <w:t>sn）或（J</w:t>
      </w:r>
      <w:r>
        <w:rPr>
          <w:rFonts w:ascii="Times New Roman" w:hAnsi="Times New Roman"/>
          <w:sz w:val="26"/>
          <w:szCs w:val="26"/>
          <w:vertAlign w:val="subscript"/>
        </w:rPr>
        <w:t>3</w:t>
      </w:r>
      <w:r>
        <w:rPr>
          <w:rFonts w:ascii="Times New Roman" w:hAnsi="Times New Roman"/>
          <w:sz w:val="26"/>
          <w:szCs w:val="26"/>
        </w:rPr>
        <w:t>sn）</w:t>
      </w:r>
    </w:p>
    <w:p>
      <w:pPr>
        <w:adjustRightInd w:val="0"/>
        <w:snapToGrid w:val="0"/>
        <w:spacing w:line="460" w:lineRule="exact"/>
        <w:ind w:firstLine="520" w:firstLineChars="200"/>
        <w:rPr>
          <w:rFonts w:ascii="Times New Roman" w:hAnsi="Times New Roman"/>
          <w:sz w:val="26"/>
          <w:szCs w:val="26"/>
        </w:rPr>
      </w:pPr>
      <w:r>
        <w:rPr>
          <w:rFonts w:ascii="Times New Roman" w:hAnsi="Times New Roman"/>
          <w:sz w:val="26"/>
          <w:szCs w:val="26"/>
        </w:rPr>
        <w:t>中统遂宁组（J</w:t>
      </w:r>
      <w:r>
        <w:rPr>
          <w:rFonts w:ascii="Times New Roman" w:hAnsi="Times New Roman"/>
          <w:sz w:val="26"/>
          <w:szCs w:val="26"/>
          <w:vertAlign w:val="subscript"/>
        </w:rPr>
        <w:t>2</w:t>
      </w:r>
      <w:r>
        <w:rPr>
          <w:rFonts w:ascii="Times New Roman" w:hAnsi="Times New Roman"/>
          <w:sz w:val="26"/>
          <w:szCs w:val="26"/>
        </w:rPr>
        <w:t>sn）是一套炎热干燥强氧化环境下稳定浅水湖泊相泥岩、粉砂岩沉积。砖红色、紫红色泥岩、粉砂岩为主偶夹细砂岩。沉积物质细、红色鲜艳、砂岩层位少、颗粒细、厚272.0m。</w:t>
      </w:r>
    </w:p>
    <w:p>
      <w:pPr>
        <w:widowControl/>
        <w:shd w:val="clear" w:color="auto" w:fill="FFFFFF"/>
        <w:adjustRightInd w:val="0"/>
        <w:snapToGrid w:val="0"/>
        <w:spacing w:line="460" w:lineRule="exact"/>
        <w:ind w:firstLine="520" w:firstLineChars="200"/>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3 \* GB3 </w:instrText>
      </w:r>
      <w:r>
        <w:rPr>
          <w:rFonts w:ascii="Times New Roman" w:hAnsi="Times New Roman"/>
          <w:sz w:val="26"/>
          <w:szCs w:val="26"/>
        </w:rPr>
        <w:fldChar w:fldCharType="separate"/>
      </w:r>
      <w:r>
        <w:rPr>
          <w:rFonts w:hint="eastAsia" w:ascii="宋体" w:hAnsi="宋体" w:cs="宋体"/>
          <w:sz w:val="26"/>
          <w:szCs w:val="26"/>
        </w:rPr>
        <w:t>③</w:t>
      </w:r>
      <w:r>
        <w:rPr>
          <w:rFonts w:ascii="Times New Roman" w:hAnsi="Times New Roman"/>
          <w:sz w:val="26"/>
          <w:szCs w:val="26"/>
        </w:rPr>
        <w:fldChar w:fldCharType="end"/>
      </w:r>
      <w:r>
        <w:rPr>
          <w:rFonts w:ascii="Times New Roman" w:hAnsi="Times New Roman"/>
          <w:sz w:val="26"/>
          <w:szCs w:val="26"/>
        </w:rPr>
        <w:t>地震</w:t>
      </w:r>
    </w:p>
    <w:p>
      <w:pPr>
        <w:widowControl/>
        <w:shd w:val="clear" w:color="auto" w:fill="FFFFFF"/>
        <w:adjustRightInd w:val="0"/>
        <w:snapToGrid w:val="0"/>
        <w:spacing w:line="460" w:lineRule="exact"/>
        <w:ind w:firstLine="520" w:firstLineChars="200"/>
        <w:rPr>
          <w:rFonts w:ascii="Times New Roman" w:hAnsi="Times New Roman"/>
          <w:sz w:val="26"/>
          <w:szCs w:val="26"/>
        </w:rPr>
      </w:pPr>
      <w:r>
        <w:rPr>
          <w:rFonts w:ascii="Times New Roman" w:hAnsi="Times New Roman"/>
          <w:sz w:val="26"/>
          <w:szCs w:val="26"/>
        </w:rPr>
        <w:t>西彭周围频繁发生地震最近的地方为荣昌，仅相距82km，不时发生</w:t>
      </w:r>
    </w:p>
    <w:p>
      <w:pPr>
        <w:widowControl/>
        <w:shd w:val="clear" w:color="auto" w:fill="FFFFFF"/>
        <w:adjustRightInd w:val="0"/>
        <w:snapToGrid w:val="0"/>
        <w:spacing w:line="460" w:lineRule="exact"/>
        <w:rPr>
          <w:rFonts w:ascii="Times New Roman" w:hAnsi="Times New Roman"/>
          <w:sz w:val="26"/>
          <w:szCs w:val="26"/>
        </w:rPr>
      </w:pPr>
      <w:r>
        <w:rPr>
          <w:rFonts w:ascii="Times New Roman" w:hAnsi="Times New Roman"/>
          <w:sz w:val="26"/>
          <w:szCs w:val="26"/>
        </w:rPr>
        <w:t>3～5级地震，最近一次4.8级地震发生2010年12月27日。西彭地区地震仅1～3级。</w:t>
      </w:r>
    </w:p>
    <w:p>
      <w:pPr>
        <w:spacing w:line="460" w:lineRule="exact"/>
        <w:ind w:firstLine="520" w:firstLineChars="200"/>
        <w:rPr>
          <w:rFonts w:ascii="Times New Roman" w:hAnsi="Times New Roman"/>
          <w:sz w:val="26"/>
          <w:szCs w:val="26"/>
        </w:rPr>
      </w:pPr>
      <w:r>
        <w:rPr>
          <w:rFonts w:ascii="Times New Roman" w:hAnsi="Times New Roman"/>
          <w:sz w:val="26"/>
          <w:szCs w:val="26"/>
        </w:rPr>
        <w:t>根据中国地震动峰值加速度区划图(1/400)万GB18306-2001之图A1及中国地震动反应谱特征周期区划图(1/400万)GB18306-2001之图B1，西彭园区所属区域的地震动峰值加速度为0.05g，反应谱特征周期为0.35s，地震基本烈度为</w:t>
      </w:r>
      <w:r>
        <w:rPr>
          <w:rFonts w:hint="eastAsia" w:ascii="宋体" w:hAnsi="宋体" w:cs="宋体"/>
          <w:sz w:val="26"/>
          <w:szCs w:val="26"/>
        </w:rPr>
        <w:t>Ⅵ</w:t>
      </w:r>
      <w:r>
        <w:rPr>
          <w:rFonts w:ascii="Times New Roman" w:hAnsi="Times New Roman"/>
          <w:sz w:val="26"/>
          <w:szCs w:val="26"/>
        </w:rPr>
        <w:t>度。</w:t>
      </w:r>
    </w:p>
    <w:p>
      <w:pPr>
        <w:spacing w:line="460" w:lineRule="exact"/>
        <w:ind w:firstLine="520" w:firstLineChars="200"/>
        <w:rPr>
          <w:rFonts w:ascii="Times New Roman" w:hAnsi="Times New Roman"/>
          <w:sz w:val="26"/>
          <w:szCs w:val="26"/>
        </w:rPr>
      </w:pPr>
      <w:r>
        <w:rPr>
          <w:rFonts w:ascii="Times New Roman" w:hAnsi="Times New Roman"/>
          <w:sz w:val="26"/>
          <w:szCs w:val="26"/>
        </w:rPr>
        <w:t>（4）地表水系</w:t>
      </w:r>
    </w:p>
    <w:p>
      <w:pPr>
        <w:adjustRightInd w:val="0"/>
        <w:spacing w:line="460" w:lineRule="exact"/>
        <w:ind w:firstLine="520" w:firstLineChars="200"/>
        <w:rPr>
          <w:rFonts w:ascii="Times New Roman" w:hAnsi="Times New Roman"/>
          <w:sz w:val="26"/>
          <w:szCs w:val="26"/>
        </w:rPr>
      </w:pPr>
      <w:r>
        <w:rPr>
          <w:rFonts w:ascii="Times New Roman" w:hAnsi="Times New Roman"/>
          <w:sz w:val="26"/>
          <w:szCs w:val="26"/>
        </w:rPr>
        <w:t>九龙坡区属长江水系和嘉陵江水系。长江从西彭镇花果山入境，流经西彭镇和铜罐驿镇，由西向东经大渡口，进入九龙坡区东部，至渝中区黄沙溪出境。长江干流流经九龙坡区长度约30km，多年平均过境水量2775.50亿m</w:t>
      </w:r>
      <w:r>
        <w:rPr>
          <w:rFonts w:ascii="Times New Roman" w:hAnsi="Times New Roman"/>
          <w:sz w:val="26"/>
          <w:szCs w:val="26"/>
          <w:vertAlign w:val="superscript"/>
        </w:rPr>
        <w:t>3</w:t>
      </w:r>
      <w:r>
        <w:rPr>
          <w:rFonts w:ascii="Times New Roman" w:hAnsi="Times New Roman"/>
          <w:sz w:val="26"/>
          <w:szCs w:val="26"/>
        </w:rPr>
        <w:t>。九龙坡区境内河流流域面积大于10 km</w:t>
      </w:r>
      <w:r>
        <w:rPr>
          <w:rFonts w:ascii="Times New Roman" w:hAnsi="Times New Roman"/>
          <w:sz w:val="26"/>
          <w:szCs w:val="26"/>
          <w:vertAlign w:val="superscript"/>
        </w:rPr>
        <w:t>2</w:t>
      </w:r>
      <w:r>
        <w:rPr>
          <w:rFonts w:ascii="Times New Roman" w:hAnsi="Times New Roman"/>
          <w:sz w:val="26"/>
          <w:szCs w:val="26"/>
        </w:rPr>
        <w:t>的有4条，其中长江水系有三条（桃花溪、跳蹬河、溪沟），嘉陵江水系一条（梁滩河）。</w:t>
      </w:r>
    </w:p>
    <w:p>
      <w:pPr>
        <w:adjustRightInd w:val="0"/>
        <w:snapToGrid w:val="0"/>
        <w:spacing w:line="460" w:lineRule="exact"/>
        <w:ind w:firstLine="480"/>
        <w:rPr>
          <w:rFonts w:ascii="Times New Roman" w:hAnsi="Times New Roman"/>
          <w:snapToGrid w:val="0"/>
          <w:sz w:val="26"/>
          <w:szCs w:val="26"/>
        </w:rPr>
      </w:pPr>
      <w:r>
        <w:rPr>
          <w:rFonts w:ascii="Times New Roman" w:hAnsi="Times New Roman"/>
          <w:sz w:val="26"/>
          <w:szCs w:val="26"/>
        </w:rPr>
        <w:t>2009年三峡水库完全投入使用后，每年10月份开始蓄水，在一个月以内从枯水（当年最低水位）蓄到175m。正常蓄水位175m（吴淞高程），防洪限制水位145m（吴淞高程），枯水季低水位155m（吴淞高程）。</w:t>
      </w:r>
      <w:r>
        <w:rPr>
          <w:rFonts w:ascii="Times New Roman" w:hAnsi="Times New Roman"/>
          <w:snapToGrid w:val="0"/>
          <w:sz w:val="26"/>
          <w:szCs w:val="26"/>
        </w:rPr>
        <w:t>据寸滩水文站资料统计，长江最大流量为85700m</w:t>
      </w:r>
      <w:r>
        <w:rPr>
          <w:rFonts w:ascii="Times New Roman" w:hAnsi="Times New Roman"/>
          <w:snapToGrid w:val="0"/>
          <w:sz w:val="26"/>
          <w:szCs w:val="26"/>
          <w:vertAlign w:val="superscript"/>
        </w:rPr>
        <w:t>3</w:t>
      </w:r>
      <w:r>
        <w:rPr>
          <w:rFonts w:ascii="Times New Roman" w:hAnsi="Times New Roman"/>
          <w:snapToGrid w:val="0"/>
          <w:sz w:val="26"/>
          <w:szCs w:val="26"/>
        </w:rPr>
        <w:t>/s，最小流量为2270m</w:t>
      </w:r>
      <w:r>
        <w:rPr>
          <w:rFonts w:ascii="Times New Roman" w:hAnsi="Times New Roman"/>
          <w:snapToGrid w:val="0"/>
          <w:sz w:val="26"/>
          <w:szCs w:val="26"/>
          <w:vertAlign w:val="superscript"/>
        </w:rPr>
        <w:t>3</w:t>
      </w:r>
      <w:r>
        <w:rPr>
          <w:rFonts w:ascii="Times New Roman" w:hAnsi="Times New Roman"/>
          <w:snapToGrid w:val="0"/>
          <w:sz w:val="26"/>
          <w:szCs w:val="26"/>
        </w:rPr>
        <w:t>/s，多年平均流量为11308m</w:t>
      </w:r>
      <w:r>
        <w:rPr>
          <w:rFonts w:ascii="Times New Roman" w:hAnsi="Times New Roman"/>
          <w:snapToGrid w:val="0"/>
          <w:sz w:val="26"/>
          <w:szCs w:val="26"/>
          <w:vertAlign w:val="superscript"/>
        </w:rPr>
        <w:t>3</w:t>
      </w:r>
      <w:r>
        <w:rPr>
          <w:rFonts w:ascii="Times New Roman" w:hAnsi="Times New Roman"/>
          <w:snapToGrid w:val="0"/>
          <w:sz w:val="26"/>
          <w:szCs w:val="26"/>
        </w:rPr>
        <w:t>/s，主航道流速2m/s ~3m/s。</w:t>
      </w:r>
    </w:p>
    <w:p>
      <w:pPr>
        <w:spacing w:line="454" w:lineRule="exact"/>
        <w:ind w:firstLine="520" w:firstLineChars="200"/>
        <w:rPr>
          <w:rFonts w:ascii="Times New Roman" w:hAnsi="Times New Roman"/>
          <w:sz w:val="26"/>
          <w:szCs w:val="26"/>
        </w:rPr>
      </w:pPr>
      <w:r>
        <w:rPr>
          <w:rFonts w:ascii="Times New Roman" w:hAnsi="Times New Roman"/>
          <w:sz w:val="26"/>
          <w:szCs w:val="26"/>
        </w:rPr>
        <w:t>B标准分区内分布有桥头河。桥头河发源于西彭镇流水岩水库，在西彭镇下塘坊处汇入长江，全长7.96km，流域面积14.27km</w:t>
      </w:r>
      <w:r>
        <w:rPr>
          <w:rFonts w:ascii="Times New Roman" w:hAnsi="Times New Roman"/>
          <w:sz w:val="26"/>
          <w:szCs w:val="26"/>
          <w:vertAlign w:val="superscript"/>
        </w:rPr>
        <w:t>2</w:t>
      </w:r>
      <w:r>
        <w:rPr>
          <w:rFonts w:ascii="Times New Roman" w:hAnsi="Times New Roman"/>
          <w:sz w:val="26"/>
          <w:szCs w:val="26"/>
        </w:rPr>
        <w:t>，西彭工业园区工业污水处理厂、西彭镇城镇污水处理厂尾水及西南铝企业污水处理设施尾水均排入桥头河，最终汇入长江。</w:t>
      </w:r>
    </w:p>
    <w:p>
      <w:pPr>
        <w:spacing w:line="460" w:lineRule="exact"/>
        <w:ind w:firstLine="520" w:firstLineChars="200"/>
        <w:rPr>
          <w:rFonts w:ascii="Times New Roman" w:hAnsi="Times New Roman"/>
          <w:sz w:val="26"/>
          <w:szCs w:val="26"/>
        </w:rPr>
      </w:pPr>
      <w:r>
        <w:rPr>
          <w:rFonts w:ascii="Times New Roman" w:hAnsi="Times New Roman"/>
          <w:bCs/>
          <w:sz w:val="26"/>
          <w:szCs w:val="26"/>
        </w:rPr>
        <w:t>区域水系图详见</w:t>
      </w:r>
      <w:r>
        <w:rPr>
          <w:rFonts w:ascii="Times New Roman" w:hAnsi="Times New Roman"/>
          <w:b/>
          <w:bCs/>
          <w:sz w:val="26"/>
          <w:szCs w:val="26"/>
          <w:u w:val="single"/>
        </w:rPr>
        <w:t>附图10</w:t>
      </w:r>
      <w:r>
        <w:rPr>
          <w:rFonts w:ascii="Times New Roman" w:hAnsi="Times New Roman"/>
          <w:bCs/>
          <w:sz w:val="26"/>
          <w:szCs w:val="26"/>
          <w:u w:val="single"/>
        </w:rPr>
        <w:t>。</w:t>
      </w:r>
    </w:p>
    <w:p>
      <w:pPr>
        <w:pStyle w:val="58"/>
        <w:snapToGrid w:val="0"/>
        <w:spacing w:after="0" w:line="454" w:lineRule="exact"/>
        <w:ind w:firstLine="520" w:firstLineChars="200"/>
        <w:jc w:val="both"/>
        <w:rPr>
          <w:rFonts w:ascii="Times New Roman" w:hAnsi="Times New Roman" w:eastAsia="宋体" w:cs="Times New Roman"/>
          <w:color w:val="auto"/>
          <w:sz w:val="26"/>
          <w:szCs w:val="26"/>
        </w:rPr>
      </w:pPr>
      <w:r>
        <w:rPr>
          <w:rFonts w:ascii="Times New Roman" w:hAnsi="Times New Roman" w:eastAsia="宋体" w:cs="Times New Roman"/>
          <w:color w:val="auto"/>
          <w:sz w:val="26"/>
          <w:szCs w:val="26"/>
        </w:rPr>
        <w:t>（5）水文地质条件</w:t>
      </w:r>
    </w:p>
    <w:p>
      <w:pPr>
        <w:adjustRightInd w:val="0"/>
        <w:snapToGrid w:val="0"/>
        <w:spacing w:line="454" w:lineRule="exact"/>
        <w:ind w:firstLine="520" w:firstLineChars="200"/>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1 \* GB3 </w:instrText>
      </w:r>
      <w:r>
        <w:rPr>
          <w:rFonts w:ascii="Times New Roman" w:hAnsi="Times New Roman"/>
          <w:sz w:val="26"/>
          <w:szCs w:val="26"/>
        </w:rPr>
        <w:fldChar w:fldCharType="separate"/>
      </w:r>
      <w:r>
        <w:rPr>
          <w:rFonts w:hint="eastAsia" w:ascii="宋体" w:hAnsi="宋体" w:cs="宋体"/>
          <w:sz w:val="26"/>
          <w:szCs w:val="26"/>
        </w:rPr>
        <w:t>①</w:t>
      </w:r>
      <w:r>
        <w:rPr>
          <w:rFonts w:ascii="Times New Roman" w:hAnsi="Times New Roman"/>
          <w:sz w:val="26"/>
          <w:szCs w:val="26"/>
        </w:rPr>
        <w:fldChar w:fldCharType="end"/>
      </w:r>
      <w:r>
        <w:rPr>
          <w:rFonts w:ascii="Times New Roman" w:hAnsi="Times New Roman"/>
          <w:sz w:val="26"/>
          <w:szCs w:val="26"/>
        </w:rPr>
        <w:t>地下水类型及水文地质特征</w:t>
      </w:r>
    </w:p>
    <w:p>
      <w:pPr>
        <w:spacing w:line="460" w:lineRule="exact"/>
        <w:ind w:firstLine="520" w:firstLineChars="200"/>
        <w:rPr>
          <w:rFonts w:ascii="Times New Roman" w:hAnsi="Times New Roman"/>
          <w:sz w:val="26"/>
          <w:szCs w:val="26"/>
        </w:rPr>
      </w:pPr>
      <w:r>
        <w:rPr>
          <w:rFonts w:ascii="Times New Roman" w:hAnsi="Times New Roman"/>
          <w:sz w:val="26"/>
          <w:szCs w:val="26"/>
        </w:rPr>
        <w:t>西彭工业园区内主要出露基岩为侏罗系上沙溪庙组和中统遂宁组的砂岩及泥岩，以及零星、分散的第四系人工填土层、残坡积层和河流冲积层土层。依据地下水的赋存条件、水力性质，将规划范围内地下水分为松散岩类孔隙水和基岩裂隙孔隙水和基岩网状风化裂隙水三个类。</w:t>
      </w:r>
    </w:p>
    <w:p>
      <w:pPr>
        <w:adjustRightInd w:val="0"/>
        <w:snapToGrid w:val="0"/>
        <w:spacing w:line="454" w:lineRule="exact"/>
        <w:ind w:firstLine="520" w:firstLineChars="200"/>
        <w:rPr>
          <w:rFonts w:ascii="Times New Roman" w:hAnsi="Times New Roman"/>
          <w:sz w:val="26"/>
          <w:szCs w:val="26"/>
        </w:rPr>
      </w:pPr>
      <w:r>
        <w:rPr>
          <w:rFonts w:ascii="Times New Roman" w:hAnsi="Times New Roman"/>
          <w:sz w:val="26"/>
          <w:szCs w:val="26"/>
        </w:rPr>
        <w:t>A、松散岩类孔隙水</w:t>
      </w:r>
    </w:p>
    <w:p>
      <w:pPr>
        <w:adjustRightInd w:val="0"/>
        <w:snapToGrid w:val="0"/>
        <w:spacing w:line="454" w:lineRule="exact"/>
        <w:ind w:firstLine="520" w:firstLineChars="200"/>
        <w:rPr>
          <w:rFonts w:ascii="Times New Roman" w:hAnsi="Times New Roman"/>
          <w:sz w:val="26"/>
          <w:szCs w:val="26"/>
        </w:rPr>
      </w:pPr>
      <w:r>
        <w:rPr>
          <w:rFonts w:ascii="Times New Roman" w:hAnsi="Times New Roman"/>
          <w:sz w:val="26"/>
          <w:szCs w:val="26"/>
        </w:rPr>
        <w:t>河流冲积层孔隙潜水：</w:t>
      </w:r>
    </w:p>
    <w:p>
      <w:pPr>
        <w:adjustRightInd w:val="0"/>
        <w:snapToGrid w:val="0"/>
        <w:spacing w:line="454" w:lineRule="exact"/>
        <w:ind w:firstLine="520" w:firstLineChars="200"/>
        <w:rPr>
          <w:rFonts w:ascii="Times New Roman" w:hAnsi="Times New Roman"/>
          <w:sz w:val="26"/>
          <w:szCs w:val="26"/>
        </w:rPr>
      </w:pPr>
      <w:r>
        <w:rPr>
          <w:rFonts w:ascii="Times New Roman" w:hAnsi="Times New Roman"/>
          <w:sz w:val="26"/>
          <w:szCs w:val="26"/>
        </w:rPr>
        <w:t>在滚子坝、糖房坝长江一级堆积阶地底部推移质粉砂、砂砾石层中富存孔隙潜水，存有统一的潜水面，并与河水互补，其上覆30余m厚悬移质黄色砂质粘土层不透水，隔断了地表水与地下水之二间的联系；高出长江江面70～80附近丘顶的中更新统（Q</w:t>
      </w:r>
      <w:r>
        <w:rPr>
          <w:rFonts w:ascii="Times New Roman" w:hAnsi="Times New Roman"/>
          <w:sz w:val="26"/>
          <w:szCs w:val="26"/>
          <w:vertAlign w:val="subscript"/>
        </w:rPr>
        <w:t>2</w:t>
      </w:r>
      <w:r>
        <w:rPr>
          <w:rFonts w:ascii="Times New Roman" w:hAnsi="Times New Roman"/>
          <w:sz w:val="26"/>
          <w:szCs w:val="26"/>
          <w:vertAlign w:val="superscript"/>
        </w:rPr>
        <w:t>al</w:t>
      </w:r>
      <w:r>
        <w:rPr>
          <w:rFonts w:ascii="Times New Roman" w:hAnsi="Times New Roman"/>
          <w:sz w:val="26"/>
          <w:szCs w:val="26"/>
        </w:rPr>
        <w:t>）河流冲积层仅残数米砂砾石不利于地下水蓄存。</w:t>
      </w:r>
    </w:p>
    <w:p>
      <w:pPr>
        <w:adjustRightInd w:val="0"/>
        <w:snapToGrid w:val="0"/>
        <w:spacing w:line="454" w:lineRule="exact"/>
        <w:ind w:firstLine="520" w:firstLineChars="200"/>
        <w:rPr>
          <w:rFonts w:ascii="Times New Roman" w:hAnsi="Times New Roman"/>
          <w:sz w:val="26"/>
          <w:szCs w:val="26"/>
        </w:rPr>
      </w:pPr>
      <w:r>
        <w:rPr>
          <w:rFonts w:ascii="Times New Roman" w:hAnsi="Times New Roman"/>
          <w:sz w:val="26"/>
          <w:szCs w:val="26"/>
        </w:rPr>
        <w:t>人工填土和残坡积孔隙水：</w:t>
      </w:r>
    </w:p>
    <w:p>
      <w:pPr>
        <w:adjustRightInd w:val="0"/>
        <w:snapToGrid w:val="0"/>
        <w:spacing w:line="454" w:lineRule="exact"/>
        <w:ind w:firstLine="520" w:firstLineChars="200"/>
        <w:rPr>
          <w:rFonts w:ascii="Times New Roman" w:hAnsi="Times New Roman"/>
          <w:sz w:val="26"/>
          <w:szCs w:val="26"/>
        </w:rPr>
      </w:pPr>
      <w:r>
        <w:rPr>
          <w:rFonts w:ascii="Times New Roman" w:hAnsi="Times New Roman"/>
          <w:sz w:val="26"/>
          <w:szCs w:val="26"/>
        </w:rPr>
        <w:t>西彭园区地形破碎、丘陵起伏,其赋存于第四系全新统残坡积层、人工填土层的孔隙水必然规模小，运动方向多变，分散不连续，它只是大气降雨渗入地下向基岩裂隙孔隙水和基岩网状风化裂隙水转移的一个过程，将它视为基岩网状风化裂隙水层组成部分，不单独立项论述。</w:t>
      </w:r>
    </w:p>
    <w:p>
      <w:pPr>
        <w:adjustRightInd w:val="0"/>
        <w:snapToGrid w:val="0"/>
        <w:spacing w:line="454" w:lineRule="exact"/>
        <w:ind w:firstLine="520" w:firstLineChars="200"/>
        <w:rPr>
          <w:rFonts w:ascii="Times New Roman" w:hAnsi="Times New Roman"/>
          <w:sz w:val="26"/>
          <w:szCs w:val="26"/>
        </w:rPr>
      </w:pPr>
      <w:r>
        <w:rPr>
          <w:rFonts w:ascii="Times New Roman" w:hAnsi="Times New Roman"/>
          <w:sz w:val="26"/>
          <w:szCs w:val="26"/>
        </w:rPr>
        <w:t>B、一般碎屑岩裂隙孔隙水</w:t>
      </w:r>
    </w:p>
    <w:p>
      <w:pPr>
        <w:adjustRightInd w:val="0"/>
        <w:snapToGrid w:val="0"/>
        <w:spacing w:line="454" w:lineRule="exact"/>
        <w:ind w:firstLine="520" w:firstLineChars="200"/>
        <w:rPr>
          <w:rFonts w:ascii="Times New Roman" w:hAnsi="Times New Roman"/>
          <w:sz w:val="26"/>
          <w:szCs w:val="26"/>
        </w:rPr>
      </w:pPr>
      <w:r>
        <w:rPr>
          <w:rFonts w:ascii="Times New Roman" w:hAnsi="Times New Roman"/>
          <w:sz w:val="26"/>
          <w:szCs w:val="26"/>
        </w:rPr>
        <w:t>基岩裂隙水主要赋存于侏罗系中统上沙溪庙组（J2s）砂岩裂隙中，该类地下水的含水岩组为一套以泥岩夹砂岩、或砂岩与泥岩不等厚互层的河、湖相沉积岩。砂岩中的裂隙是地下水储存、运移的主要通道，泥岩为相对隔水层。基岩裂隙水主要接受大气降水补给，储存于砂岩层中，当每个含水砂岩体均为不透水的泥岩所隔，使每个含水层构成了独立的含水单元，各自形成补给、径流、排泄系统。大气降水和地表水通过暴露地表部分所发育的纵、横张裂隙系统下渗，随地形由高向低处运移，直至裂隙不发育的岩层下限为止，在沟谷切至该含水层时就以泉的形式注入沟溪河。裂隙水多呈层状分布，局部具承压性。</w:t>
      </w:r>
    </w:p>
    <w:p>
      <w:pPr>
        <w:adjustRightInd w:val="0"/>
        <w:snapToGrid w:val="0"/>
        <w:spacing w:line="454" w:lineRule="exact"/>
        <w:ind w:firstLine="480"/>
        <w:rPr>
          <w:rFonts w:ascii="Times New Roman" w:hAnsi="Times New Roman"/>
          <w:sz w:val="26"/>
          <w:szCs w:val="26"/>
        </w:rPr>
      </w:pPr>
      <w:r>
        <w:rPr>
          <w:rFonts w:ascii="Times New Roman" w:hAnsi="Times New Roman"/>
          <w:sz w:val="26"/>
          <w:szCs w:val="26"/>
        </w:rPr>
        <w:t>C、基岩风化带网状裂隙水(红层承压水)</w:t>
      </w:r>
    </w:p>
    <w:p>
      <w:pPr>
        <w:adjustRightInd w:val="0"/>
        <w:snapToGrid w:val="0"/>
        <w:spacing w:line="454" w:lineRule="exact"/>
        <w:ind w:firstLine="480"/>
        <w:rPr>
          <w:rFonts w:ascii="Times New Roman" w:hAnsi="Times New Roman"/>
          <w:sz w:val="26"/>
          <w:szCs w:val="26"/>
        </w:rPr>
      </w:pPr>
      <w:r>
        <w:rPr>
          <w:rFonts w:ascii="Times New Roman" w:hAnsi="Times New Roman"/>
          <w:sz w:val="26"/>
          <w:szCs w:val="26"/>
        </w:rPr>
        <w:t>基岩网状风化裂隙水主要赋存于泥岩、粉砂岩为主，偶夹细砂岩层侏罗系遂宁组中，也存在园区内侏罗系上沙溪庙组地表风化带中。大气降水是主要补给来源，补给区的范围与各含水岩组的出露范围一致。大气降水和地表水通过岩层露头孔隙、裂隙垂直下渗，随地形由高向低处运移，因园区丘陵起伏、地形破碎，坡面短小，其径流途径短，具就近补给、就地排泄特点。网状风化裂隙水均限制在一定的范围内，不具大范围的水力联系，以河流、河谷、缓坡、两侧连绵山体的山包和山与山之间相连的鞍部构成一个小小的相对独立的水文地质单元。一个丘陵、山地区流域，从分水岭至河口，存在着若干个即相对独立又存在水力联系的风化裂隙水单元，它们与地表水系共同构成一个具有独立的补、径、排系统的水文地质单元。遂宁组泥岩网状风化裂隙发育泉流量小于0.05 L/s，径流模数小于1L/s·km</w:t>
      </w:r>
      <w:r>
        <w:rPr>
          <w:rFonts w:ascii="Times New Roman" w:hAnsi="Times New Roman"/>
          <w:sz w:val="26"/>
          <w:szCs w:val="26"/>
          <w:vertAlign w:val="superscript"/>
        </w:rPr>
        <w:t>2</w:t>
      </w:r>
      <w:r>
        <w:rPr>
          <w:rFonts w:ascii="Times New Roman" w:hAnsi="Times New Roman"/>
          <w:sz w:val="26"/>
          <w:szCs w:val="26"/>
        </w:rPr>
        <w:t>。</w:t>
      </w:r>
    </w:p>
    <w:p>
      <w:pPr>
        <w:adjustRightInd w:val="0"/>
        <w:snapToGrid w:val="0"/>
        <w:spacing w:line="454" w:lineRule="exact"/>
        <w:ind w:firstLine="480"/>
        <w:rPr>
          <w:rFonts w:ascii="Times New Roman" w:hAnsi="Times New Roman"/>
          <w:sz w:val="26"/>
          <w:szCs w:val="26"/>
        </w:rPr>
      </w:pPr>
      <w:r>
        <w:rPr>
          <w:rFonts w:ascii="Times New Roman" w:hAnsi="Times New Roman"/>
          <w:sz w:val="26"/>
          <w:szCs w:val="26"/>
        </w:rPr>
        <w:t>红层承压水富集块段：</w:t>
      </w:r>
    </w:p>
    <w:p>
      <w:pPr>
        <w:spacing w:line="460" w:lineRule="exact"/>
        <w:ind w:firstLine="520" w:firstLineChars="200"/>
        <w:rPr>
          <w:rFonts w:ascii="Times New Roman" w:hAnsi="Times New Roman"/>
          <w:sz w:val="26"/>
          <w:szCs w:val="26"/>
        </w:rPr>
      </w:pPr>
      <w:r>
        <w:rPr>
          <w:rFonts w:ascii="Times New Roman" w:hAnsi="Times New Roman"/>
          <w:sz w:val="26"/>
          <w:szCs w:val="26"/>
        </w:rPr>
        <w:t>从前述地下水的一些特征可以看出区内红层地下水富水性弱，分布普遍但不均一。由于B区所在的地形切割程度和地貌形态特征制约地下水的补给与排泄，地形连续性好，高程落差大，有汇集降水与地表迳流的良好条件，利于地下水富集；从含水层来看，上沙溪庙组（J</w:t>
      </w:r>
      <w:r>
        <w:rPr>
          <w:rFonts w:ascii="Times New Roman" w:hAnsi="Times New Roman"/>
          <w:sz w:val="26"/>
          <w:szCs w:val="26"/>
          <w:vertAlign w:val="subscript"/>
        </w:rPr>
        <w:t>2</w:t>
      </w:r>
      <w:r>
        <w:rPr>
          <w:rFonts w:ascii="Times New Roman" w:hAnsi="Times New Roman"/>
          <w:sz w:val="26"/>
          <w:szCs w:val="26"/>
        </w:rPr>
        <w:t>s）中具有层次较多的分布较稳定的砂岩层，且所处构造部位适中，赋存较富一些的裂隙层间水，也有利于地下水富集。综上所述，满足以上条件的B标准分区南部、北部各有一处红层承压水富集块段，如</w:t>
      </w:r>
      <w:r>
        <w:rPr>
          <w:rFonts w:ascii="Times New Roman" w:hAnsi="Times New Roman"/>
          <w:b/>
          <w:sz w:val="26"/>
          <w:szCs w:val="26"/>
        </w:rPr>
        <w:t>附图12</w:t>
      </w:r>
      <w:r>
        <w:rPr>
          <w:rFonts w:ascii="Times New Roman" w:hAnsi="Times New Roman"/>
          <w:sz w:val="26"/>
          <w:szCs w:val="26"/>
        </w:rPr>
        <w:t>所示。</w:t>
      </w:r>
    </w:p>
    <w:p>
      <w:pPr>
        <w:adjustRightInd w:val="0"/>
        <w:snapToGrid w:val="0"/>
        <w:spacing w:line="454" w:lineRule="exact"/>
        <w:ind w:firstLine="520" w:firstLineChars="200"/>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2 \* GB3 </w:instrText>
      </w:r>
      <w:r>
        <w:rPr>
          <w:rFonts w:ascii="Times New Roman" w:hAnsi="Times New Roman"/>
          <w:sz w:val="26"/>
          <w:szCs w:val="26"/>
        </w:rPr>
        <w:fldChar w:fldCharType="separate"/>
      </w:r>
      <w:r>
        <w:rPr>
          <w:rFonts w:hint="eastAsia" w:ascii="宋体" w:hAnsi="宋体" w:cs="宋体"/>
          <w:sz w:val="26"/>
          <w:szCs w:val="26"/>
        </w:rPr>
        <w:t>②</w:t>
      </w:r>
      <w:r>
        <w:rPr>
          <w:rFonts w:ascii="Times New Roman" w:hAnsi="Times New Roman"/>
          <w:sz w:val="26"/>
          <w:szCs w:val="26"/>
        </w:rPr>
        <w:fldChar w:fldCharType="end"/>
      </w:r>
      <w:r>
        <w:rPr>
          <w:rFonts w:ascii="Times New Roman" w:hAnsi="Times New Roman"/>
          <w:sz w:val="26"/>
          <w:szCs w:val="26"/>
        </w:rPr>
        <w:t xml:space="preserve"> 地下水的补给、径流、排泄</w:t>
      </w:r>
    </w:p>
    <w:p>
      <w:pPr>
        <w:adjustRightInd w:val="0"/>
        <w:snapToGrid w:val="0"/>
        <w:spacing w:line="454" w:lineRule="exact"/>
        <w:ind w:firstLine="520" w:firstLineChars="200"/>
        <w:rPr>
          <w:rFonts w:ascii="Times New Roman" w:hAnsi="Times New Roman"/>
          <w:sz w:val="26"/>
          <w:szCs w:val="26"/>
        </w:rPr>
      </w:pPr>
      <w:r>
        <w:rPr>
          <w:rFonts w:ascii="Times New Roman" w:hAnsi="Times New Roman"/>
          <w:sz w:val="26"/>
          <w:szCs w:val="26"/>
        </w:rPr>
        <w:t>规划区总体上地下水比较匮乏，地下水渗透系数小，地下水运移慢。</w:t>
      </w:r>
    </w:p>
    <w:p>
      <w:pPr>
        <w:adjustRightInd w:val="0"/>
        <w:snapToGrid w:val="0"/>
        <w:spacing w:line="454" w:lineRule="exact"/>
        <w:ind w:firstLine="520" w:firstLineChars="200"/>
        <w:rPr>
          <w:rFonts w:ascii="Times New Roman" w:hAnsi="Times New Roman"/>
          <w:sz w:val="26"/>
          <w:szCs w:val="26"/>
        </w:rPr>
      </w:pPr>
      <w:r>
        <w:rPr>
          <w:rFonts w:ascii="Times New Roman" w:hAnsi="Times New Roman"/>
          <w:sz w:val="26"/>
          <w:szCs w:val="26"/>
        </w:rPr>
        <w:t>A、松散岩类孔隙水</w:t>
      </w:r>
    </w:p>
    <w:p>
      <w:pPr>
        <w:adjustRightInd w:val="0"/>
        <w:snapToGrid w:val="0"/>
        <w:spacing w:line="454" w:lineRule="exact"/>
        <w:ind w:firstLine="520" w:firstLineChars="200"/>
        <w:rPr>
          <w:rFonts w:ascii="Times New Roman" w:hAnsi="Times New Roman"/>
          <w:sz w:val="26"/>
          <w:szCs w:val="26"/>
        </w:rPr>
      </w:pPr>
      <w:r>
        <w:rPr>
          <w:rFonts w:ascii="Times New Roman" w:hAnsi="Times New Roman"/>
          <w:sz w:val="26"/>
          <w:szCs w:val="26"/>
        </w:rPr>
        <w:t>河谷川道松散层潜水，主要由大气降水和下伏基岩地下水补给，近河地段与河流地表水有互补关系，即洪水期河水补给地下水，枯水期地下水补给河水。</w:t>
      </w:r>
    </w:p>
    <w:p>
      <w:pPr>
        <w:adjustRightInd w:val="0"/>
        <w:snapToGrid w:val="0"/>
        <w:spacing w:line="454" w:lineRule="exact"/>
        <w:ind w:firstLine="520" w:firstLineChars="200"/>
        <w:rPr>
          <w:rFonts w:ascii="Times New Roman" w:hAnsi="Times New Roman"/>
          <w:sz w:val="26"/>
          <w:szCs w:val="26"/>
        </w:rPr>
      </w:pPr>
      <w:r>
        <w:rPr>
          <w:rFonts w:ascii="Times New Roman" w:hAnsi="Times New Roman"/>
          <w:sz w:val="26"/>
          <w:szCs w:val="26"/>
        </w:rPr>
        <w:t>地下水流向基本与地形坡向一致，即由分水岭地段流向沟谷，最终汇入长江。由于福存条件差异，地下水局部流向变化较大。总体而言，由于地形破碎，地势高低悬殊松散层地下水具有径流途径段，水循环交替较强烈，矿化作用弱的特点。</w:t>
      </w:r>
    </w:p>
    <w:p>
      <w:pPr>
        <w:adjustRightInd w:val="0"/>
        <w:snapToGrid w:val="0"/>
        <w:spacing w:line="454" w:lineRule="exact"/>
        <w:ind w:firstLine="520" w:firstLineChars="200"/>
        <w:rPr>
          <w:rFonts w:ascii="Times New Roman" w:hAnsi="Times New Roman"/>
          <w:sz w:val="26"/>
          <w:szCs w:val="26"/>
        </w:rPr>
      </w:pPr>
      <w:r>
        <w:rPr>
          <w:rFonts w:ascii="Times New Roman" w:hAnsi="Times New Roman"/>
          <w:sz w:val="26"/>
          <w:szCs w:val="26"/>
        </w:rPr>
        <w:t>除河漫滩及阶地区地下水以补给地表水方式排泄外，其他均以井的形式排泄。</w:t>
      </w:r>
    </w:p>
    <w:p>
      <w:pPr>
        <w:adjustRightInd w:val="0"/>
        <w:snapToGrid w:val="0"/>
        <w:spacing w:line="454" w:lineRule="exact"/>
        <w:ind w:firstLine="520" w:firstLineChars="200"/>
        <w:rPr>
          <w:rFonts w:ascii="Times New Roman" w:hAnsi="Times New Roman"/>
          <w:sz w:val="26"/>
          <w:szCs w:val="26"/>
        </w:rPr>
      </w:pPr>
      <w:r>
        <w:rPr>
          <w:rFonts w:ascii="Times New Roman" w:hAnsi="Times New Roman"/>
          <w:sz w:val="26"/>
          <w:szCs w:val="26"/>
        </w:rPr>
        <w:t>B、侏罗系沙溪庙组地下水</w:t>
      </w:r>
    </w:p>
    <w:p>
      <w:pPr>
        <w:pStyle w:val="58"/>
        <w:snapToGrid w:val="0"/>
        <w:spacing w:after="0" w:line="454" w:lineRule="exact"/>
        <w:ind w:firstLine="520" w:firstLineChars="200"/>
        <w:jc w:val="both"/>
        <w:rPr>
          <w:rFonts w:ascii="Times New Roman" w:hAnsi="Times New Roman" w:eastAsia="宋体" w:cs="Times New Roman"/>
          <w:color w:val="auto"/>
          <w:kern w:val="2"/>
          <w:sz w:val="26"/>
          <w:szCs w:val="26"/>
        </w:rPr>
      </w:pPr>
      <w:r>
        <w:rPr>
          <w:rFonts w:ascii="Times New Roman" w:hAnsi="Times New Roman" w:eastAsia="宋体" w:cs="Times New Roman"/>
          <w:color w:val="auto"/>
          <w:kern w:val="2"/>
          <w:sz w:val="26"/>
          <w:szCs w:val="26"/>
        </w:rPr>
        <w:t>侏罗系沙溪庙组基岩裂隙水，赋存于园区内侏罗系上沙溪庙组地表风化带中。浅循环带以补给区与排泄区均在浅部为特征，补给区居地形较高的露头地带，排泄区居低洼地段，高处地段获得降水及地表水渗入后，向低洼处运移，随埋深加大而径流趋于滞缓。</w:t>
      </w:r>
    </w:p>
    <w:p>
      <w:pPr>
        <w:spacing w:line="454" w:lineRule="exact"/>
        <w:ind w:firstLine="457" w:firstLineChars="176"/>
        <w:rPr>
          <w:rFonts w:ascii="Times New Roman" w:hAnsi="Times New Roman"/>
          <w:sz w:val="26"/>
          <w:szCs w:val="26"/>
        </w:rPr>
      </w:pPr>
      <w:r>
        <w:rPr>
          <w:rFonts w:ascii="Times New Roman" w:hAnsi="Times New Roman"/>
          <w:sz w:val="26"/>
          <w:szCs w:val="26"/>
        </w:rPr>
        <w:t>（6）气候气象</w:t>
      </w:r>
    </w:p>
    <w:p>
      <w:pPr>
        <w:spacing w:line="454" w:lineRule="exact"/>
        <w:ind w:firstLine="520" w:firstLineChars="200"/>
        <w:rPr>
          <w:rFonts w:ascii="Times New Roman" w:hAnsi="Times New Roman"/>
          <w:kern w:val="0"/>
          <w:sz w:val="26"/>
          <w:szCs w:val="26"/>
        </w:rPr>
      </w:pPr>
      <w:r>
        <w:rPr>
          <w:rFonts w:ascii="Times New Roman" w:hAnsi="Times New Roman"/>
          <w:sz w:val="26"/>
          <w:szCs w:val="26"/>
        </w:rPr>
        <w:t>西彭镇位于九龙坡区西部区域，紧邻江津区，周围最近的气象台站位江津区气象台（属国家基本气象站）。</w:t>
      </w:r>
      <w:r>
        <w:rPr>
          <w:rFonts w:ascii="Times New Roman" w:hAnsi="Times New Roman"/>
          <w:kern w:val="0"/>
          <w:sz w:val="26"/>
          <w:szCs w:val="26"/>
        </w:rPr>
        <w:t>从下垫面分析，江津气象台与西彭工业园区一期均位于长江边，同属长江重庆丘陵地区。</w:t>
      </w:r>
    </w:p>
    <w:p>
      <w:pPr>
        <w:spacing w:line="460" w:lineRule="exact"/>
        <w:ind w:firstLine="520" w:firstLineChars="200"/>
        <w:rPr>
          <w:rFonts w:ascii="Times New Roman" w:hAnsi="Times New Roman"/>
          <w:sz w:val="26"/>
          <w:szCs w:val="26"/>
        </w:rPr>
      </w:pPr>
      <w:r>
        <w:rPr>
          <w:rFonts w:ascii="Times New Roman" w:hAnsi="Times New Roman"/>
          <w:sz w:val="26"/>
          <w:szCs w:val="26"/>
        </w:rPr>
        <w:t>根据江津区气象台的气象资料统计，江津区多年月平均最低温度为7.5</w:t>
      </w:r>
      <w:r>
        <w:rPr>
          <w:rFonts w:hint="eastAsia" w:ascii="宋体" w:hAnsi="宋体" w:cs="宋体"/>
          <w:kern w:val="0"/>
          <w:sz w:val="26"/>
          <w:szCs w:val="26"/>
        </w:rPr>
        <w:t>℃</w:t>
      </w:r>
      <w:r>
        <w:rPr>
          <w:rFonts w:ascii="Times New Roman" w:hAnsi="Times New Roman"/>
          <w:kern w:val="0"/>
          <w:sz w:val="26"/>
          <w:szCs w:val="26"/>
        </w:rPr>
        <w:t>，平均最高温度27.9</w:t>
      </w:r>
      <w:r>
        <w:rPr>
          <w:rFonts w:hint="eastAsia" w:ascii="宋体" w:hAnsi="宋体" w:cs="宋体"/>
          <w:kern w:val="0"/>
          <w:sz w:val="26"/>
          <w:szCs w:val="26"/>
        </w:rPr>
        <w:t>℃</w:t>
      </w:r>
      <w:r>
        <w:rPr>
          <w:rFonts w:ascii="Times New Roman" w:hAnsi="Times New Roman"/>
          <w:kern w:val="0"/>
          <w:sz w:val="26"/>
          <w:szCs w:val="26"/>
        </w:rPr>
        <w:t>，全年平均温度为18.4</w:t>
      </w:r>
      <w:r>
        <w:rPr>
          <w:rFonts w:hint="eastAsia" w:ascii="宋体" w:hAnsi="宋体" w:cs="宋体"/>
          <w:kern w:val="0"/>
          <w:sz w:val="26"/>
          <w:szCs w:val="26"/>
        </w:rPr>
        <w:t>℃</w:t>
      </w:r>
      <w:r>
        <w:rPr>
          <w:rFonts w:ascii="Times New Roman" w:hAnsi="Times New Roman"/>
          <w:kern w:val="0"/>
          <w:sz w:val="26"/>
          <w:szCs w:val="26"/>
        </w:rPr>
        <w:t>。</w:t>
      </w:r>
      <w:r>
        <w:rPr>
          <w:rFonts w:ascii="Times New Roman" w:hAnsi="Times New Roman"/>
          <w:sz w:val="26"/>
          <w:szCs w:val="26"/>
        </w:rPr>
        <w:t>年平均风速为1.35m/s，年内各月之间平均风速变幅不大，在1.21m/s～1.56m/s之间，常年主导风向为NNW风，年均频率为12%，次主导风为W、WNW、NW风。全年静风频率较高，年均频率为36%。</w:t>
      </w:r>
    </w:p>
    <w:p>
      <w:pPr>
        <w:spacing w:line="454" w:lineRule="exact"/>
        <w:ind w:firstLine="520" w:firstLineChars="200"/>
        <w:rPr>
          <w:rFonts w:ascii="Times New Roman" w:hAnsi="Times New Roman"/>
          <w:sz w:val="26"/>
          <w:szCs w:val="26"/>
        </w:rPr>
      </w:pPr>
      <w:r>
        <w:rPr>
          <w:rFonts w:ascii="Times New Roman" w:hAnsi="Times New Roman"/>
          <w:sz w:val="26"/>
          <w:szCs w:val="26"/>
        </w:rPr>
        <w:t>（7）生态环境</w:t>
      </w:r>
    </w:p>
    <w:p>
      <w:pPr>
        <w:spacing w:line="454" w:lineRule="exact"/>
        <w:ind w:firstLine="520" w:firstLineChars="200"/>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1 \* GB3 </w:instrText>
      </w:r>
      <w:r>
        <w:rPr>
          <w:rFonts w:ascii="Times New Roman" w:hAnsi="Times New Roman"/>
          <w:sz w:val="26"/>
          <w:szCs w:val="26"/>
        </w:rPr>
        <w:fldChar w:fldCharType="separate"/>
      </w:r>
      <w:r>
        <w:rPr>
          <w:rFonts w:hint="eastAsia" w:ascii="宋体" w:hAnsi="宋体" w:cs="宋体"/>
          <w:sz w:val="26"/>
          <w:szCs w:val="26"/>
        </w:rPr>
        <w:t>①</w:t>
      </w:r>
      <w:r>
        <w:rPr>
          <w:rFonts w:ascii="Times New Roman" w:hAnsi="Times New Roman"/>
          <w:sz w:val="26"/>
          <w:szCs w:val="26"/>
        </w:rPr>
        <w:fldChar w:fldCharType="end"/>
      </w:r>
      <w:r>
        <w:rPr>
          <w:rFonts w:ascii="Times New Roman" w:hAnsi="Times New Roman"/>
          <w:sz w:val="26"/>
          <w:szCs w:val="26"/>
        </w:rPr>
        <w:t>生物多样性</w:t>
      </w:r>
    </w:p>
    <w:p>
      <w:pPr>
        <w:spacing w:line="460" w:lineRule="exact"/>
        <w:ind w:firstLine="520" w:firstLineChars="200"/>
        <w:rPr>
          <w:rFonts w:ascii="Times New Roman" w:hAnsi="Times New Roman"/>
          <w:sz w:val="26"/>
          <w:szCs w:val="26"/>
        </w:rPr>
      </w:pPr>
      <w:r>
        <w:rPr>
          <w:rFonts w:ascii="Times New Roman" w:hAnsi="Times New Roman"/>
          <w:sz w:val="26"/>
          <w:szCs w:val="26"/>
        </w:rPr>
        <w:t>九龙坡区属川东平行岭谷植被小区，境内自然条件复杂，植被层次丰富，种类繁多。天然生长的森林植被有7个植被型。维管束植物有198 科，776属，1422种。自然植被主要由马尾松林，柏木林和竹林组成，主要分布在中梁山低山区。由于人为活动等多种原因，自然植被大多遭破坏，现以人工植被为主，常见的木本植物有桉树、泡桐、柏树、香樟、林下灌木；草本植物为黄荆、马桑、南天竺、白茅、蜈蚣草等。</w:t>
      </w:r>
    </w:p>
    <w:p>
      <w:pPr>
        <w:spacing w:line="460" w:lineRule="exact"/>
        <w:ind w:firstLine="520" w:firstLineChars="200"/>
        <w:rPr>
          <w:rFonts w:ascii="Times New Roman" w:hAnsi="Times New Roman"/>
          <w:sz w:val="26"/>
          <w:szCs w:val="26"/>
        </w:rPr>
      </w:pPr>
      <w:r>
        <w:rPr>
          <w:rFonts w:ascii="Times New Roman" w:hAnsi="Times New Roman"/>
          <w:sz w:val="26"/>
          <w:szCs w:val="26"/>
        </w:rPr>
        <w:t>九龙坡区境内共记载</w:t>
      </w:r>
      <w:r>
        <w:fldChar w:fldCharType="begin"/>
      </w:r>
      <w:r>
        <w:instrText xml:space="preserve"> HYPERLINK "http://baike.baidu.com/view/486670.htm" \t "_blank" </w:instrText>
      </w:r>
      <w:r>
        <w:fldChar w:fldCharType="separate"/>
      </w:r>
      <w:r>
        <w:rPr>
          <w:rFonts w:ascii="Times New Roman" w:hAnsi="Times New Roman"/>
          <w:sz w:val="26"/>
          <w:szCs w:val="26"/>
        </w:rPr>
        <w:t>陆生</w:t>
      </w:r>
      <w:r>
        <w:rPr>
          <w:rFonts w:ascii="Times New Roman" w:hAnsi="Times New Roman"/>
          <w:sz w:val="26"/>
          <w:szCs w:val="26"/>
        </w:rPr>
        <w:fldChar w:fldCharType="end"/>
      </w:r>
      <w:r>
        <w:rPr>
          <w:rFonts w:ascii="Times New Roman" w:hAnsi="Times New Roman"/>
          <w:sz w:val="26"/>
          <w:szCs w:val="26"/>
        </w:rPr>
        <w:t>野生动物234种，隶属于26目，63科，159属。其中，两栖类12种（1目，4科，8属）。爬行类24种（2目，8科，16属）。鸟类163种（16目，35科，106属），兽类35种（7目，15科，29属）。</w:t>
      </w:r>
    </w:p>
    <w:p>
      <w:pPr>
        <w:spacing w:line="460" w:lineRule="exact"/>
        <w:ind w:firstLine="520" w:firstLineChars="200"/>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2 \* GB3 </w:instrText>
      </w:r>
      <w:r>
        <w:rPr>
          <w:rFonts w:ascii="Times New Roman" w:hAnsi="Times New Roman"/>
          <w:sz w:val="26"/>
          <w:szCs w:val="26"/>
        </w:rPr>
        <w:fldChar w:fldCharType="separate"/>
      </w:r>
      <w:r>
        <w:rPr>
          <w:rFonts w:hint="eastAsia" w:ascii="宋体" w:hAnsi="宋体" w:cs="宋体"/>
          <w:sz w:val="26"/>
          <w:szCs w:val="26"/>
        </w:rPr>
        <w:t>②</w:t>
      </w:r>
      <w:r>
        <w:rPr>
          <w:rFonts w:ascii="Times New Roman" w:hAnsi="Times New Roman"/>
          <w:sz w:val="26"/>
          <w:szCs w:val="26"/>
        </w:rPr>
        <w:fldChar w:fldCharType="end"/>
      </w:r>
      <w:r>
        <w:rPr>
          <w:rFonts w:ascii="Times New Roman" w:hAnsi="Times New Roman"/>
          <w:sz w:val="26"/>
          <w:szCs w:val="26"/>
        </w:rPr>
        <w:t>土壤</w:t>
      </w:r>
    </w:p>
    <w:p>
      <w:pPr>
        <w:snapToGrid w:val="0"/>
        <w:spacing w:line="460" w:lineRule="exact"/>
        <w:ind w:firstLine="480"/>
        <w:rPr>
          <w:rFonts w:ascii="Times New Roman" w:hAnsi="Times New Roman"/>
          <w:sz w:val="26"/>
          <w:szCs w:val="26"/>
        </w:rPr>
      </w:pPr>
      <w:r>
        <w:rPr>
          <w:rFonts w:ascii="Times New Roman" w:hAnsi="Times New Roman"/>
          <w:sz w:val="26"/>
          <w:szCs w:val="26"/>
        </w:rPr>
        <w:t>九龙坡区内有紫色土、石灰岩土、黄壤土、冲击土和水稻土5个土类，8个亚类，47个土种。紫色土广泛分布于丘陵区，石炭岩土和黄壤土主要分布于中梁山低山区，冲击土主要分布在长江沿岸和内河两岸，水稻土则分布于各个地带。其中，水稻土和紫色土占九龙坡区土壤面积的81.7%，这类土壤适合耕种，有利农作物和森林植被的生长。九龙坡区土地面积为1131294.6亩，其中</w:t>
      </w:r>
      <w:r>
        <w:fldChar w:fldCharType="begin"/>
      </w:r>
      <w:r>
        <w:instrText xml:space="preserve"> HYPERLINK "http://baike.baidu.com/view/809103.htm" \t "_blank" </w:instrText>
      </w:r>
      <w:r>
        <w:fldChar w:fldCharType="separate"/>
      </w:r>
      <w:r>
        <w:rPr>
          <w:rFonts w:ascii="Times New Roman" w:hAnsi="Times New Roman"/>
          <w:sz w:val="26"/>
          <w:szCs w:val="26"/>
        </w:rPr>
        <w:t>耕地面积</w:t>
      </w:r>
      <w:r>
        <w:rPr>
          <w:rFonts w:ascii="Times New Roman" w:hAnsi="Times New Roman"/>
          <w:sz w:val="26"/>
          <w:szCs w:val="26"/>
        </w:rPr>
        <w:fldChar w:fldCharType="end"/>
      </w:r>
      <w:r>
        <w:rPr>
          <w:rFonts w:ascii="Times New Roman" w:hAnsi="Times New Roman"/>
          <w:sz w:val="26"/>
          <w:szCs w:val="26"/>
        </w:rPr>
        <w:t>为444668.4亩，林地面积为27779.1亩，水域面积53658.2亩。</w:t>
      </w:r>
    </w:p>
    <w:p>
      <w:pPr>
        <w:spacing w:line="460" w:lineRule="exact"/>
        <w:ind w:firstLine="520" w:firstLineChars="200"/>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3 \* GB3 </w:instrText>
      </w:r>
      <w:r>
        <w:rPr>
          <w:rFonts w:ascii="Times New Roman" w:hAnsi="Times New Roman"/>
          <w:sz w:val="26"/>
          <w:szCs w:val="26"/>
        </w:rPr>
        <w:fldChar w:fldCharType="separate"/>
      </w:r>
      <w:r>
        <w:rPr>
          <w:rFonts w:hint="eastAsia" w:ascii="宋体" w:hAnsi="宋体" w:cs="宋体"/>
          <w:sz w:val="26"/>
          <w:szCs w:val="26"/>
        </w:rPr>
        <w:t>③</w:t>
      </w:r>
      <w:r>
        <w:rPr>
          <w:rFonts w:ascii="Times New Roman" w:hAnsi="Times New Roman"/>
          <w:sz w:val="26"/>
          <w:szCs w:val="26"/>
        </w:rPr>
        <w:fldChar w:fldCharType="end"/>
      </w:r>
      <w:r>
        <w:rPr>
          <w:rFonts w:ascii="Times New Roman" w:hAnsi="Times New Roman"/>
          <w:sz w:val="26"/>
          <w:szCs w:val="26"/>
        </w:rPr>
        <w:t>自然保护区</w:t>
      </w:r>
    </w:p>
    <w:p>
      <w:pPr>
        <w:spacing w:line="460" w:lineRule="exact"/>
        <w:ind w:firstLine="520" w:firstLineChars="200"/>
        <w:rPr>
          <w:rFonts w:ascii="Times New Roman" w:hAnsi="Times New Roman"/>
          <w:sz w:val="26"/>
          <w:szCs w:val="26"/>
        </w:rPr>
      </w:pPr>
      <w:r>
        <w:rPr>
          <w:rFonts w:ascii="Times New Roman" w:hAnsi="Times New Roman"/>
          <w:sz w:val="26"/>
          <w:szCs w:val="26"/>
        </w:rPr>
        <w:t>长江上游珍稀特有鱼类国家级自然保护区是在2005年4月由国务院批准成立的。2013年，环保部调整了长江上游珍稀特有鱼类国家自然保护区面积、范围和功能区（环函[2013]161号文），调整后的长江上游珍稀、特有鱼类国家级自然保护区总面积31713.8hm</w:t>
      </w:r>
      <w:r>
        <w:rPr>
          <w:rFonts w:ascii="Times New Roman" w:hAnsi="Times New Roman"/>
          <w:sz w:val="26"/>
          <w:szCs w:val="26"/>
          <w:vertAlign w:val="superscript"/>
        </w:rPr>
        <w:t>2</w:t>
      </w:r>
      <w:r>
        <w:rPr>
          <w:rFonts w:ascii="Times New Roman" w:hAnsi="Times New Roman"/>
          <w:sz w:val="26"/>
          <w:szCs w:val="26"/>
        </w:rPr>
        <w:t>，其中核心区面积10803.5hm</w:t>
      </w:r>
      <w:r>
        <w:rPr>
          <w:rFonts w:ascii="Times New Roman" w:hAnsi="Times New Roman"/>
          <w:sz w:val="26"/>
          <w:szCs w:val="26"/>
          <w:vertAlign w:val="superscript"/>
        </w:rPr>
        <w:t>2</w:t>
      </w:r>
      <w:r>
        <w:rPr>
          <w:rFonts w:ascii="Times New Roman" w:hAnsi="Times New Roman"/>
          <w:sz w:val="26"/>
          <w:szCs w:val="26"/>
        </w:rPr>
        <w:t>，缓冲区面积10561.2hm</w:t>
      </w:r>
      <w:r>
        <w:rPr>
          <w:rFonts w:ascii="Times New Roman" w:hAnsi="Times New Roman"/>
          <w:sz w:val="26"/>
          <w:szCs w:val="26"/>
          <w:vertAlign w:val="superscript"/>
        </w:rPr>
        <w:t>2</w:t>
      </w:r>
      <w:r>
        <w:rPr>
          <w:rFonts w:ascii="Times New Roman" w:hAnsi="Times New Roman"/>
          <w:sz w:val="26"/>
          <w:szCs w:val="26"/>
        </w:rPr>
        <w:t>，实验区面积10349.1hm</w:t>
      </w:r>
      <w:r>
        <w:rPr>
          <w:rFonts w:ascii="Times New Roman" w:hAnsi="Times New Roman"/>
          <w:sz w:val="26"/>
          <w:szCs w:val="26"/>
          <w:vertAlign w:val="superscript"/>
        </w:rPr>
        <w:t>2</w:t>
      </w:r>
      <w:r>
        <w:rPr>
          <w:rFonts w:ascii="Times New Roman" w:hAnsi="Times New Roman"/>
          <w:sz w:val="26"/>
          <w:szCs w:val="26"/>
        </w:rPr>
        <w:t>，范围在东经104°24′51.34″～106°24′19.19″、北纬28°38′6.96″至29°20′40.92″之间。保护区的长江干流范围从金沙江向家坝中轴线下1.8km处至重庆地维大桥。保护区的支流范围包括赤水河河源至赤水河河口、岷江月波至岷江河口、越溪河下游码头上至新房子、长宁河下游古河镇至江安县、南广河下游落角星至南广镇、永宁河下游渠坝至永宁河口、沱江下游胡市镇至沱江河口。</w:t>
      </w:r>
    </w:p>
    <w:p>
      <w:pPr>
        <w:spacing w:line="460" w:lineRule="exact"/>
        <w:ind w:firstLine="520" w:firstLineChars="200"/>
        <w:rPr>
          <w:rFonts w:ascii="Times New Roman" w:hAnsi="Times New Roman"/>
          <w:sz w:val="26"/>
          <w:szCs w:val="26"/>
        </w:rPr>
      </w:pPr>
      <w:r>
        <w:rPr>
          <w:rFonts w:ascii="Times New Roman" w:hAnsi="Times New Roman"/>
          <w:sz w:val="26"/>
          <w:szCs w:val="26"/>
        </w:rPr>
        <w:t>保护区调整后重庆段位于在东经105˚53′21″至106˚24′16″，北纬28˚55′35″至29˚20′34″之间。起于重庆市江津区石蟆镇羊石街道，止于珞璜镇地维大桥，全长118.8 km，分为核心区、缓冲区和实验区三个部分。</w:t>
      </w:r>
    </w:p>
    <w:p>
      <w:pPr>
        <w:spacing w:line="460" w:lineRule="exact"/>
        <w:ind w:firstLine="520" w:firstLineChars="200"/>
        <w:rPr>
          <w:rFonts w:ascii="Times New Roman" w:hAnsi="Times New Roman"/>
          <w:sz w:val="26"/>
          <w:szCs w:val="26"/>
        </w:rPr>
      </w:pPr>
      <w:r>
        <w:rPr>
          <w:rFonts w:ascii="Times New Roman" w:hAnsi="Times New Roman"/>
          <w:sz w:val="26"/>
          <w:szCs w:val="26"/>
        </w:rPr>
        <w:t>保护区水域分布有鱼类189种，属9目21科99属，浮游植物6门53属，浮游动物51属87种，维管束植物24属33种，底栖动物40属50种。长江上游珍稀特有鱼类国家级自然保护区主要保护对象是珍稀特有鱼类及其生境。保护区内属于国家一级重点保护的鱼类2种，即白鲟、达氏鲟、二级重点保护的1种，为胭脂鱼。此外还有长江上游特有鱼类66种。</w:t>
      </w:r>
    </w:p>
    <w:p>
      <w:pPr>
        <w:spacing w:line="460" w:lineRule="exact"/>
        <w:ind w:firstLine="520" w:firstLineChars="200"/>
        <w:rPr>
          <w:rFonts w:ascii="Times New Roman" w:hAnsi="Times New Roman"/>
          <w:sz w:val="26"/>
          <w:szCs w:val="26"/>
        </w:rPr>
      </w:pPr>
      <w:r>
        <w:rPr>
          <w:rFonts w:ascii="Times New Roman" w:hAnsi="Times New Roman"/>
          <w:kern w:val="0"/>
          <w:sz w:val="26"/>
          <w:szCs w:val="26"/>
        </w:rPr>
        <w:t>根据调查，评价范围涉及的20km长江段均属于</w:t>
      </w:r>
      <w:r>
        <w:rPr>
          <w:rFonts w:ascii="Times New Roman" w:hAnsi="Times New Roman"/>
          <w:sz w:val="26"/>
          <w:szCs w:val="26"/>
        </w:rPr>
        <w:t>长江上游珍稀特有鱼类国家级自然保护区的实验区，其中共涉及鱼类越冬场1处（位于桥头河汇入长江口下游江段）、鱼类产卵场5处（均位于桥头河汇入长江口下游江段）、鱼类饵料场2处（位于桥头河汇入长江口下游江段），均为长江经济鱼类产卵场，具体长江上游珍稀特有鱼类国家级自然保护区与规划区规划范围关系见附图11。</w:t>
      </w:r>
    </w:p>
    <w:p>
      <w:pPr>
        <w:spacing w:line="460" w:lineRule="exact"/>
        <w:ind w:firstLine="520" w:firstLineChars="200"/>
        <w:rPr>
          <w:rFonts w:ascii="Times New Roman" w:hAnsi="Times New Roman"/>
          <w:sz w:val="26"/>
          <w:szCs w:val="26"/>
        </w:rPr>
      </w:pPr>
      <w:r>
        <w:rPr>
          <w:rFonts w:ascii="Times New Roman" w:hAnsi="Times New Roman"/>
          <w:sz w:val="26"/>
          <w:szCs w:val="26"/>
        </w:rPr>
        <w:t>（8）水土流失</w:t>
      </w:r>
    </w:p>
    <w:p>
      <w:pPr>
        <w:spacing w:line="460" w:lineRule="exact"/>
        <w:ind w:firstLine="520" w:firstLineChars="200"/>
        <w:rPr>
          <w:rFonts w:ascii="Times New Roman" w:hAnsi="Times New Roman"/>
          <w:sz w:val="26"/>
          <w:szCs w:val="26"/>
        </w:rPr>
      </w:pPr>
      <w:r>
        <w:rPr>
          <w:rFonts w:ascii="Times New Roman" w:hAnsi="Times New Roman"/>
          <w:sz w:val="26"/>
          <w:szCs w:val="26"/>
        </w:rPr>
        <w:t>九龙坡区现有明显水土流失面积共计197.99km</w:t>
      </w:r>
      <w:r>
        <w:rPr>
          <w:rFonts w:ascii="Times New Roman" w:hAnsi="Times New Roman"/>
          <w:sz w:val="26"/>
          <w:szCs w:val="26"/>
          <w:vertAlign w:val="superscript"/>
        </w:rPr>
        <w:t>2</w:t>
      </w:r>
      <w:r>
        <w:rPr>
          <w:rFonts w:ascii="Times New Roman" w:hAnsi="Times New Roman"/>
          <w:sz w:val="26"/>
          <w:szCs w:val="26"/>
        </w:rPr>
        <w:t>，占幅员面积44.69%，平均土壤侵蚀模数2600t/km</w:t>
      </w:r>
      <w:r>
        <w:rPr>
          <w:rFonts w:ascii="Times New Roman" w:hAnsi="Times New Roman"/>
          <w:sz w:val="26"/>
          <w:szCs w:val="26"/>
          <w:vertAlign w:val="superscript"/>
        </w:rPr>
        <w:t>2</w:t>
      </w:r>
      <w:r>
        <w:rPr>
          <w:rFonts w:ascii="Times New Roman" w:hAnsi="Times New Roman"/>
          <w:sz w:val="26"/>
          <w:szCs w:val="26"/>
        </w:rPr>
        <w:t>·年，全区平均土壤侵蚀总量78.82万t。其中：轻度流失32.28km</w:t>
      </w:r>
      <w:r>
        <w:rPr>
          <w:rFonts w:ascii="Times New Roman" w:hAnsi="Times New Roman"/>
          <w:sz w:val="26"/>
          <w:szCs w:val="26"/>
          <w:vertAlign w:val="superscript"/>
        </w:rPr>
        <w:t>2</w:t>
      </w:r>
      <w:r>
        <w:rPr>
          <w:rFonts w:ascii="Times New Roman" w:hAnsi="Times New Roman"/>
          <w:sz w:val="26"/>
          <w:szCs w:val="26"/>
        </w:rPr>
        <w:t>，占全区总流失面积的16.30%；中度流失110.2km</w:t>
      </w:r>
      <w:r>
        <w:rPr>
          <w:rFonts w:ascii="Times New Roman" w:hAnsi="Times New Roman"/>
          <w:sz w:val="26"/>
          <w:szCs w:val="26"/>
          <w:vertAlign w:val="superscript"/>
        </w:rPr>
        <w:t>2</w:t>
      </w:r>
      <w:r>
        <w:rPr>
          <w:rFonts w:ascii="Times New Roman" w:hAnsi="Times New Roman"/>
          <w:sz w:val="26"/>
          <w:szCs w:val="26"/>
        </w:rPr>
        <w:t>，占全区总流失面积的55.66%；强烈流失25.11km</w:t>
      </w:r>
      <w:r>
        <w:rPr>
          <w:rFonts w:ascii="Times New Roman" w:hAnsi="Times New Roman"/>
          <w:sz w:val="26"/>
          <w:szCs w:val="26"/>
          <w:vertAlign w:val="superscript"/>
        </w:rPr>
        <w:t>2</w:t>
      </w:r>
      <w:r>
        <w:rPr>
          <w:rFonts w:ascii="Times New Roman" w:hAnsi="Times New Roman"/>
          <w:sz w:val="26"/>
          <w:szCs w:val="26"/>
        </w:rPr>
        <w:t>，占全区总流失面积的12.68%；极强烈流失30.24km</w:t>
      </w:r>
      <w:r>
        <w:rPr>
          <w:rFonts w:ascii="Times New Roman" w:hAnsi="Times New Roman"/>
          <w:sz w:val="26"/>
          <w:szCs w:val="26"/>
          <w:vertAlign w:val="superscript"/>
        </w:rPr>
        <w:t>2</w:t>
      </w:r>
      <w:r>
        <w:rPr>
          <w:rFonts w:ascii="Times New Roman" w:hAnsi="Times New Roman"/>
          <w:sz w:val="26"/>
          <w:szCs w:val="26"/>
        </w:rPr>
        <w:t>，占全区总流失面积的15.27%。规划区大部分用地属于轻度流失区。</w:t>
      </w:r>
    </w:p>
    <w:p>
      <w:pPr>
        <w:pStyle w:val="3"/>
        <w:spacing w:before="0" w:after="0" w:line="460" w:lineRule="exact"/>
        <w:ind w:firstLine="522" w:firstLineChars="200"/>
        <w:rPr>
          <w:rFonts w:ascii="Times New Roman" w:hAnsi="Times New Roman"/>
          <w:sz w:val="26"/>
          <w:szCs w:val="26"/>
        </w:rPr>
      </w:pPr>
      <w:bookmarkStart w:id="75" w:name="_Toc524938262"/>
      <w:r>
        <w:rPr>
          <w:rFonts w:ascii="Times New Roman" w:hAnsi="Times New Roman"/>
          <w:sz w:val="26"/>
          <w:szCs w:val="26"/>
        </w:rPr>
        <w:t>3.2社会经济概况</w:t>
      </w:r>
      <w:bookmarkEnd w:id="75"/>
    </w:p>
    <w:p>
      <w:pPr>
        <w:spacing w:line="460" w:lineRule="exact"/>
        <w:ind w:firstLine="520" w:firstLineChars="200"/>
        <w:rPr>
          <w:rFonts w:ascii="Times New Roman" w:hAnsi="Times New Roman"/>
          <w:sz w:val="26"/>
          <w:szCs w:val="26"/>
        </w:rPr>
      </w:pPr>
      <w:r>
        <w:rPr>
          <w:rFonts w:ascii="Times New Roman" w:hAnsi="Times New Roman"/>
          <w:sz w:val="26"/>
          <w:szCs w:val="26"/>
        </w:rPr>
        <w:t>（1）行政区划及人口</w:t>
      </w:r>
    </w:p>
    <w:p>
      <w:pPr>
        <w:spacing w:line="460" w:lineRule="exact"/>
        <w:ind w:firstLine="520" w:firstLineChars="200"/>
        <w:rPr>
          <w:rFonts w:ascii="Times New Roman" w:hAnsi="Times New Roman"/>
          <w:sz w:val="26"/>
          <w:szCs w:val="26"/>
        </w:rPr>
      </w:pPr>
      <w:r>
        <w:rPr>
          <w:rFonts w:ascii="Times New Roman" w:hAnsi="Times New Roman"/>
          <w:sz w:val="26"/>
          <w:szCs w:val="26"/>
        </w:rPr>
        <w:t>九龙坡区是重庆市主城区之一，幅员面积431.86km</w:t>
      </w:r>
      <w:r>
        <w:rPr>
          <w:rFonts w:ascii="Times New Roman" w:hAnsi="Times New Roman"/>
          <w:sz w:val="26"/>
          <w:szCs w:val="26"/>
          <w:vertAlign w:val="superscript"/>
        </w:rPr>
        <w:t>2</w:t>
      </w:r>
      <w:r>
        <w:rPr>
          <w:rFonts w:ascii="Times New Roman" w:hAnsi="Times New Roman"/>
          <w:sz w:val="26"/>
          <w:szCs w:val="26"/>
        </w:rPr>
        <w:t>，辖杨家坪、谢家湾、石坪桥、黄桷坪、石桥铺、二郎、渝州路、中梁山8个街道和九龙、华岩、白市驿、西彭、铜罐驿、陶家、走马、含谷、巴福、金凤、石板11个镇；112个居民委员会、106个村民委员会；1747个居民小组、1180个村民小组。</w:t>
      </w:r>
    </w:p>
    <w:p>
      <w:pPr>
        <w:spacing w:line="460" w:lineRule="exact"/>
        <w:ind w:firstLine="520" w:firstLineChars="200"/>
        <w:rPr>
          <w:rFonts w:ascii="Times New Roman" w:hAnsi="Times New Roman"/>
          <w:sz w:val="26"/>
          <w:szCs w:val="26"/>
        </w:rPr>
      </w:pPr>
      <w:r>
        <w:rPr>
          <w:rFonts w:ascii="Times New Roman" w:hAnsi="Times New Roman"/>
          <w:sz w:val="26"/>
          <w:szCs w:val="26"/>
        </w:rPr>
        <w:t>西彭镇全镇面积87km</w:t>
      </w:r>
      <w:r>
        <w:rPr>
          <w:rFonts w:ascii="Times New Roman" w:hAnsi="Times New Roman"/>
          <w:sz w:val="26"/>
          <w:szCs w:val="26"/>
          <w:vertAlign w:val="superscript"/>
        </w:rPr>
        <w:t>2</w:t>
      </w:r>
      <w:r>
        <w:rPr>
          <w:rFonts w:ascii="Times New Roman" w:hAnsi="Times New Roman"/>
          <w:sz w:val="26"/>
          <w:szCs w:val="26"/>
        </w:rPr>
        <w:t>，辖24个行政村、4个居委会，目前全镇人口约15万，其中非农业人口10万。西彭工业园区B标准分区总规划面积343.66ha，目前人口数量约3.5万多人。</w:t>
      </w:r>
    </w:p>
    <w:p>
      <w:pPr>
        <w:spacing w:line="460" w:lineRule="exact"/>
        <w:ind w:firstLine="520" w:firstLineChars="200"/>
        <w:rPr>
          <w:rFonts w:ascii="Times New Roman" w:hAnsi="Times New Roman"/>
          <w:sz w:val="26"/>
          <w:szCs w:val="26"/>
        </w:rPr>
      </w:pPr>
      <w:r>
        <w:rPr>
          <w:rFonts w:ascii="Times New Roman" w:hAnsi="Times New Roman"/>
          <w:sz w:val="26"/>
          <w:szCs w:val="26"/>
        </w:rPr>
        <w:t>（2）社会经济</w:t>
      </w:r>
    </w:p>
    <w:p>
      <w:pPr>
        <w:spacing w:line="460" w:lineRule="exact"/>
        <w:ind w:firstLine="520" w:firstLineChars="200"/>
        <w:rPr>
          <w:rFonts w:ascii="Times New Roman" w:hAnsi="Times New Roman"/>
          <w:sz w:val="26"/>
          <w:szCs w:val="26"/>
        </w:rPr>
      </w:pPr>
      <w:r>
        <w:rPr>
          <w:rFonts w:ascii="Times New Roman" w:hAnsi="Times New Roman"/>
          <w:bCs/>
          <w:sz w:val="26"/>
          <w:szCs w:val="26"/>
        </w:rPr>
        <w:t>根据《2017年重庆市九龙坡区国民经济和社会发展统计公报》，2017年全年实现地区生产总值1130.44亿元，比上年增长7.5%。分产业看，第一产业增加值8.80亿元，比上年下降6.6%；第二产业增加值508.49亿元，增长10.6%；第三产业增加值613.15亿元，增长5.3%。第一产业增加值占地区生产总值的比重为0.8%；第二产业增加值比重为45.0%；第三产业增加值比重为54.2%。</w:t>
      </w:r>
    </w:p>
    <w:p>
      <w:pPr>
        <w:spacing w:line="460" w:lineRule="exact"/>
        <w:ind w:firstLine="520" w:firstLineChars="200"/>
        <w:rPr>
          <w:rFonts w:ascii="Times New Roman" w:hAnsi="Times New Roman"/>
          <w:sz w:val="26"/>
          <w:szCs w:val="26"/>
        </w:rPr>
      </w:pPr>
      <w:r>
        <w:rPr>
          <w:rFonts w:ascii="Times New Roman" w:hAnsi="Times New Roman"/>
          <w:sz w:val="26"/>
          <w:szCs w:val="26"/>
        </w:rPr>
        <w:t>工业方面，全年全区实现工业增加值426.06亿元，比上年增长10.8%；占全区地区生产总值的37.7%。年末规模以上工业企业达到423个。其中，大中型工业企业75个。规模以上工业企业中，汽车制造业、摩托车制造业、有色金属冶炼及加工业、电器机械及器材制造业、计算机通信及其他电子设备业五大主要行业实现总产值880.79亿元，比上年增长17.8%。</w:t>
      </w:r>
    </w:p>
    <w:p>
      <w:pPr>
        <w:pStyle w:val="3"/>
        <w:spacing w:before="0" w:after="0" w:line="460" w:lineRule="exact"/>
        <w:ind w:firstLine="522" w:firstLineChars="200"/>
        <w:rPr>
          <w:rFonts w:ascii="Times New Roman" w:hAnsi="Times New Roman"/>
          <w:sz w:val="26"/>
          <w:szCs w:val="26"/>
        </w:rPr>
      </w:pPr>
      <w:bookmarkStart w:id="76" w:name="_Toc524938263"/>
      <w:r>
        <w:rPr>
          <w:rFonts w:ascii="Times New Roman" w:hAnsi="Times New Roman"/>
          <w:sz w:val="26"/>
          <w:szCs w:val="26"/>
        </w:rPr>
        <w:t>3.3规划区发展现状</w:t>
      </w:r>
      <w:bookmarkEnd w:id="76"/>
    </w:p>
    <w:p>
      <w:pPr>
        <w:spacing w:line="460" w:lineRule="exact"/>
        <w:ind w:firstLine="520" w:firstLineChars="200"/>
        <w:rPr>
          <w:rFonts w:ascii="Times New Roman" w:hAnsi="Times New Roman"/>
          <w:sz w:val="26"/>
          <w:szCs w:val="26"/>
        </w:rPr>
      </w:pPr>
      <w:r>
        <w:rPr>
          <w:rFonts w:ascii="Times New Roman" w:hAnsi="Times New Roman"/>
          <w:sz w:val="26"/>
          <w:szCs w:val="26"/>
        </w:rPr>
        <w:t>上次跟踪评价至今，规划区未发生明显变化。本次评价主要从土地利用、产业发展、基础设施和污染源四个方面介绍规划区发展现状。</w:t>
      </w:r>
    </w:p>
    <w:p>
      <w:pPr>
        <w:pStyle w:val="4"/>
        <w:spacing w:before="0" w:after="0" w:line="460" w:lineRule="exact"/>
        <w:ind w:firstLine="522" w:firstLineChars="200"/>
        <w:rPr>
          <w:rFonts w:ascii="Times New Roman" w:hAnsi="Times New Roman"/>
          <w:sz w:val="26"/>
          <w:szCs w:val="26"/>
        </w:rPr>
      </w:pPr>
      <w:bookmarkStart w:id="77" w:name="_Toc518575852"/>
      <w:bookmarkStart w:id="78" w:name="_Toc518473256"/>
      <w:bookmarkStart w:id="79" w:name="_Toc519178093"/>
      <w:bookmarkStart w:id="80" w:name="_Toc524938264"/>
      <w:r>
        <w:rPr>
          <w:rFonts w:ascii="Times New Roman" w:hAnsi="Times New Roman"/>
          <w:sz w:val="26"/>
          <w:szCs w:val="26"/>
        </w:rPr>
        <w:t>3.3.1土地利用现状</w:t>
      </w:r>
      <w:bookmarkEnd w:id="77"/>
      <w:bookmarkEnd w:id="78"/>
      <w:bookmarkEnd w:id="79"/>
      <w:bookmarkEnd w:id="80"/>
    </w:p>
    <w:p>
      <w:pPr>
        <w:spacing w:line="460" w:lineRule="exact"/>
        <w:ind w:firstLine="520" w:firstLineChars="200"/>
        <w:rPr>
          <w:rFonts w:ascii="Times New Roman" w:hAnsi="Times New Roman"/>
          <w:sz w:val="26"/>
          <w:szCs w:val="26"/>
        </w:rPr>
      </w:pPr>
      <w:r>
        <w:rPr>
          <w:rFonts w:ascii="Times New Roman" w:hAnsi="Times New Roman"/>
          <w:sz w:val="26"/>
          <w:szCs w:val="26"/>
        </w:rPr>
        <w:t>本次规划调整后，B标准分区总规划面积348.34ha，目前已开发建设275.92ha。其中工业用地已开发建设121.01ha，仓储用地已全部建成，居住用地已开发建设84.80ha。</w:t>
      </w:r>
    </w:p>
    <w:p>
      <w:pPr>
        <w:spacing w:line="460" w:lineRule="exact"/>
        <w:ind w:firstLine="520" w:firstLineChars="200"/>
        <w:rPr>
          <w:rFonts w:ascii="Times New Roman" w:hAnsi="Times New Roman"/>
          <w:sz w:val="26"/>
          <w:szCs w:val="26"/>
        </w:rPr>
      </w:pPr>
      <w:r>
        <w:rPr>
          <w:rFonts w:ascii="Times New Roman" w:hAnsi="Times New Roman"/>
          <w:sz w:val="26"/>
          <w:szCs w:val="26"/>
        </w:rPr>
        <w:t>B标准分区土地利用现状具体情况见表3.3-1。</w:t>
      </w:r>
    </w:p>
    <w:p>
      <w:pPr>
        <w:spacing w:line="460" w:lineRule="exact"/>
        <w:jc w:val="left"/>
        <w:rPr>
          <w:rFonts w:ascii="Times New Roman" w:hAnsi="Times New Roman"/>
          <w:sz w:val="26"/>
          <w:szCs w:val="26"/>
        </w:rPr>
        <w:sectPr>
          <w:pgSz w:w="11906" w:h="16838"/>
          <w:pgMar w:top="1440" w:right="1800" w:bottom="1440" w:left="1800" w:header="851" w:footer="992" w:gutter="0"/>
          <w:cols w:space="425" w:num="1"/>
          <w:docGrid w:type="lines" w:linePitch="312" w:charSpace="0"/>
        </w:sectPr>
      </w:pPr>
    </w:p>
    <w:p>
      <w:pPr>
        <w:spacing w:line="460" w:lineRule="exact"/>
        <w:ind w:firstLine="780" w:firstLineChars="300"/>
        <w:jc w:val="left"/>
        <w:rPr>
          <w:rFonts w:ascii="Times New Roman" w:hAnsi="Times New Roman"/>
          <w:sz w:val="26"/>
          <w:szCs w:val="26"/>
        </w:rPr>
      </w:pPr>
      <w:r>
        <w:rPr>
          <w:rFonts w:ascii="Times New Roman" w:hAnsi="Times New Roman"/>
          <w:sz w:val="26"/>
          <w:szCs w:val="26"/>
        </w:rPr>
        <w:t>表3.3-1                          B标准分区用地现状统计表</w:t>
      </w:r>
    </w:p>
    <w:tbl>
      <w:tblPr>
        <w:tblStyle w:val="24"/>
        <w:tblW w:w="137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583"/>
        <w:gridCol w:w="1133"/>
        <w:gridCol w:w="1009"/>
        <w:gridCol w:w="1152"/>
        <w:gridCol w:w="863"/>
        <w:gridCol w:w="1009"/>
        <w:gridCol w:w="1009"/>
        <w:gridCol w:w="1009"/>
        <w:gridCol w:w="1152"/>
        <w:gridCol w:w="4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84" w:type="dxa"/>
            <w:vMerge w:val="restart"/>
            <w:vAlign w:val="center"/>
          </w:tcPr>
          <w:p>
            <w:pPr>
              <w:jc w:val="center"/>
              <w:rPr>
                <w:rFonts w:ascii="Times New Roman" w:hAnsi="Times New Roman"/>
                <w:bCs/>
                <w:spacing w:val="-4"/>
                <w:sz w:val="22"/>
              </w:rPr>
            </w:pPr>
            <w:r>
              <w:rPr>
                <w:rFonts w:ascii="Times New Roman" w:hAnsi="Times New Roman"/>
                <w:bCs/>
                <w:spacing w:val="-4"/>
                <w:sz w:val="22"/>
              </w:rPr>
              <w:t>序号</w:t>
            </w:r>
          </w:p>
        </w:tc>
        <w:tc>
          <w:tcPr>
            <w:tcW w:w="583" w:type="dxa"/>
            <w:vMerge w:val="restart"/>
            <w:vAlign w:val="center"/>
          </w:tcPr>
          <w:p>
            <w:pPr>
              <w:jc w:val="center"/>
              <w:rPr>
                <w:rFonts w:ascii="Times New Roman" w:hAnsi="Times New Roman"/>
                <w:bCs/>
                <w:spacing w:val="-4"/>
                <w:sz w:val="22"/>
              </w:rPr>
            </w:pPr>
            <w:r>
              <w:rPr>
                <w:rFonts w:ascii="Times New Roman" w:hAnsi="Times New Roman"/>
                <w:bCs/>
                <w:spacing w:val="-4"/>
                <w:sz w:val="22"/>
              </w:rPr>
              <w:t>代码</w:t>
            </w:r>
          </w:p>
        </w:tc>
        <w:tc>
          <w:tcPr>
            <w:tcW w:w="1133" w:type="dxa"/>
            <w:vMerge w:val="restart"/>
            <w:vAlign w:val="center"/>
          </w:tcPr>
          <w:p>
            <w:pPr>
              <w:jc w:val="center"/>
              <w:rPr>
                <w:rFonts w:ascii="Times New Roman" w:hAnsi="Times New Roman"/>
                <w:bCs/>
                <w:spacing w:val="-4"/>
                <w:sz w:val="22"/>
              </w:rPr>
            </w:pPr>
            <w:r>
              <w:rPr>
                <w:rFonts w:ascii="Times New Roman" w:hAnsi="Times New Roman"/>
                <w:bCs/>
                <w:spacing w:val="-4"/>
                <w:sz w:val="22"/>
              </w:rPr>
              <w:t>用地类别</w:t>
            </w:r>
          </w:p>
        </w:tc>
        <w:tc>
          <w:tcPr>
            <w:tcW w:w="2161" w:type="dxa"/>
            <w:gridSpan w:val="2"/>
            <w:vAlign w:val="center"/>
          </w:tcPr>
          <w:p>
            <w:pPr>
              <w:jc w:val="center"/>
              <w:rPr>
                <w:rFonts w:ascii="Times New Roman" w:hAnsi="Times New Roman"/>
                <w:bCs/>
                <w:spacing w:val="-4"/>
                <w:sz w:val="22"/>
              </w:rPr>
            </w:pPr>
            <w:r>
              <w:rPr>
                <w:rFonts w:ascii="Times New Roman" w:hAnsi="Times New Roman"/>
                <w:bCs/>
                <w:spacing w:val="-4"/>
                <w:sz w:val="22"/>
              </w:rPr>
              <w:t>调整前土地利用规划</w:t>
            </w:r>
          </w:p>
        </w:tc>
        <w:tc>
          <w:tcPr>
            <w:tcW w:w="1872" w:type="dxa"/>
            <w:gridSpan w:val="2"/>
            <w:vAlign w:val="center"/>
          </w:tcPr>
          <w:p>
            <w:pPr>
              <w:jc w:val="center"/>
              <w:rPr>
                <w:rFonts w:ascii="Times New Roman" w:hAnsi="Times New Roman"/>
                <w:bCs/>
                <w:spacing w:val="-4"/>
                <w:sz w:val="22"/>
              </w:rPr>
            </w:pPr>
            <w:r>
              <w:rPr>
                <w:rFonts w:ascii="Times New Roman" w:hAnsi="Times New Roman"/>
                <w:bCs/>
                <w:spacing w:val="-4"/>
                <w:sz w:val="22"/>
              </w:rPr>
              <w:t>调整后土地利用规划</w:t>
            </w:r>
          </w:p>
        </w:tc>
        <w:tc>
          <w:tcPr>
            <w:tcW w:w="2018" w:type="dxa"/>
            <w:gridSpan w:val="2"/>
            <w:vAlign w:val="center"/>
          </w:tcPr>
          <w:p>
            <w:pPr>
              <w:jc w:val="center"/>
              <w:rPr>
                <w:rFonts w:ascii="Times New Roman" w:hAnsi="Times New Roman"/>
                <w:bCs/>
                <w:spacing w:val="-4"/>
                <w:sz w:val="22"/>
              </w:rPr>
            </w:pPr>
            <w:r>
              <w:rPr>
                <w:rFonts w:ascii="Times New Roman" w:hAnsi="Times New Roman"/>
                <w:bCs/>
                <w:spacing w:val="-4"/>
                <w:sz w:val="22"/>
              </w:rPr>
              <w:t>本次评价现状用地</w:t>
            </w:r>
          </w:p>
        </w:tc>
        <w:tc>
          <w:tcPr>
            <w:tcW w:w="1152" w:type="dxa"/>
            <w:vMerge w:val="restart"/>
            <w:vAlign w:val="center"/>
          </w:tcPr>
          <w:p>
            <w:pPr>
              <w:jc w:val="center"/>
              <w:rPr>
                <w:rFonts w:ascii="Times New Roman" w:hAnsi="Times New Roman"/>
                <w:bCs/>
                <w:spacing w:val="-4"/>
                <w:sz w:val="22"/>
              </w:rPr>
            </w:pPr>
            <w:r>
              <w:rPr>
                <w:rFonts w:ascii="Times New Roman" w:hAnsi="Times New Roman"/>
                <w:bCs/>
                <w:spacing w:val="-4"/>
                <w:sz w:val="22"/>
              </w:rPr>
              <w:t>剩余用地</w:t>
            </w:r>
          </w:p>
          <w:p>
            <w:pPr>
              <w:jc w:val="center"/>
              <w:rPr>
                <w:rFonts w:ascii="Times New Roman" w:hAnsi="Times New Roman"/>
                <w:bCs/>
                <w:spacing w:val="-4"/>
                <w:sz w:val="22"/>
              </w:rPr>
            </w:pPr>
            <w:r>
              <w:rPr>
                <w:rFonts w:ascii="Times New Roman" w:hAnsi="Times New Roman"/>
                <w:bCs/>
                <w:spacing w:val="-4"/>
                <w:sz w:val="22"/>
              </w:rPr>
              <w:t>面积（ha）</w:t>
            </w:r>
          </w:p>
        </w:tc>
        <w:tc>
          <w:tcPr>
            <w:tcW w:w="4246" w:type="dxa"/>
            <w:vMerge w:val="restart"/>
            <w:vAlign w:val="center"/>
          </w:tcPr>
          <w:p>
            <w:pPr>
              <w:jc w:val="center"/>
              <w:rPr>
                <w:rFonts w:ascii="Times New Roman" w:hAnsi="Times New Roman"/>
                <w:bCs/>
                <w:spacing w:val="-4"/>
                <w:sz w:val="22"/>
              </w:rPr>
            </w:pPr>
            <w:r>
              <w:rPr>
                <w:rFonts w:ascii="Times New Roman" w:hAnsi="Times New Roman"/>
                <w:bCs/>
                <w:spacing w:val="-4"/>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84" w:type="dxa"/>
            <w:vMerge w:val="continue"/>
            <w:vAlign w:val="center"/>
          </w:tcPr>
          <w:p>
            <w:pPr>
              <w:jc w:val="center"/>
              <w:rPr>
                <w:rFonts w:ascii="Times New Roman" w:hAnsi="Times New Roman"/>
                <w:bCs/>
                <w:spacing w:val="-4"/>
                <w:sz w:val="22"/>
              </w:rPr>
            </w:pPr>
          </w:p>
        </w:tc>
        <w:tc>
          <w:tcPr>
            <w:tcW w:w="583" w:type="dxa"/>
            <w:vMerge w:val="continue"/>
            <w:vAlign w:val="center"/>
          </w:tcPr>
          <w:p>
            <w:pPr>
              <w:jc w:val="center"/>
              <w:rPr>
                <w:rFonts w:ascii="Times New Roman" w:hAnsi="Times New Roman"/>
                <w:bCs/>
                <w:spacing w:val="-4"/>
                <w:sz w:val="22"/>
              </w:rPr>
            </w:pPr>
          </w:p>
        </w:tc>
        <w:tc>
          <w:tcPr>
            <w:tcW w:w="1133" w:type="dxa"/>
            <w:vMerge w:val="continue"/>
            <w:vAlign w:val="center"/>
          </w:tcPr>
          <w:p>
            <w:pPr>
              <w:jc w:val="center"/>
              <w:rPr>
                <w:rFonts w:ascii="Times New Roman" w:hAnsi="Times New Roman"/>
                <w:bCs/>
                <w:spacing w:val="-4"/>
                <w:sz w:val="22"/>
              </w:rPr>
            </w:pPr>
          </w:p>
        </w:tc>
        <w:tc>
          <w:tcPr>
            <w:tcW w:w="1009" w:type="dxa"/>
            <w:vAlign w:val="center"/>
          </w:tcPr>
          <w:p>
            <w:pPr>
              <w:jc w:val="center"/>
              <w:rPr>
                <w:rFonts w:ascii="Times New Roman" w:hAnsi="Times New Roman"/>
                <w:bCs/>
                <w:spacing w:val="-4"/>
                <w:sz w:val="22"/>
              </w:rPr>
            </w:pPr>
            <w:r>
              <w:rPr>
                <w:rFonts w:ascii="Times New Roman" w:hAnsi="Times New Roman"/>
                <w:bCs/>
                <w:spacing w:val="-4"/>
                <w:sz w:val="22"/>
              </w:rPr>
              <w:t>用地规划面积（ha）</w:t>
            </w:r>
          </w:p>
        </w:tc>
        <w:tc>
          <w:tcPr>
            <w:tcW w:w="1152"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占总建设用地比例(%)</w:t>
            </w:r>
          </w:p>
        </w:tc>
        <w:tc>
          <w:tcPr>
            <w:tcW w:w="863" w:type="dxa"/>
            <w:vAlign w:val="center"/>
          </w:tcPr>
          <w:p>
            <w:pPr>
              <w:jc w:val="center"/>
              <w:rPr>
                <w:rFonts w:ascii="Times New Roman" w:hAnsi="Times New Roman"/>
                <w:bCs/>
                <w:spacing w:val="-4"/>
                <w:sz w:val="22"/>
              </w:rPr>
            </w:pPr>
            <w:r>
              <w:rPr>
                <w:rFonts w:ascii="Times New Roman" w:hAnsi="Times New Roman"/>
                <w:bCs/>
                <w:spacing w:val="-4"/>
                <w:sz w:val="22"/>
              </w:rPr>
              <w:t>用地面积</w:t>
            </w:r>
          </w:p>
          <w:p>
            <w:pPr>
              <w:jc w:val="center"/>
              <w:rPr>
                <w:rFonts w:ascii="Times New Roman" w:hAnsi="Times New Roman"/>
                <w:bCs/>
                <w:spacing w:val="-4"/>
                <w:sz w:val="22"/>
              </w:rPr>
            </w:pPr>
            <w:r>
              <w:rPr>
                <w:rFonts w:ascii="Times New Roman" w:hAnsi="Times New Roman"/>
                <w:bCs/>
                <w:spacing w:val="-4"/>
                <w:sz w:val="22"/>
              </w:rPr>
              <w:t>（ha）</w:t>
            </w:r>
          </w:p>
        </w:tc>
        <w:tc>
          <w:tcPr>
            <w:tcW w:w="1009"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占总建设用地</w:t>
            </w:r>
          </w:p>
          <w:p>
            <w:pPr>
              <w:jc w:val="center"/>
              <w:rPr>
                <w:rFonts w:ascii="Times New Roman" w:hAnsi="Times New Roman"/>
                <w:bCs/>
                <w:spacing w:val="-4"/>
                <w:sz w:val="22"/>
              </w:rPr>
            </w:pPr>
            <w:r>
              <w:rPr>
                <w:rFonts w:ascii="Times New Roman" w:hAnsi="Times New Roman" w:eastAsia="新宋体"/>
                <w:spacing w:val="-4"/>
                <w:sz w:val="22"/>
              </w:rPr>
              <w:t>比例(%)</w:t>
            </w:r>
          </w:p>
        </w:tc>
        <w:tc>
          <w:tcPr>
            <w:tcW w:w="1009" w:type="dxa"/>
            <w:vAlign w:val="center"/>
          </w:tcPr>
          <w:p>
            <w:pPr>
              <w:jc w:val="center"/>
              <w:rPr>
                <w:rFonts w:ascii="Times New Roman" w:hAnsi="Times New Roman"/>
                <w:bCs/>
                <w:spacing w:val="-4"/>
                <w:sz w:val="22"/>
              </w:rPr>
            </w:pPr>
            <w:r>
              <w:rPr>
                <w:rFonts w:ascii="Times New Roman" w:hAnsi="Times New Roman"/>
                <w:bCs/>
                <w:spacing w:val="-4"/>
                <w:sz w:val="22"/>
              </w:rPr>
              <w:t>用地规划面积（ha）</w:t>
            </w:r>
          </w:p>
        </w:tc>
        <w:tc>
          <w:tcPr>
            <w:tcW w:w="1009"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占总建设用地</w:t>
            </w:r>
          </w:p>
          <w:p>
            <w:pPr>
              <w:jc w:val="center"/>
              <w:rPr>
                <w:rFonts w:ascii="Times New Roman" w:hAnsi="Times New Roman" w:eastAsia="新宋体"/>
                <w:spacing w:val="-4"/>
                <w:sz w:val="22"/>
              </w:rPr>
            </w:pPr>
            <w:r>
              <w:rPr>
                <w:rFonts w:ascii="Times New Roman" w:hAnsi="Times New Roman" w:eastAsia="新宋体"/>
                <w:spacing w:val="-4"/>
                <w:sz w:val="22"/>
              </w:rPr>
              <w:t>比例(%)</w:t>
            </w:r>
          </w:p>
        </w:tc>
        <w:tc>
          <w:tcPr>
            <w:tcW w:w="1152" w:type="dxa"/>
            <w:vMerge w:val="continue"/>
            <w:vAlign w:val="center"/>
          </w:tcPr>
          <w:p>
            <w:pPr>
              <w:jc w:val="center"/>
              <w:rPr>
                <w:rFonts w:ascii="Times New Roman" w:hAnsi="Times New Roman" w:eastAsia="新宋体"/>
                <w:spacing w:val="-4"/>
                <w:sz w:val="22"/>
              </w:rPr>
            </w:pPr>
          </w:p>
        </w:tc>
        <w:tc>
          <w:tcPr>
            <w:tcW w:w="4246" w:type="dxa"/>
            <w:vMerge w:val="continue"/>
            <w:vAlign w:val="center"/>
          </w:tcPr>
          <w:p>
            <w:pPr>
              <w:jc w:val="center"/>
              <w:rPr>
                <w:rFonts w:ascii="Times New Roman" w:hAnsi="Times New Roman" w:eastAsia="新宋体"/>
                <w:spacing w:val="-4"/>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84" w:type="dxa"/>
            <w:vAlign w:val="center"/>
          </w:tcPr>
          <w:p>
            <w:pPr>
              <w:jc w:val="center"/>
              <w:rPr>
                <w:rFonts w:ascii="Times New Roman" w:hAnsi="Times New Roman"/>
                <w:spacing w:val="-4"/>
                <w:sz w:val="22"/>
              </w:rPr>
            </w:pPr>
            <w:r>
              <w:rPr>
                <w:rFonts w:ascii="Times New Roman" w:hAnsi="Times New Roman"/>
                <w:spacing w:val="-4"/>
                <w:sz w:val="22"/>
              </w:rPr>
              <w:t>1</w:t>
            </w:r>
          </w:p>
        </w:tc>
        <w:tc>
          <w:tcPr>
            <w:tcW w:w="583" w:type="dxa"/>
            <w:vAlign w:val="center"/>
          </w:tcPr>
          <w:p>
            <w:pPr>
              <w:jc w:val="center"/>
              <w:rPr>
                <w:rFonts w:ascii="Times New Roman" w:hAnsi="Times New Roman"/>
                <w:spacing w:val="-4"/>
                <w:sz w:val="22"/>
              </w:rPr>
            </w:pPr>
            <w:r>
              <w:rPr>
                <w:rFonts w:ascii="Times New Roman" w:hAnsi="Times New Roman"/>
                <w:spacing w:val="-4"/>
                <w:sz w:val="22"/>
              </w:rPr>
              <w:t>R</w:t>
            </w:r>
          </w:p>
        </w:tc>
        <w:tc>
          <w:tcPr>
            <w:tcW w:w="1133" w:type="dxa"/>
            <w:vAlign w:val="center"/>
          </w:tcPr>
          <w:p>
            <w:pPr>
              <w:jc w:val="center"/>
              <w:rPr>
                <w:rFonts w:ascii="Times New Roman" w:hAnsi="Times New Roman"/>
                <w:spacing w:val="-4"/>
                <w:sz w:val="22"/>
              </w:rPr>
            </w:pPr>
            <w:r>
              <w:rPr>
                <w:rFonts w:ascii="Times New Roman" w:hAnsi="Times New Roman"/>
                <w:spacing w:val="-4"/>
                <w:sz w:val="22"/>
              </w:rPr>
              <w:t>居住用地</w:t>
            </w:r>
          </w:p>
        </w:tc>
        <w:tc>
          <w:tcPr>
            <w:tcW w:w="1009" w:type="dxa"/>
            <w:vAlign w:val="center"/>
          </w:tcPr>
          <w:p>
            <w:pPr>
              <w:jc w:val="center"/>
              <w:rPr>
                <w:rFonts w:ascii="Times New Roman" w:hAnsi="Times New Roman"/>
                <w:spacing w:val="-4"/>
                <w:sz w:val="22"/>
              </w:rPr>
            </w:pPr>
            <w:r>
              <w:rPr>
                <w:rFonts w:ascii="Times New Roman" w:hAnsi="Times New Roman"/>
                <w:kern w:val="0"/>
                <w:sz w:val="22"/>
              </w:rPr>
              <w:t>86.43</w:t>
            </w:r>
          </w:p>
        </w:tc>
        <w:tc>
          <w:tcPr>
            <w:tcW w:w="1152" w:type="dxa"/>
            <w:vAlign w:val="center"/>
          </w:tcPr>
          <w:p>
            <w:pPr>
              <w:jc w:val="center"/>
              <w:rPr>
                <w:rFonts w:ascii="Times New Roman" w:hAnsi="Times New Roman"/>
                <w:spacing w:val="-4"/>
                <w:sz w:val="22"/>
              </w:rPr>
            </w:pPr>
            <w:r>
              <w:rPr>
                <w:rFonts w:ascii="Times New Roman" w:hAnsi="Times New Roman"/>
                <w:spacing w:val="-4"/>
                <w:sz w:val="22"/>
              </w:rPr>
              <w:t>24.81</w:t>
            </w:r>
          </w:p>
        </w:tc>
        <w:tc>
          <w:tcPr>
            <w:tcW w:w="863" w:type="dxa"/>
            <w:vAlign w:val="center"/>
          </w:tcPr>
          <w:p>
            <w:pPr>
              <w:jc w:val="center"/>
              <w:rPr>
                <w:rFonts w:ascii="Times New Roman" w:hAnsi="Times New Roman"/>
                <w:spacing w:val="-4"/>
                <w:sz w:val="22"/>
              </w:rPr>
            </w:pPr>
            <w:r>
              <w:rPr>
                <w:rFonts w:ascii="Times New Roman" w:hAnsi="Times New Roman"/>
                <w:kern w:val="0"/>
                <w:sz w:val="22"/>
              </w:rPr>
              <w:t>85.92</w:t>
            </w:r>
          </w:p>
        </w:tc>
        <w:tc>
          <w:tcPr>
            <w:tcW w:w="1009" w:type="dxa"/>
            <w:vAlign w:val="center"/>
          </w:tcPr>
          <w:p>
            <w:pPr>
              <w:jc w:val="center"/>
              <w:rPr>
                <w:rFonts w:ascii="Times New Roman" w:hAnsi="Times New Roman"/>
                <w:spacing w:val="-4"/>
                <w:sz w:val="22"/>
              </w:rPr>
            </w:pPr>
            <w:r>
              <w:rPr>
                <w:rFonts w:ascii="Times New Roman" w:hAnsi="Times New Roman"/>
                <w:spacing w:val="-4"/>
                <w:sz w:val="22"/>
              </w:rPr>
              <w:t>24.67</w:t>
            </w:r>
          </w:p>
        </w:tc>
        <w:tc>
          <w:tcPr>
            <w:tcW w:w="1009" w:type="dxa"/>
            <w:vAlign w:val="center"/>
          </w:tcPr>
          <w:p>
            <w:pPr>
              <w:jc w:val="center"/>
              <w:rPr>
                <w:rFonts w:ascii="Times New Roman" w:hAnsi="Times New Roman"/>
                <w:spacing w:val="-4"/>
                <w:sz w:val="22"/>
              </w:rPr>
            </w:pPr>
            <w:r>
              <w:rPr>
                <w:rFonts w:ascii="Times New Roman" w:hAnsi="Times New Roman"/>
                <w:spacing w:val="-4"/>
                <w:sz w:val="22"/>
              </w:rPr>
              <w:t>84.80</w:t>
            </w:r>
          </w:p>
        </w:tc>
        <w:tc>
          <w:tcPr>
            <w:tcW w:w="1009" w:type="dxa"/>
            <w:vAlign w:val="center"/>
          </w:tcPr>
          <w:p>
            <w:pPr>
              <w:jc w:val="center"/>
              <w:rPr>
                <w:rFonts w:ascii="Times New Roman" w:hAnsi="Times New Roman"/>
                <w:spacing w:val="-4"/>
                <w:sz w:val="22"/>
              </w:rPr>
            </w:pPr>
            <w:r>
              <w:rPr>
                <w:rFonts w:ascii="Times New Roman" w:hAnsi="Times New Roman"/>
                <w:spacing w:val="-4"/>
                <w:sz w:val="22"/>
              </w:rPr>
              <w:t>98.1</w:t>
            </w:r>
          </w:p>
        </w:tc>
        <w:tc>
          <w:tcPr>
            <w:tcW w:w="1152" w:type="dxa"/>
            <w:vAlign w:val="center"/>
          </w:tcPr>
          <w:p>
            <w:pPr>
              <w:widowControl/>
              <w:jc w:val="center"/>
              <w:rPr>
                <w:rFonts w:ascii="Times New Roman" w:hAnsi="Times New Roman"/>
                <w:sz w:val="22"/>
              </w:rPr>
            </w:pPr>
            <w:r>
              <w:rPr>
                <w:rFonts w:ascii="Times New Roman" w:hAnsi="Times New Roman"/>
                <w:sz w:val="22"/>
              </w:rPr>
              <w:t>1.12</w:t>
            </w:r>
          </w:p>
        </w:tc>
        <w:tc>
          <w:tcPr>
            <w:tcW w:w="4246" w:type="dxa"/>
            <w:vAlign w:val="center"/>
          </w:tcPr>
          <w:p>
            <w:pPr>
              <w:widowControl/>
              <w:jc w:val="center"/>
              <w:rPr>
                <w:rFonts w:ascii="Times New Roman" w:hAnsi="Times New Roman"/>
                <w:sz w:val="22"/>
              </w:rPr>
            </w:pPr>
            <w:r>
              <w:rPr>
                <w:rFonts w:ascii="Times New Roman" w:hAnsi="Times New Roman"/>
                <w:sz w:val="22"/>
              </w:rPr>
              <w:t>主要剩余B01-11/01地块、B04-12/01地块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84" w:type="dxa"/>
            <w:vAlign w:val="center"/>
          </w:tcPr>
          <w:p>
            <w:pPr>
              <w:jc w:val="center"/>
              <w:rPr>
                <w:rFonts w:ascii="Times New Roman" w:hAnsi="Times New Roman"/>
                <w:spacing w:val="-4"/>
                <w:sz w:val="22"/>
              </w:rPr>
            </w:pPr>
            <w:r>
              <w:rPr>
                <w:rFonts w:ascii="Times New Roman" w:hAnsi="Times New Roman"/>
                <w:spacing w:val="-4"/>
                <w:sz w:val="22"/>
              </w:rPr>
              <w:t>2</w:t>
            </w:r>
          </w:p>
        </w:tc>
        <w:tc>
          <w:tcPr>
            <w:tcW w:w="583" w:type="dxa"/>
            <w:vAlign w:val="center"/>
          </w:tcPr>
          <w:p>
            <w:pPr>
              <w:jc w:val="center"/>
              <w:rPr>
                <w:rFonts w:ascii="Times New Roman" w:hAnsi="Times New Roman"/>
                <w:spacing w:val="-4"/>
                <w:sz w:val="22"/>
              </w:rPr>
            </w:pPr>
            <w:r>
              <w:rPr>
                <w:rFonts w:ascii="Times New Roman" w:hAnsi="Times New Roman"/>
                <w:spacing w:val="-4"/>
                <w:sz w:val="22"/>
              </w:rPr>
              <w:t>C</w:t>
            </w:r>
          </w:p>
        </w:tc>
        <w:tc>
          <w:tcPr>
            <w:tcW w:w="1133" w:type="dxa"/>
            <w:vAlign w:val="center"/>
          </w:tcPr>
          <w:p>
            <w:pPr>
              <w:jc w:val="center"/>
              <w:rPr>
                <w:rFonts w:ascii="Times New Roman" w:hAnsi="Times New Roman"/>
                <w:spacing w:val="-4"/>
                <w:sz w:val="22"/>
              </w:rPr>
            </w:pPr>
            <w:r>
              <w:rPr>
                <w:rFonts w:ascii="Times New Roman" w:hAnsi="Times New Roman"/>
                <w:spacing w:val="-4"/>
                <w:sz w:val="22"/>
              </w:rPr>
              <w:t>公共设施用地</w:t>
            </w:r>
          </w:p>
        </w:tc>
        <w:tc>
          <w:tcPr>
            <w:tcW w:w="1009" w:type="dxa"/>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21.31</w:t>
            </w:r>
          </w:p>
        </w:tc>
        <w:tc>
          <w:tcPr>
            <w:tcW w:w="1152" w:type="dxa"/>
            <w:vAlign w:val="center"/>
          </w:tcPr>
          <w:p>
            <w:pPr>
              <w:jc w:val="center"/>
              <w:rPr>
                <w:rFonts w:ascii="Times New Roman" w:hAnsi="Times New Roman"/>
                <w:spacing w:val="-4"/>
                <w:sz w:val="22"/>
              </w:rPr>
            </w:pPr>
            <w:r>
              <w:rPr>
                <w:rFonts w:ascii="Times New Roman" w:hAnsi="Times New Roman"/>
                <w:spacing w:val="-4"/>
                <w:sz w:val="22"/>
              </w:rPr>
              <w:t>6.12</w:t>
            </w:r>
          </w:p>
        </w:tc>
        <w:tc>
          <w:tcPr>
            <w:tcW w:w="863" w:type="dxa"/>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21.31</w:t>
            </w:r>
          </w:p>
        </w:tc>
        <w:tc>
          <w:tcPr>
            <w:tcW w:w="1009" w:type="dxa"/>
            <w:vAlign w:val="center"/>
          </w:tcPr>
          <w:p>
            <w:pPr>
              <w:jc w:val="center"/>
              <w:rPr>
                <w:rFonts w:ascii="Times New Roman" w:hAnsi="Times New Roman"/>
                <w:spacing w:val="-4"/>
                <w:sz w:val="22"/>
              </w:rPr>
            </w:pPr>
            <w:r>
              <w:rPr>
                <w:rFonts w:ascii="Times New Roman" w:hAnsi="Times New Roman"/>
                <w:spacing w:val="-4"/>
                <w:sz w:val="22"/>
              </w:rPr>
              <w:t>6.12</w:t>
            </w:r>
          </w:p>
        </w:tc>
        <w:tc>
          <w:tcPr>
            <w:tcW w:w="1009" w:type="dxa"/>
            <w:vAlign w:val="center"/>
          </w:tcPr>
          <w:p>
            <w:pPr>
              <w:jc w:val="center"/>
              <w:rPr>
                <w:rFonts w:ascii="Times New Roman" w:hAnsi="Times New Roman"/>
                <w:spacing w:val="-4"/>
                <w:sz w:val="22"/>
              </w:rPr>
            </w:pPr>
            <w:r>
              <w:rPr>
                <w:rFonts w:ascii="Times New Roman" w:hAnsi="Times New Roman"/>
                <w:spacing w:val="-4"/>
                <w:sz w:val="22"/>
              </w:rPr>
              <w:t>21.31</w:t>
            </w:r>
          </w:p>
        </w:tc>
        <w:tc>
          <w:tcPr>
            <w:tcW w:w="1009" w:type="dxa"/>
            <w:vAlign w:val="center"/>
          </w:tcPr>
          <w:p>
            <w:pPr>
              <w:jc w:val="center"/>
              <w:rPr>
                <w:rFonts w:ascii="Times New Roman" w:hAnsi="Times New Roman"/>
                <w:spacing w:val="-4"/>
                <w:sz w:val="22"/>
              </w:rPr>
            </w:pPr>
            <w:r>
              <w:rPr>
                <w:rFonts w:ascii="Times New Roman" w:hAnsi="Times New Roman"/>
                <w:spacing w:val="-4"/>
                <w:sz w:val="22"/>
              </w:rPr>
              <w:t>100</w:t>
            </w:r>
          </w:p>
        </w:tc>
        <w:tc>
          <w:tcPr>
            <w:tcW w:w="1152" w:type="dxa"/>
            <w:vAlign w:val="center"/>
          </w:tcPr>
          <w:p>
            <w:pPr>
              <w:jc w:val="center"/>
              <w:rPr>
                <w:rFonts w:ascii="Times New Roman" w:hAnsi="Times New Roman"/>
                <w:sz w:val="22"/>
              </w:rPr>
            </w:pPr>
            <w:r>
              <w:rPr>
                <w:rFonts w:ascii="Times New Roman" w:hAnsi="Times New Roman"/>
                <w:sz w:val="22"/>
              </w:rPr>
              <w:t>0</w:t>
            </w:r>
          </w:p>
        </w:tc>
        <w:tc>
          <w:tcPr>
            <w:tcW w:w="4246" w:type="dxa"/>
            <w:vAlign w:val="center"/>
          </w:tcPr>
          <w:p>
            <w:pPr>
              <w:jc w:val="center"/>
              <w:rPr>
                <w:rFonts w:ascii="Times New Roman" w:hAns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84" w:type="dxa"/>
            <w:vAlign w:val="center"/>
          </w:tcPr>
          <w:p>
            <w:pPr>
              <w:jc w:val="center"/>
              <w:rPr>
                <w:rFonts w:ascii="Times New Roman" w:hAnsi="Times New Roman"/>
                <w:spacing w:val="-4"/>
                <w:sz w:val="22"/>
              </w:rPr>
            </w:pPr>
            <w:r>
              <w:rPr>
                <w:rFonts w:ascii="Times New Roman" w:hAnsi="Times New Roman"/>
                <w:spacing w:val="-4"/>
                <w:sz w:val="22"/>
              </w:rPr>
              <w:t>3</w:t>
            </w:r>
          </w:p>
        </w:tc>
        <w:tc>
          <w:tcPr>
            <w:tcW w:w="583"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M</w:t>
            </w:r>
          </w:p>
        </w:tc>
        <w:tc>
          <w:tcPr>
            <w:tcW w:w="1133"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工业用地</w:t>
            </w:r>
          </w:p>
        </w:tc>
        <w:tc>
          <w:tcPr>
            <w:tcW w:w="1009" w:type="dxa"/>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137.75</w:t>
            </w:r>
          </w:p>
        </w:tc>
        <w:tc>
          <w:tcPr>
            <w:tcW w:w="1152"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39.54</w:t>
            </w:r>
          </w:p>
        </w:tc>
        <w:tc>
          <w:tcPr>
            <w:tcW w:w="863" w:type="dxa"/>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149.88</w:t>
            </w:r>
          </w:p>
        </w:tc>
        <w:tc>
          <w:tcPr>
            <w:tcW w:w="1009"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43.03</w:t>
            </w:r>
          </w:p>
        </w:tc>
        <w:tc>
          <w:tcPr>
            <w:tcW w:w="1009"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121.01</w:t>
            </w:r>
          </w:p>
        </w:tc>
        <w:tc>
          <w:tcPr>
            <w:tcW w:w="1009"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80.74</w:t>
            </w:r>
          </w:p>
        </w:tc>
        <w:tc>
          <w:tcPr>
            <w:tcW w:w="1152" w:type="dxa"/>
            <w:vAlign w:val="center"/>
          </w:tcPr>
          <w:p>
            <w:pPr>
              <w:jc w:val="center"/>
              <w:rPr>
                <w:rFonts w:ascii="Times New Roman" w:hAnsi="Times New Roman"/>
                <w:sz w:val="22"/>
              </w:rPr>
            </w:pPr>
            <w:r>
              <w:rPr>
                <w:rFonts w:ascii="Times New Roman" w:hAnsi="Times New Roman"/>
                <w:sz w:val="22"/>
              </w:rPr>
              <w:t>28.87</w:t>
            </w:r>
          </w:p>
        </w:tc>
        <w:tc>
          <w:tcPr>
            <w:tcW w:w="4246" w:type="dxa"/>
            <w:vAlign w:val="center"/>
          </w:tcPr>
          <w:p>
            <w:pPr>
              <w:jc w:val="center"/>
              <w:rPr>
                <w:rFonts w:ascii="Times New Roman" w:hAnsi="Times New Roman"/>
                <w:sz w:val="22"/>
              </w:rPr>
            </w:pPr>
            <w:r>
              <w:rPr>
                <w:rFonts w:ascii="Times New Roman" w:hAnsi="Times New Roman"/>
                <w:sz w:val="22"/>
              </w:rPr>
              <w:t>主要包括B01-7/03、B02-4/04、B01-5/03、B02-14-1/03、B02-4/04、B03-2/03、B04-16-1/04、B01-2-5/04、B04-2/03、B01-2-5/04等地块部分区域</w:t>
            </w:r>
            <w:r>
              <w:rPr>
                <w:rFonts w:ascii="Times New Roman" w:hAnsi="Times New Roman"/>
                <w:b/>
                <w:sz w:val="22"/>
              </w:rPr>
              <w:t>，具体见表3.3-2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84" w:type="dxa"/>
            <w:vAlign w:val="center"/>
          </w:tcPr>
          <w:p>
            <w:pPr>
              <w:jc w:val="center"/>
              <w:rPr>
                <w:rFonts w:ascii="Times New Roman" w:hAnsi="Times New Roman"/>
                <w:spacing w:val="-4"/>
                <w:sz w:val="22"/>
              </w:rPr>
            </w:pPr>
            <w:r>
              <w:rPr>
                <w:rFonts w:ascii="Times New Roman" w:hAnsi="Times New Roman"/>
                <w:spacing w:val="-4"/>
                <w:sz w:val="22"/>
              </w:rPr>
              <w:t>4</w:t>
            </w:r>
          </w:p>
        </w:tc>
        <w:tc>
          <w:tcPr>
            <w:tcW w:w="583"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W</w:t>
            </w:r>
          </w:p>
        </w:tc>
        <w:tc>
          <w:tcPr>
            <w:tcW w:w="1133"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仓储用地</w:t>
            </w:r>
          </w:p>
        </w:tc>
        <w:tc>
          <w:tcPr>
            <w:tcW w:w="1009" w:type="dxa"/>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0.79</w:t>
            </w:r>
          </w:p>
        </w:tc>
        <w:tc>
          <w:tcPr>
            <w:tcW w:w="1152"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0.23</w:t>
            </w:r>
          </w:p>
        </w:tc>
        <w:tc>
          <w:tcPr>
            <w:tcW w:w="863" w:type="dxa"/>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0.79</w:t>
            </w:r>
          </w:p>
        </w:tc>
        <w:tc>
          <w:tcPr>
            <w:tcW w:w="1009"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0.23</w:t>
            </w:r>
          </w:p>
        </w:tc>
        <w:tc>
          <w:tcPr>
            <w:tcW w:w="1009"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0.79</w:t>
            </w:r>
          </w:p>
        </w:tc>
        <w:tc>
          <w:tcPr>
            <w:tcW w:w="1009"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100</w:t>
            </w:r>
          </w:p>
        </w:tc>
        <w:tc>
          <w:tcPr>
            <w:tcW w:w="1152" w:type="dxa"/>
            <w:vAlign w:val="center"/>
          </w:tcPr>
          <w:p>
            <w:pPr>
              <w:jc w:val="center"/>
              <w:rPr>
                <w:rFonts w:ascii="Times New Roman" w:hAnsi="Times New Roman"/>
                <w:sz w:val="22"/>
              </w:rPr>
            </w:pPr>
            <w:r>
              <w:rPr>
                <w:rFonts w:ascii="Times New Roman" w:hAnsi="Times New Roman"/>
                <w:sz w:val="22"/>
              </w:rPr>
              <w:t>0</w:t>
            </w:r>
          </w:p>
        </w:tc>
        <w:tc>
          <w:tcPr>
            <w:tcW w:w="4246" w:type="dxa"/>
            <w:vAlign w:val="center"/>
          </w:tcPr>
          <w:p>
            <w:pPr>
              <w:jc w:val="center"/>
              <w:rPr>
                <w:rFonts w:ascii="Times New Roman" w:hAns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84" w:type="dxa"/>
            <w:vAlign w:val="center"/>
          </w:tcPr>
          <w:p>
            <w:pPr>
              <w:jc w:val="center"/>
              <w:rPr>
                <w:rFonts w:ascii="Times New Roman" w:hAnsi="Times New Roman"/>
                <w:spacing w:val="-4"/>
                <w:sz w:val="22"/>
              </w:rPr>
            </w:pPr>
            <w:r>
              <w:rPr>
                <w:rFonts w:ascii="Times New Roman" w:hAnsi="Times New Roman"/>
                <w:spacing w:val="-4"/>
                <w:sz w:val="22"/>
              </w:rPr>
              <w:t>5</w:t>
            </w:r>
          </w:p>
        </w:tc>
        <w:tc>
          <w:tcPr>
            <w:tcW w:w="583"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S</w:t>
            </w:r>
          </w:p>
        </w:tc>
        <w:tc>
          <w:tcPr>
            <w:tcW w:w="1133"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道路广场用地</w:t>
            </w:r>
          </w:p>
        </w:tc>
        <w:tc>
          <w:tcPr>
            <w:tcW w:w="1009" w:type="dxa"/>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40.52</w:t>
            </w:r>
          </w:p>
        </w:tc>
        <w:tc>
          <w:tcPr>
            <w:tcW w:w="1152"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11.63</w:t>
            </w:r>
          </w:p>
        </w:tc>
        <w:tc>
          <w:tcPr>
            <w:tcW w:w="863" w:type="dxa"/>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40.52</w:t>
            </w:r>
          </w:p>
        </w:tc>
        <w:tc>
          <w:tcPr>
            <w:tcW w:w="1009"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11.63</w:t>
            </w:r>
          </w:p>
        </w:tc>
        <w:tc>
          <w:tcPr>
            <w:tcW w:w="1009"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35.55</w:t>
            </w:r>
          </w:p>
        </w:tc>
        <w:tc>
          <w:tcPr>
            <w:tcW w:w="1009"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87.73</w:t>
            </w:r>
          </w:p>
        </w:tc>
        <w:tc>
          <w:tcPr>
            <w:tcW w:w="1152" w:type="dxa"/>
            <w:vAlign w:val="center"/>
          </w:tcPr>
          <w:p>
            <w:pPr>
              <w:jc w:val="center"/>
              <w:rPr>
                <w:rFonts w:ascii="Times New Roman" w:hAnsi="Times New Roman"/>
                <w:sz w:val="22"/>
              </w:rPr>
            </w:pPr>
            <w:r>
              <w:rPr>
                <w:rFonts w:ascii="Times New Roman" w:hAnsi="Times New Roman"/>
                <w:sz w:val="22"/>
              </w:rPr>
              <w:t>4.97</w:t>
            </w:r>
          </w:p>
        </w:tc>
        <w:tc>
          <w:tcPr>
            <w:tcW w:w="4246" w:type="dxa"/>
            <w:vAlign w:val="center"/>
          </w:tcPr>
          <w:p>
            <w:pPr>
              <w:jc w:val="center"/>
              <w:rPr>
                <w:rFonts w:ascii="Times New Roman" w:hAns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84" w:type="dxa"/>
            <w:vAlign w:val="center"/>
          </w:tcPr>
          <w:p>
            <w:pPr>
              <w:jc w:val="center"/>
              <w:rPr>
                <w:rFonts w:ascii="Times New Roman" w:hAnsi="Times New Roman"/>
                <w:spacing w:val="-4"/>
                <w:sz w:val="22"/>
              </w:rPr>
            </w:pPr>
            <w:r>
              <w:rPr>
                <w:rFonts w:ascii="Times New Roman" w:hAnsi="Times New Roman"/>
                <w:spacing w:val="-4"/>
                <w:sz w:val="22"/>
              </w:rPr>
              <w:t>6</w:t>
            </w:r>
          </w:p>
        </w:tc>
        <w:tc>
          <w:tcPr>
            <w:tcW w:w="583"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U</w:t>
            </w:r>
          </w:p>
        </w:tc>
        <w:tc>
          <w:tcPr>
            <w:tcW w:w="1133"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市政公用设施用地</w:t>
            </w:r>
          </w:p>
        </w:tc>
        <w:tc>
          <w:tcPr>
            <w:tcW w:w="1009" w:type="dxa"/>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4.27</w:t>
            </w:r>
          </w:p>
        </w:tc>
        <w:tc>
          <w:tcPr>
            <w:tcW w:w="1152"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1.23</w:t>
            </w:r>
          </w:p>
        </w:tc>
        <w:tc>
          <w:tcPr>
            <w:tcW w:w="863" w:type="dxa"/>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4.27</w:t>
            </w:r>
          </w:p>
        </w:tc>
        <w:tc>
          <w:tcPr>
            <w:tcW w:w="1009"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1.23</w:t>
            </w:r>
          </w:p>
        </w:tc>
        <w:tc>
          <w:tcPr>
            <w:tcW w:w="1009"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4.27</w:t>
            </w:r>
          </w:p>
        </w:tc>
        <w:tc>
          <w:tcPr>
            <w:tcW w:w="1009"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100</w:t>
            </w:r>
          </w:p>
        </w:tc>
        <w:tc>
          <w:tcPr>
            <w:tcW w:w="1152" w:type="dxa"/>
            <w:vAlign w:val="center"/>
          </w:tcPr>
          <w:p>
            <w:pPr>
              <w:jc w:val="center"/>
              <w:rPr>
                <w:rFonts w:ascii="Times New Roman" w:hAnsi="Times New Roman"/>
                <w:sz w:val="22"/>
              </w:rPr>
            </w:pPr>
            <w:r>
              <w:rPr>
                <w:rFonts w:ascii="Times New Roman" w:hAnsi="Times New Roman"/>
                <w:sz w:val="22"/>
              </w:rPr>
              <w:t>0</w:t>
            </w:r>
          </w:p>
        </w:tc>
        <w:tc>
          <w:tcPr>
            <w:tcW w:w="4246" w:type="dxa"/>
            <w:vAlign w:val="center"/>
          </w:tcPr>
          <w:p>
            <w:pPr>
              <w:jc w:val="center"/>
              <w:rPr>
                <w:rFonts w:ascii="Times New Roman" w:hAns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84" w:type="dxa"/>
            <w:vAlign w:val="center"/>
          </w:tcPr>
          <w:p>
            <w:pPr>
              <w:jc w:val="center"/>
              <w:rPr>
                <w:rFonts w:ascii="Times New Roman" w:hAnsi="Times New Roman"/>
                <w:spacing w:val="-4"/>
                <w:sz w:val="22"/>
              </w:rPr>
            </w:pPr>
            <w:r>
              <w:rPr>
                <w:rFonts w:ascii="Times New Roman" w:hAnsi="Times New Roman"/>
                <w:spacing w:val="-4"/>
                <w:sz w:val="22"/>
              </w:rPr>
              <w:t>7</w:t>
            </w:r>
          </w:p>
        </w:tc>
        <w:tc>
          <w:tcPr>
            <w:tcW w:w="583"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G</w:t>
            </w:r>
          </w:p>
        </w:tc>
        <w:tc>
          <w:tcPr>
            <w:tcW w:w="1133"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绿地</w:t>
            </w:r>
          </w:p>
        </w:tc>
        <w:tc>
          <w:tcPr>
            <w:tcW w:w="1009" w:type="dxa"/>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57.27</w:t>
            </w:r>
          </w:p>
        </w:tc>
        <w:tc>
          <w:tcPr>
            <w:tcW w:w="1152"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16.44</w:t>
            </w:r>
          </w:p>
        </w:tc>
        <w:tc>
          <w:tcPr>
            <w:tcW w:w="863" w:type="dxa"/>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45.65</w:t>
            </w:r>
          </w:p>
        </w:tc>
        <w:tc>
          <w:tcPr>
            <w:tcW w:w="1009"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13.11</w:t>
            </w:r>
          </w:p>
        </w:tc>
        <w:tc>
          <w:tcPr>
            <w:tcW w:w="1009"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8.19</w:t>
            </w:r>
          </w:p>
        </w:tc>
        <w:tc>
          <w:tcPr>
            <w:tcW w:w="1009"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17.94</w:t>
            </w:r>
          </w:p>
        </w:tc>
        <w:tc>
          <w:tcPr>
            <w:tcW w:w="1152" w:type="dxa"/>
            <w:vAlign w:val="center"/>
          </w:tcPr>
          <w:p>
            <w:pPr>
              <w:jc w:val="center"/>
              <w:rPr>
                <w:rFonts w:ascii="Times New Roman" w:hAnsi="Times New Roman"/>
                <w:sz w:val="22"/>
              </w:rPr>
            </w:pPr>
            <w:r>
              <w:rPr>
                <w:rFonts w:ascii="Times New Roman" w:hAnsi="Times New Roman"/>
                <w:sz w:val="22"/>
              </w:rPr>
              <w:t>37.46</w:t>
            </w:r>
          </w:p>
        </w:tc>
        <w:tc>
          <w:tcPr>
            <w:tcW w:w="4246" w:type="dxa"/>
            <w:vAlign w:val="center"/>
          </w:tcPr>
          <w:p>
            <w:pPr>
              <w:jc w:val="center"/>
              <w:rPr>
                <w:rFonts w:ascii="Times New Roman" w:hAns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300" w:type="dxa"/>
            <w:gridSpan w:val="3"/>
            <w:vAlign w:val="center"/>
          </w:tcPr>
          <w:p>
            <w:pPr>
              <w:jc w:val="center"/>
              <w:rPr>
                <w:rFonts w:ascii="Times New Roman" w:hAnsi="Times New Roman" w:eastAsia="新宋体"/>
                <w:spacing w:val="-4"/>
                <w:sz w:val="22"/>
              </w:rPr>
            </w:pPr>
            <w:r>
              <w:rPr>
                <w:rFonts w:ascii="Times New Roman" w:hAnsi="Times New Roman" w:eastAsia="新宋体"/>
                <w:spacing w:val="-4"/>
                <w:sz w:val="22"/>
              </w:rPr>
              <w:t>城市建设用地</w:t>
            </w:r>
          </w:p>
        </w:tc>
        <w:tc>
          <w:tcPr>
            <w:tcW w:w="1009"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348.34</w:t>
            </w:r>
          </w:p>
        </w:tc>
        <w:tc>
          <w:tcPr>
            <w:tcW w:w="1152"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100.00</w:t>
            </w:r>
          </w:p>
        </w:tc>
        <w:tc>
          <w:tcPr>
            <w:tcW w:w="863"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348.34</w:t>
            </w:r>
          </w:p>
        </w:tc>
        <w:tc>
          <w:tcPr>
            <w:tcW w:w="1009" w:type="dxa"/>
            <w:vAlign w:val="center"/>
          </w:tcPr>
          <w:p>
            <w:pPr>
              <w:autoSpaceDE w:val="0"/>
              <w:autoSpaceDN w:val="0"/>
              <w:adjustRightInd w:val="0"/>
              <w:jc w:val="center"/>
              <w:rPr>
                <w:rFonts w:ascii="Times New Roman" w:hAnsi="Times New Roman"/>
                <w:kern w:val="0"/>
                <w:sz w:val="22"/>
              </w:rPr>
            </w:pPr>
            <w:r>
              <w:rPr>
                <w:rFonts w:ascii="Times New Roman" w:hAnsi="Times New Roman"/>
                <w:kern w:val="0"/>
                <w:sz w:val="22"/>
              </w:rPr>
              <w:t>100.00</w:t>
            </w:r>
          </w:p>
        </w:tc>
        <w:tc>
          <w:tcPr>
            <w:tcW w:w="1009"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275.92</w:t>
            </w:r>
          </w:p>
        </w:tc>
        <w:tc>
          <w:tcPr>
            <w:tcW w:w="1009" w:type="dxa"/>
            <w:vAlign w:val="center"/>
          </w:tcPr>
          <w:p>
            <w:pPr>
              <w:jc w:val="center"/>
              <w:rPr>
                <w:rFonts w:ascii="Times New Roman" w:hAnsi="Times New Roman" w:eastAsia="新宋体"/>
                <w:spacing w:val="-4"/>
                <w:sz w:val="22"/>
              </w:rPr>
            </w:pPr>
            <w:r>
              <w:rPr>
                <w:rFonts w:ascii="Times New Roman" w:hAnsi="Times New Roman" w:eastAsia="新宋体"/>
                <w:spacing w:val="-4"/>
                <w:sz w:val="22"/>
              </w:rPr>
              <w:t>79.21</w:t>
            </w:r>
          </w:p>
        </w:tc>
        <w:tc>
          <w:tcPr>
            <w:tcW w:w="1152" w:type="dxa"/>
            <w:vAlign w:val="center"/>
          </w:tcPr>
          <w:p>
            <w:pPr>
              <w:jc w:val="center"/>
              <w:rPr>
                <w:rFonts w:ascii="Times New Roman" w:hAnsi="Times New Roman"/>
                <w:spacing w:val="-4"/>
                <w:sz w:val="22"/>
              </w:rPr>
            </w:pPr>
            <w:r>
              <w:rPr>
                <w:rFonts w:ascii="Times New Roman" w:hAnsi="Times New Roman"/>
                <w:spacing w:val="-4"/>
                <w:sz w:val="22"/>
              </w:rPr>
              <w:t>72.42</w:t>
            </w:r>
          </w:p>
        </w:tc>
        <w:tc>
          <w:tcPr>
            <w:tcW w:w="4246" w:type="dxa"/>
            <w:vAlign w:val="center"/>
          </w:tcPr>
          <w:p>
            <w:pPr>
              <w:jc w:val="center"/>
              <w:rPr>
                <w:rFonts w:ascii="Times New Roman" w:hAnsi="Times New Roman"/>
                <w:spacing w:val="-4"/>
                <w:sz w:val="22"/>
              </w:rPr>
            </w:pPr>
          </w:p>
        </w:tc>
      </w:tr>
    </w:tbl>
    <w:p>
      <w:pPr>
        <w:spacing w:line="460" w:lineRule="exact"/>
        <w:jc w:val="left"/>
        <w:rPr>
          <w:rFonts w:ascii="Times New Roman" w:hAnsi="Times New Roman"/>
          <w:sz w:val="26"/>
          <w:szCs w:val="26"/>
        </w:rPr>
      </w:pPr>
    </w:p>
    <w:p>
      <w:pPr>
        <w:spacing w:line="460" w:lineRule="exact"/>
        <w:jc w:val="left"/>
        <w:rPr>
          <w:rFonts w:ascii="Times New Roman" w:hAnsi="Times New Roman"/>
          <w:sz w:val="26"/>
          <w:szCs w:val="26"/>
        </w:rPr>
        <w:sectPr>
          <w:pgSz w:w="16838" w:h="11906" w:orient="landscape"/>
          <w:pgMar w:top="1800" w:right="1440" w:bottom="1800" w:left="1440" w:header="851" w:footer="992" w:gutter="0"/>
          <w:cols w:space="425" w:num="1"/>
          <w:docGrid w:type="lines" w:linePitch="312" w:charSpace="0"/>
        </w:sectPr>
      </w:pPr>
    </w:p>
    <w:p>
      <w:pPr>
        <w:spacing w:line="460" w:lineRule="exact"/>
        <w:ind w:firstLine="520" w:firstLineChars="200"/>
        <w:rPr>
          <w:rFonts w:ascii="Times New Roman" w:hAnsi="Times New Roman"/>
          <w:sz w:val="26"/>
          <w:szCs w:val="26"/>
        </w:rPr>
      </w:pPr>
      <w:r>
        <w:rPr>
          <w:rFonts w:ascii="Times New Roman" w:hAnsi="Times New Roman"/>
          <w:sz w:val="26"/>
          <w:szCs w:val="26"/>
        </w:rPr>
        <w:t>本次规划修改主要是为了整合现有零散工业用地，以支持西南铝的建设。根据西南铝的建设计划，待本次规划修改后，拟将B01-7/03、B02-4/04地块未开发区域分别作为西南铝中厚板精加工生产线、西南铝铝合金生产线和西南铝辊底炉生产线建设用地，将B03-2/03、B02-14-1/03地块共计9.7869</w:t>
      </w:r>
      <w:r>
        <w:rPr>
          <w:rFonts w:ascii="Times New Roman" w:hAnsi="Times New Roman"/>
          <w:kern w:val="0"/>
          <w:sz w:val="26"/>
          <w:szCs w:val="26"/>
        </w:rPr>
        <w:t>hm</w:t>
      </w:r>
      <w:r>
        <w:rPr>
          <w:rFonts w:ascii="Times New Roman" w:hAnsi="Times New Roman"/>
          <w:kern w:val="0"/>
          <w:sz w:val="26"/>
          <w:szCs w:val="26"/>
          <w:vertAlign w:val="superscript"/>
        </w:rPr>
        <w:t>2</w:t>
      </w:r>
      <w:r>
        <w:rPr>
          <w:rFonts w:ascii="Times New Roman" w:hAnsi="Times New Roman"/>
          <w:sz w:val="26"/>
          <w:szCs w:val="26"/>
        </w:rPr>
        <w:t>作为西南铝的铝锭堆场用地。除此以外，规划调整后规划区内其余未开发工业用地尚未明确具体入驻项目。</w:t>
      </w:r>
    </w:p>
    <w:p>
      <w:pPr>
        <w:spacing w:line="460" w:lineRule="exact"/>
        <w:ind w:firstLine="520" w:firstLineChars="200"/>
        <w:rPr>
          <w:rFonts w:ascii="Times New Roman" w:hAnsi="Times New Roman"/>
          <w:sz w:val="26"/>
          <w:szCs w:val="26"/>
        </w:rPr>
      </w:pPr>
      <w:r>
        <w:rPr>
          <w:rFonts w:ascii="Times New Roman" w:hAnsi="Times New Roman"/>
          <w:sz w:val="26"/>
          <w:szCs w:val="26"/>
        </w:rPr>
        <w:t>规划调整后，规划区规划工业用地面积</w:t>
      </w:r>
      <w:r>
        <w:rPr>
          <w:rFonts w:ascii="Times New Roman" w:hAnsi="Times New Roman"/>
          <w:kern w:val="0"/>
          <w:sz w:val="26"/>
          <w:szCs w:val="26"/>
        </w:rPr>
        <w:t>149.88</w:t>
      </w:r>
      <w:r>
        <w:rPr>
          <w:rFonts w:ascii="Times New Roman" w:hAnsi="Times New Roman"/>
          <w:sz w:val="26"/>
          <w:szCs w:val="26"/>
        </w:rPr>
        <w:t xml:space="preserve"> hm</w:t>
      </w:r>
      <w:r>
        <w:rPr>
          <w:rFonts w:ascii="Times New Roman" w:hAnsi="Times New Roman"/>
          <w:sz w:val="26"/>
          <w:szCs w:val="26"/>
          <w:vertAlign w:val="superscript"/>
        </w:rPr>
        <w:t>2</w:t>
      </w:r>
      <w:r>
        <w:rPr>
          <w:rFonts w:ascii="Times New Roman" w:hAnsi="Times New Roman"/>
          <w:kern w:val="0"/>
          <w:sz w:val="26"/>
          <w:szCs w:val="26"/>
        </w:rPr>
        <w:t>，现状已开发利用121.01hm</w:t>
      </w:r>
      <w:r>
        <w:rPr>
          <w:rFonts w:ascii="Times New Roman" w:hAnsi="Times New Roman"/>
          <w:kern w:val="0"/>
          <w:sz w:val="26"/>
          <w:szCs w:val="26"/>
          <w:vertAlign w:val="superscript"/>
        </w:rPr>
        <w:t>2</w:t>
      </w:r>
      <w:r>
        <w:rPr>
          <w:rFonts w:ascii="Times New Roman" w:hAnsi="Times New Roman"/>
          <w:kern w:val="0"/>
          <w:sz w:val="26"/>
          <w:szCs w:val="26"/>
        </w:rPr>
        <w:t>，</w:t>
      </w:r>
      <w:r>
        <w:rPr>
          <w:rFonts w:ascii="Times New Roman" w:hAnsi="Times New Roman"/>
          <w:sz w:val="26"/>
          <w:szCs w:val="26"/>
        </w:rPr>
        <w:t>剩余待开发工业用地28.87hm</w:t>
      </w:r>
      <w:r>
        <w:rPr>
          <w:rFonts w:ascii="Times New Roman" w:hAnsi="Times New Roman"/>
          <w:sz w:val="26"/>
          <w:szCs w:val="26"/>
          <w:vertAlign w:val="superscript"/>
        </w:rPr>
        <w:t>2</w:t>
      </w:r>
      <w:r>
        <w:rPr>
          <w:rFonts w:ascii="Times New Roman" w:hAnsi="Times New Roman"/>
          <w:sz w:val="26"/>
          <w:szCs w:val="26"/>
        </w:rPr>
        <w:t>。具体统计见表3.3-2。</w:t>
      </w: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表3.3-2          未利用工业用地统计表</w:t>
      </w:r>
    </w:p>
    <w:tbl>
      <w:tblPr>
        <w:tblStyle w:val="24"/>
        <w:tblW w:w="8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1747"/>
        <w:gridCol w:w="1601"/>
        <w:gridCol w:w="4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dxa"/>
            <w:shd w:val="clear" w:color="auto" w:fill="auto"/>
            <w:vAlign w:val="center"/>
          </w:tcPr>
          <w:p>
            <w:pPr>
              <w:jc w:val="center"/>
              <w:rPr>
                <w:rFonts w:ascii="Times New Roman" w:hAnsi="Times New Roman"/>
                <w:sz w:val="22"/>
              </w:rPr>
            </w:pPr>
            <w:r>
              <w:rPr>
                <w:rFonts w:ascii="Times New Roman" w:hAnsi="Times New Roman"/>
                <w:sz w:val="22"/>
              </w:rPr>
              <w:t>序号</w:t>
            </w:r>
          </w:p>
        </w:tc>
        <w:tc>
          <w:tcPr>
            <w:tcW w:w="1747" w:type="dxa"/>
            <w:shd w:val="clear" w:color="auto" w:fill="auto"/>
            <w:vAlign w:val="center"/>
          </w:tcPr>
          <w:p>
            <w:pPr>
              <w:jc w:val="center"/>
              <w:rPr>
                <w:rFonts w:ascii="Times New Roman" w:hAnsi="Times New Roman"/>
                <w:sz w:val="22"/>
              </w:rPr>
            </w:pPr>
            <w:r>
              <w:rPr>
                <w:rFonts w:ascii="Times New Roman" w:hAnsi="Times New Roman"/>
                <w:sz w:val="22"/>
              </w:rPr>
              <w:t>用地编号</w:t>
            </w:r>
          </w:p>
        </w:tc>
        <w:tc>
          <w:tcPr>
            <w:tcW w:w="1601" w:type="dxa"/>
            <w:shd w:val="clear" w:color="auto" w:fill="auto"/>
            <w:vAlign w:val="center"/>
          </w:tcPr>
          <w:p>
            <w:pPr>
              <w:jc w:val="center"/>
              <w:rPr>
                <w:rFonts w:ascii="Times New Roman" w:hAnsi="Times New Roman"/>
                <w:sz w:val="22"/>
              </w:rPr>
            </w:pPr>
            <w:r>
              <w:rPr>
                <w:rFonts w:ascii="Times New Roman" w:hAnsi="Times New Roman"/>
                <w:sz w:val="22"/>
              </w:rPr>
              <w:t>面积（hm</w:t>
            </w:r>
            <w:r>
              <w:rPr>
                <w:rFonts w:ascii="Times New Roman" w:hAnsi="Times New Roman"/>
                <w:sz w:val="22"/>
                <w:vertAlign w:val="superscript"/>
              </w:rPr>
              <w:t>2</w:t>
            </w:r>
            <w:r>
              <w:rPr>
                <w:rFonts w:ascii="Times New Roman" w:hAnsi="Times New Roman"/>
                <w:sz w:val="22"/>
              </w:rPr>
              <w:t>）</w:t>
            </w:r>
          </w:p>
        </w:tc>
        <w:tc>
          <w:tcPr>
            <w:tcW w:w="4048" w:type="dxa"/>
            <w:shd w:val="clear" w:color="auto" w:fill="auto"/>
            <w:vAlign w:val="center"/>
          </w:tcPr>
          <w:p>
            <w:pPr>
              <w:jc w:val="center"/>
              <w:rPr>
                <w:rFonts w:ascii="Times New Roman" w:hAnsi="Times New Roman"/>
                <w:sz w:val="22"/>
              </w:rPr>
            </w:pPr>
            <w:r>
              <w:rPr>
                <w:rFonts w:ascii="Times New Roman" w:hAnsi="Times New Roman"/>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dxa"/>
            <w:shd w:val="clear" w:color="auto" w:fill="auto"/>
            <w:vAlign w:val="center"/>
          </w:tcPr>
          <w:p>
            <w:pPr>
              <w:jc w:val="center"/>
              <w:rPr>
                <w:rFonts w:ascii="Times New Roman" w:hAnsi="Times New Roman"/>
                <w:sz w:val="22"/>
              </w:rPr>
            </w:pPr>
            <w:r>
              <w:rPr>
                <w:rFonts w:ascii="Times New Roman" w:hAnsi="Times New Roman"/>
                <w:sz w:val="22"/>
              </w:rPr>
              <w:t>1</w:t>
            </w:r>
          </w:p>
        </w:tc>
        <w:tc>
          <w:tcPr>
            <w:tcW w:w="1747" w:type="dxa"/>
            <w:shd w:val="clear" w:color="auto" w:fill="auto"/>
            <w:vAlign w:val="center"/>
          </w:tcPr>
          <w:p>
            <w:pPr>
              <w:jc w:val="center"/>
              <w:rPr>
                <w:rFonts w:ascii="Times New Roman" w:hAnsi="Times New Roman"/>
                <w:sz w:val="22"/>
              </w:rPr>
            </w:pPr>
            <w:r>
              <w:rPr>
                <w:rFonts w:ascii="Times New Roman" w:hAnsi="Times New Roman"/>
                <w:sz w:val="22"/>
              </w:rPr>
              <w:t>B01-7/03</w:t>
            </w:r>
          </w:p>
        </w:tc>
        <w:tc>
          <w:tcPr>
            <w:tcW w:w="1601" w:type="dxa"/>
            <w:shd w:val="clear" w:color="auto" w:fill="auto"/>
            <w:vAlign w:val="center"/>
          </w:tcPr>
          <w:p>
            <w:pPr>
              <w:jc w:val="center"/>
              <w:rPr>
                <w:rFonts w:ascii="Times New Roman" w:hAnsi="Times New Roman"/>
                <w:sz w:val="22"/>
              </w:rPr>
            </w:pPr>
            <w:r>
              <w:rPr>
                <w:rFonts w:ascii="Times New Roman" w:hAnsi="Times New Roman"/>
                <w:sz w:val="22"/>
              </w:rPr>
              <w:t>2.5356</w:t>
            </w:r>
          </w:p>
        </w:tc>
        <w:tc>
          <w:tcPr>
            <w:tcW w:w="4048" w:type="dxa"/>
            <w:shd w:val="clear" w:color="auto" w:fill="auto"/>
            <w:vAlign w:val="center"/>
          </w:tcPr>
          <w:p>
            <w:pPr>
              <w:jc w:val="center"/>
              <w:rPr>
                <w:rFonts w:ascii="Times New Roman" w:hAnsi="Times New Roman"/>
                <w:sz w:val="22"/>
              </w:rPr>
            </w:pPr>
            <w:r>
              <w:rPr>
                <w:rFonts w:ascii="Times New Roman" w:hAnsi="Times New Roman"/>
                <w:sz w:val="22"/>
              </w:rPr>
              <w:t>拟用于西南铝中厚板精加工生产线建设用地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dxa"/>
            <w:vMerge w:val="restart"/>
            <w:shd w:val="clear" w:color="auto" w:fill="auto"/>
            <w:vAlign w:val="center"/>
          </w:tcPr>
          <w:p>
            <w:pPr>
              <w:jc w:val="center"/>
              <w:rPr>
                <w:rFonts w:ascii="Times New Roman" w:hAnsi="Times New Roman"/>
                <w:sz w:val="22"/>
              </w:rPr>
            </w:pPr>
            <w:r>
              <w:rPr>
                <w:rFonts w:ascii="Times New Roman" w:hAnsi="Times New Roman"/>
                <w:sz w:val="22"/>
              </w:rPr>
              <w:t>2</w:t>
            </w:r>
          </w:p>
        </w:tc>
        <w:tc>
          <w:tcPr>
            <w:tcW w:w="1747" w:type="dxa"/>
            <w:vMerge w:val="restart"/>
            <w:shd w:val="clear" w:color="auto" w:fill="auto"/>
            <w:vAlign w:val="center"/>
          </w:tcPr>
          <w:p>
            <w:pPr>
              <w:jc w:val="center"/>
              <w:rPr>
                <w:rFonts w:ascii="Times New Roman" w:hAnsi="Times New Roman"/>
                <w:sz w:val="22"/>
              </w:rPr>
            </w:pPr>
            <w:r>
              <w:rPr>
                <w:rFonts w:ascii="Times New Roman" w:hAnsi="Times New Roman"/>
                <w:sz w:val="22"/>
              </w:rPr>
              <w:t>B02-4/04</w:t>
            </w:r>
          </w:p>
        </w:tc>
        <w:tc>
          <w:tcPr>
            <w:tcW w:w="1601" w:type="dxa"/>
            <w:shd w:val="clear" w:color="auto" w:fill="auto"/>
            <w:vAlign w:val="center"/>
          </w:tcPr>
          <w:p>
            <w:pPr>
              <w:jc w:val="center"/>
              <w:rPr>
                <w:rFonts w:ascii="Times New Roman" w:hAnsi="Times New Roman"/>
                <w:sz w:val="22"/>
              </w:rPr>
            </w:pPr>
            <w:r>
              <w:rPr>
                <w:rFonts w:ascii="Times New Roman" w:hAnsi="Times New Roman"/>
                <w:sz w:val="22"/>
              </w:rPr>
              <w:t>1.4976</w:t>
            </w:r>
          </w:p>
        </w:tc>
        <w:tc>
          <w:tcPr>
            <w:tcW w:w="4048" w:type="dxa"/>
            <w:shd w:val="clear" w:color="auto" w:fill="auto"/>
            <w:vAlign w:val="center"/>
          </w:tcPr>
          <w:p>
            <w:pPr>
              <w:jc w:val="center"/>
              <w:rPr>
                <w:rFonts w:ascii="Times New Roman" w:hAnsi="Times New Roman"/>
                <w:sz w:val="22"/>
              </w:rPr>
            </w:pPr>
            <w:r>
              <w:rPr>
                <w:rFonts w:ascii="Times New Roman" w:hAnsi="Times New Roman"/>
                <w:sz w:val="22"/>
              </w:rPr>
              <w:t>拟作为西南铝铝合金生产线建设用地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dxa"/>
            <w:vMerge w:val="continue"/>
            <w:shd w:val="clear" w:color="auto" w:fill="auto"/>
            <w:vAlign w:val="center"/>
          </w:tcPr>
          <w:p>
            <w:pPr>
              <w:jc w:val="center"/>
              <w:rPr>
                <w:rFonts w:ascii="Times New Roman" w:hAnsi="Times New Roman"/>
                <w:sz w:val="22"/>
              </w:rPr>
            </w:pPr>
          </w:p>
        </w:tc>
        <w:tc>
          <w:tcPr>
            <w:tcW w:w="1747" w:type="dxa"/>
            <w:vMerge w:val="continue"/>
            <w:shd w:val="clear" w:color="auto" w:fill="auto"/>
            <w:vAlign w:val="center"/>
          </w:tcPr>
          <w:p>
            <w:pPr>
              <w:jc w:val="center"/>
              <w:rPr>
                <w:rFonts w:ascii="Times New Roman" w:hAnsi="Times New Roman"/>
                <w:sz w:val="22"/>
              </w:rPr>
            </w:pPr>
          </w:p>
        </w:tc>
        <w:tc>
          <w:tcPr>
            <w:tcW w:w="1601" w:type="dxa"/>
            <w:shd w:val="clear" w:color="auto" w:fill="auto"/>
            <w:vAlign w:val="center"/>
          </w:tcPr>
          <w:p>
            <w:pPr>
              <w:jc w:val="center"/>
              <w:rPr>
                <w:rFonts w:ascii="Times New Roman" w:hAnsi="Times New Roman"/>
                <w:sz w:val="22"/>
              </w:rPr>
            </w:pPr>
            <w:r>
              <w:rPr>
                <w:rFonts w:ascii="Times New Roman" w:hAnsi="Times New Roman"/>
                <w:sz w:val="22"/>
              </w:rPr>
              <w:t>0.8250</w:t>
            </w:r>
          </w:p>
        </w:tc>
        <w:tc>
          <w:tcPr>
            <w:tcW w:w="4048" w:type="dxa"/>
            <w:shd w:val="clear" w:color="auto" w:fill="auto"/>
            <w:vAlign w:val="center"/>
          </w:tcPr>
          <w:p>
            <w:pPr>
              <w:jc w:val="center"/>
              <w:rPr>
                <w:rFonts w:ascii="Times New Roman" w:hAnsi="Times New Roman"/>
                <w:sz w:val="22"/>
              </w:rPr>
            </w:pPr>
            <w:r>
              <w:rPr>
                <w:rFonts w:ascii="Times New Roman" w:hAnsi="Times New Roman"/>
                <w:sz w:val="22"/>
              </w:rPr>
              <w:t>拟作为西南铝辊底炉生产线建设用地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dxa"/>
            <w:shd w:val="clear" w:color="auto" w:fill="auto"/>
            <w:vAlign w:val="center"/>
          </w:tcPr>
          <w:p>
            <w:pPr>
              <w:jc w:val="center"/>
              <w:rPr>
                <w:rFonts w:ascii="Times New Roman" w:hAnsi="Times New Roman"/>
                <w:sz w:val="22"/>
              </w:rPr>
            </w:pPr>
            <w:r>
              <w:rPr>
                <w:rFonts w:ascii="Times New Roman" w:hAnsi="Times New Roman"/>
                <w:sz w:val="22"/>
              </w:rPr>
              <w:t>3</w:t>
            </w:r>
          </w:p>
        </w:tc>
        <w:tc>
          <w:tcPr>
            <w:tcW w:w="1747" w:type="dxa"/>
            <w:shd w:val="clear" w:color="auto" w:fill="auto"/>
            <w:vAlign w:val="center"/>
          </w:tcPr>
          <w:p>
            <w:pPr>
              <w:jc w:val="center"/>
              <w:rPr>
                <w:rFonts w:ascii="Times New Roman" w:hAnsi="Times New Roman"/>
                <w:sz w:val="22"/>
              </w:rPr>
            </w:pPr>
            <w:r>
              <w:rPr>
                <w:rFonts w:ascii="Times New Roman" w:hAnsi="Times New Roman"/>
                <w:sz w:val="22"/>
              </w:rPr>
              <w:t>B03-2/03</w:t>
            </w:r>
          </w:p>
        </w:tc>
        <w:tc>
          <w:tcPr>
            <w:tcW w:w="1601" w:type="dxa"/>
            <w:shd w:val="clear" w:color="auto" w:fill="auto"/>
            <w:vAlign w:val="center"/>
          </w:tcPr>
          <w:p>
            <w:pPr>
              <w:jc w:val="center"/>
              <w:rPr>
                <w:rFonts w:ascii="Times New Roman" w:hAnsi="Times New Roman"/>
                <w:sz w:val="22"/>
              </w:rPr>
            </w:pPr>
            <w:r>
              <w:rPr>
                <w:rFonts w:ascii="Times New Roman" w:hAnsi="Times New Roman"/>
                <w:sz w:val="22"/>
              </w:rPr>
              <w:t>2.4457</w:t>
            </w:r>
          </w:p>
        </w:tc>
        <w:tc>
          <w:tcPr>
            <w:tcW w:w="4048" w:type="dxa"/>
            <w:vMerge w:val="restart"/>
            <w:shd w:val="clear" w:color="auto" w:fill="auto"/>
            <w:vAlign w:val="center"/>
          </w:tcPr>
          <w:p>
            <w:pPr>
              <w:jc w:val="center"/>
              <w:rPr>
                <w:rFonts w:ascii="Times New Roman" w:hAnsi="Times New Roman"/>
                <w:sz w:val="22"/>
              </w:rPr>
            </w:pPr>
            <w:r>
              <w:rPr>
                <w:rFonts w:ascii="Times New Roman" w:hAnsi="Times New Roman"/>
                <w:sz w:val="22"/>
              </w:rPr>
              <w:t>拟作为西南铝铝锭堆场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dxa"/>
            <w:shd w:val="clear" w:color="auto" w:fill="auto"/>
            <w:vAlign w:val="center"/>
          </w:tcPr>
          <w:p>
            <w:pPr>
              <w:jc w:val="center"/>
              <w:rPr>
                <w:rFonts w:ascii="Times New Roman" w:hAnsi="Times New Roman"/>
                <w:sz w:val="22"/>
              </w:rPr>
            </w:pPr>
            <w:r>
              <w:rPr>
                <w:rFonts w:ascii="Times New Roman" w:hAnsi="Times New Roman"/>
                <w:sz w:val="22"/>
              </w:rPr>
              <w:t>4</w:t>
            </w:r>
          </w:p>
        </w:tc>
        <w:tc>
          <w:tcPr>
            <w:tcW w:w="1747" w:type="dxa"/>
            <w:shd w:val="clear" w:color="auto" w:fill="auto"/>
            <w:vAlign w:val="center"/>
          </w:tcPr>
          <w:p>
            <w:pPr>
              <w:jc w:val="center"/>
              <w:rPr>
                <w:rFonts w:ascii="Times New Roman" w:hAnsi="Times New Roman"/>
                <w:sz w:val="22"/>
              </w:rPr>
            </w:pPr>
            <w:r>
              <w:rPr>
                <w:rFonts w:ascii="Times New Roman" w:hAnsi="Times New Roman"/>
                <w:sz w:val="22"/>
              </w:rPr>
              <w:t>B02-14-1/03</w:t>
            </w:r>
          </w:p>
        </w:tc>
        <w:tc>
          <w:tcPr>
            <w:tcW w:w="1601" w:type="dxa"/>
            <w:shd w:val="clear" w:color="auto" w:fill="auto"/>
            <w:vAlign w:val="center"/>
          </w:tcPr>
          <w:p>
            <w:pPr>
              <w:jc w:val="center"/>
              <w:rPr>
                <w:rFonts w:ascii="Times New Roman" w:hAnsi="Times New Roman"/>
                <w:sz w:val="22"/>
              </w:rPr>
            </w:pPr>
            <w:r>
              <w:rPr>
                <w:rFonts w:ascii="Times New Roman" w:hAnsi="Times New Roman"/>
                <w:sz w:val="22"/>
              </w:rPr>
              <w:t>7.3412</w:t>
            </w:r>
          </w:p>
        </w:tc>
        <w:tc>
          <w:tcPr>
            <w:tcW w:w="4048" w:type="dxa"/>
            <w:vMerge w:val="continue"/>
            <w:shd w:val="clear" w:color="auto" w:fill="auto"/>
            <w:vAlign w:val="center"/>
          </w:tcPr>
          <w:p>
            <w:pPr>
              <w:jc w:val="center"/>
              <w:rPr>
                <w:rFonts w:ascii="Times New Roman" w:hAns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dxa"/>
            <w:shd w:val="clear" w:color="auto" w:fill="auto"/>
            <w:vAlign w:val="center"/>
          </w:tcPr>
          <w:p>
            <w:pPr>
              <w:jc w:val="center"/>
              <w:rPr>
                <w:rFonts w:ascii="Times New Roman" w:hAnsi="Times New Roman"/>
                <w:sz w:val="22"/>
              </w:rPr>
            </w:pPr>
            <w:r>
              <w:rPr>
                <w:rFonts w:ascii="Times New Roman" w:hAnsi="Times New Roman"/>
                <w:sz w:val="22"/>
              </w:rPr>
              <w:t>5</w:t>
            </w:r>
          </w:p>
        </w:tc>
        <w:tc>
          <w:tcPr>
            <w:tcW w:w="1747" w:type="dxa"/>
            <w:shd w:val="clear" w:color="auto" w:fill="auto"/>
            <w:vAlign w:val="center"/>
          </w:tcPr>
          <w:p>
            <w:pPr>
              <w:jc w:val="center"/>
              <w:rPr>
                <w:rFonts w:ascii="Times New Roman" w:hAnsi="Times New Roman"/>
                <w:sz w:val="22"/>
              </w:rPr>
            </w:pPr>
            <w:r>
              <w:rPr>
                <w:rFonts w:ascii="Times New Roman" w:hAnsi="Times New Roman"/>
                <w:sz w:val="22"/>
              </w:rPr>
              <w:t>B01-5/03</w:t>
            </w:r>
          </w:p>
        </w:tc>
        <w:tc>
          <w:tcPr>
            <w:tcW w:w="1601" w:type="dxa"/>
            <w:shd w:val="clear" w:color="auto" w:fill="auto"/>
            <w:vAlign w:val="center"/>
          </w:tcPr>
          <w:p>
            <w:pPr>
              <w:jc w:val="center"/>
              <w:rPr>
                <w:rFonts w:ascii="Times New Roman" w:hAnsi="Times New Roman"/>
                <w:sz w:val="22"/>
              </w:rPr>
            </w:pPr>
            <w:r>
              <w:rPr>
                <w:rFonts w:ascii="Times New Roman" w:hAnsi="Times New Roman"/>
                <w:sz w:val="22"/>
              </w:rPr>
              <w:t>1.2924</w:t>
            </w:r>
          </w:p>
        </w:tc>
        <w:tc>
          <w:tcPr>
            <w:tcW w:w="4048" w:type="dxa"/>
            <w:shd w:val="clear" w:color="auto" w:fill="auto"/>
            <w:vAlign w:val="center"/>
          </w:tcPr>
          <w:p>
            <w:pPr>
              <w:jc w:val="center"/>
              <w:rPr>
                <w:rFonts w:ascii="Times New Roman" w:hAnsi="Times New Roman"/>
                <w:sz w:val="22"/>
              </w:rPr>
            </w:pPr>
            <w:r>
              <w:rPr>
                <w:rFonts w:ascii="Times New Roman" w:hAnsi="Times New Roman"/>
                <w:sz w:val="22"/>
              </w:rPr>
              <w:t>尚未确定入驻项目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dxa"/>
            <w:shd w:val="clear" w:color="auto" w:fill="auto"/>
            <w:vAlign w:val="center"/>
          </w:tcPr>
          <w:p>
            <w:pPr>
              <w:jc w:val="center"/>
              <w:rPr>
                <w:rFonts w:ascii="Times New Roman" w:hAnsi="Times New Roman"/>
                <w:sz w:val="22"/>
              </w:rPr>
            </w:pPr>
            <w:r>
              <w:rPr>
                <w:rFonts w:ascii="Times New Roman" w:hAnsi="Times New Roman"/>
                <w:sz w:val="22"/>
              </w:rPr>
              <w:t>6</w:t>
            </w:r>
          </w:p>
        </w:tc>
        <w:tc>
          <w:tcPr>
            <w:tcW w:w="1747" w:type="dxa"/>
            <w:shd w:val="clear" w:color="auto" w:fill="auto"/>
            <w:vAlign w:val="center"/>
          </w:tcPr>
          <w:p>
            <w:pPr>
              <w:jc w:val="center"/>
              <w:rPr>
                <w:rFonts w:ascii="Times New Roman" w:hAnsi="Times New Roman"/>
                <w:sz w:val="22"/>
              </w:rPr>
            </w:pPr>
            <w:r>
              <w:rPr>
                <w:rFonts w:ascii="Times New Roman" w:hAnsi="Times New Roman"/>
                <w:sz w:val="22"/>
              </w:rPr>
              <w:t>B04-16-1/04</w:t>
            </w:r>
          </w:p>
        </w:tc>
        <w:tc>
          <w:tcPr>
            <w:tcW w:w="1601" w:type="dxa"/>
            <w:shd w:val="clear" w:color="auto" w:fill="auto"/>
            <w:vAlign w:val="center"/>
          </w:tcPr>
          <w:p>
            <w:pPr>
              <w:jc w:val="center"/>
              <w:rPr>
                <w:rFonts w:ascii="Times New Roman" w:hAnsi="Times New Roman"/>
                <w:sz w:val="22"/>
              </w:rPr>
            </w:pPr>
            <w:r>
              <w:rPr>
                <w:rFonts w:ascii="Times New Roman" w:hAnsi="Times New Roman"/>
                <w:sz w:val="22"/>
              </w:rPr>
              <w:t>1.4939</w:t>
            </w:r>
          </w:p>
        </w:tc>
        <w:tc>
          <w:tcPr>
            <w:tcW w:w="4048" w:type="dxa"/>
            <w:shd w:val="clear" w:color="auto" w:fill="auto"/>
            <w:vAlign w:val="center"/>
          </w:tcPr>
          <w:p>
            <w:pPr>
              <w:jc w:val="center"/>
              <w:rPr>
                <w:rFonts w:ascii="Times New Roman" w:hAnsi="Times New Roman"/>
                <w:sz w:val="22"/>
              </w:rPr>
            </w:pPr>
            <w:r>
              <w:rPr>
                <w:rFonts w:ascii="Times New Roman" w:hAnsi="Times New Roman"/>
                <w:sz w:val="22"/>
              </w:rPr>
              <w:t>尚未确定入驻项目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dxa"/>
            <w:shd w:val="clear" w:color="auto" w:fill="auto"/>
            <w:vAlign w:val="center"/>
          </w:tcPr>
          <w:p>
            <w:pPr>
              <w:jc w:val="center"/>
              <w:rPr>
                <w:rFonts w:ascii="Times New Roman" w:hAnsi="Times New Roman"/>
                <w:sz w:val="22"/>
              </w:rPr>
            </w:pPr>
            <w:r>
              <w:rPr>
                <w:rFonts w:ascii="Times New Roman" w:hAnsi="Times New Roman"/>
                <w:sz w:val="22"/>
              </w:rPr>
              <w:t>7</w:t>
            </w:r>
          </w:p>
        </w:tc>
        <w:tc>
          <w:tcPr>
            <w:tcW w:w="1747" w:type="dxa"/>
            <w:shd w:val="clear" w:color="auto" w:fill="auto"/>
            <w:vAlign w:val="center"/>
          </w:tcPr>
          <w:p>
            <w:pPr>
              <w:jc w:val="center"/>
              <w:rPr>
                <w:rFonts w:ascii="Times New Roman" w:hAnsi="Times New Roman"/>
                <w:sz w:val="22"/>
              </w:rPr>
            </w:pPr>
            <w:r>
              <w:rPr>
                <w:rFonts w:ascii="Times New Roman" w:hAnsi="Times New Roman"/>
                <w:sz w:val="22"/>
              </w:rPr>
              <w:t>B01-2-5/04</w:t>
            </w:r>
          </w:p>
        </w:tc>
        <w:tc>
          <w:tcPr>
            <w:tcW w:w="1601" w:type="dxa"/>
            <w:shd w:val="clear" w:color="auto" w:fill="auto"/>
            <w:vAlign w:val="center"/>
          </w:tcPr>
          <w:p>
            <w:pPr>
              <w:jc w:val="center"/>
              <w:rPr>
                <w:rFonts w:ascii="Times New Roman" w:hAnsi="Times New Roman"/>
                <w:sz w:val="22"/>
              </w:rPr>
            </w:pPr>
            <w:r>
              <w:rPr>
                <w:rFonts w:ascii="Times New Roman" w:hAnsi="Times New Roman"/>
                <w:sz w:val="22"/>
              </w:rPr>
              <w:t>2.0165</w:t>
            </w:r>
          </w:p>
        </w:tc>
        <w:tc>
          <w:tcPr>
            <w:tcW w:w="4048" w:type="dxa"/>
            <w:shd w:val="clear" w:color="auto" w:fill="auto"/>
            <w:vAlign w:val="center"/>
          </w:tcPr>
          <w:p>
            <w:pPr>
              <w:jc w:val="center"/>
              <w:rPr>
                <w:rFonts w:ascii="Times New Roman" w:hAnsi="Times New Roman"/>
                <w:sz w:val="22"/>
              </w:rPr>
            </w:pPr>
            <w:r>
              <w:rPr>
                <w:rFonts w:ascii="Times New Roman" w:hAnsi="Times New Roman"/>
                <w:sz w:val="22"/>
              </w:rPr>
              <w:t>尚未确定入驻项目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dxa"/>
            <w:shd w:val="clear" w:color="auto" w:fill="auto"/>
            <w:vAlign w:val="center"/>
          </w:tcPr>
          <w:p>
            <w:pPr>
              <w:jc w:val="center"/>
              <w:rPr>
                <w:rFonts w:ascii="Times New Roman" w:hAnsi="Times New Roman"/>
                <w:sz w:val="22"/>
              </w:rPr>
            </w:pPr>
            <w:r>
              <w:rPr>
                <w:rFonts w:ascii="Times New Roman" w:hAnsi="Times New Roman"/>
                <w:sz w:val="22"/>
              </w:rPr>
              <w:t>8</w:t>
            </w:r>
          </w:p>
        </w:tc>
        <w:tc>
          <w:tcPr>
            <w:tcW w:w="1747" w:type="dxa"/>
            <w:shd w:val="clear" w:color="auto" w:fill="auto"/>
            <w:vAlign w:val="center"/>
          </w:tcPr>
          <w:p>
            <w:pPr>
              <w:jc w:val="center"/>
              <w:rPr>
                <w:rFonts w:ascii="Times New Roman" w:hAnsi="Times New Roman"/>
                <w:sz w:val="22"/>
              </w:rPr>
            </w:pPr>
            <w:r>
              <w:rPr>
                <w:rFonts w:ascii="Times New Roman" w:hAnsi="Times New Roman"/>
                <w:sz w:val="22"/>
              </w:rPr>
              <w:t>B04-2/03</w:t>
            </w:r>
          </w:p>
        </w:tc>
        <w:tc>
          <w:tcPr>
            <w:tcW w:w="1601" w:type="dxa"/>
            <w:shd w:val="clear" w:color="auto" w:fill="auto"/>
            <w:vAlign w:val="center"/>
          </w:tcPr>
          <w:p>
            <w:pPr>
              <w:jc w:val="center"/>
              <w:rPr>
                <w:rFonts w:ascii="Times New Roman" w:hAnsi="Times New Roman"/>
                <w:sz w:val="22"/>
              </w:rPr>
            </w:pPr>
            <w:r>
              <w:rPr>
                <w:rFonts w:ascii="Times New Roman" w:hAnsi="Times New Roman"/>
                <w:sz w:val="22"/>
              </w:rPr>
              <w:t>4.3898</w:t>
            </w:r>
          </w:p>
        </w:tc>
        <w:tc>
          <w:tcPr>
            <w:tcW w:w="4048" w:type="dxa"/>
            <w:shd w:val="clear" w:color="auto" w:fill="auto"/>
            <w:vAlign w:val="center"/>
          </w:tcPr>
          <w:p>
            <w:pPr>
              <w:jc w:val="center"/>
              <w:rPr>
                <w:rFonts w:ascii="Times New Roman" w:hAnsi="Times New Roman"/>
                <w:sz w:val="22"/>
              </w:rPr>
            </w:pPr>
            <w:r>
              <w:rPr>
                <w:rFonts w:ascii="Times New Roman" w:hAnsi="Times New Roman"/>
                <w:sz w:val="22"/>
              </w:rPr>
              <w:t>尚未确定入驻项目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dxa"/>
            <w:shd w:val="clear" w:color="auto" w:fill="auto"/>
            <w:vAlign w:val="center"/>
          </w:tcPr>
          <w:p>
            <w:pPr>
              <w:jc w:val="center"/>
              <w:rPr>
                <w:rFonts w:ascii="Times New Roman" w:hAnsi="Times New Roman"/>
                <w:sz w:val="22"/>
              </w:rPr>
            </w:pPr>
            <w:r>
              <w:rPr>
                <w:rFonts w:ascii="Times New Roman" w:hAnsi="Times New Roman"/>
                <w:sz w:val="22"/>
              </w:rPr>
              <w:t>9</w:t>
            </w:r>
          </w:p>
        </w:tc>
        <w:tc>
          <w:tcPr>
            <w:tcW w:w="1747" w:type="dxa"/>
            <w:shd w:val="clear" w:color="auto" w:fill="auto"/>
            <w:vAlign w:val="center"/>
          </w:tcPr>
          <w:p>
            <w:pPr>
              <w:jc w:val="center"/>
              <w:rPr>
                <w:rFonts w:ascii="Times New Roman" w:hAnsi="Times New Roman"/>
                <w:sz w:val="22"/>
              </w:rPr>
            </w:pPr>
            <w:r>
              <w:rPr>
                <w:rFonts w:ascii="Times New Roman" w:hAnsi="Times New Roman"/>
                <w:sz w:val="22"/>
              </w:rPr>
              <w:t>B01-2-5/04</w:t>
            </w:r>
          </w:p>
        </w:tc>
        <w:tc>
          <w:tcPr>
            <w:tcW w:w="1601" w:type="dxa"/>
            <w:shd w:val="clear" w:color="auto" w:fill="auto"/>
            <w:vAlign w:val="center"/>
          </w:tcPr>
          <w:p>
            <w:pPr>
              <w:jc w:val="center"/>
              <w:rPr>
                <w:rFonts w:ascii="Times New Roman" w:hAnsi="Times New Roman"/>
                <w:sz w:val="22"/>
              </w:rPr>
            </w:pPr>
            <w:r>
              <w:rPr>
                <w:rFonts w:ascii="Times New Roman" w:hAnsi="Times New Roman"/>
                <w:sz w:val="22"/>
              </w:rPr>
              <w:t>5.0323</w:t>
            </w:r>
          </w:p>
        </w:tc>
        <w:tc>
          <w:tcPr>
            <w:tcW w:w="4048" w:type="dxa"/>
            <w:shd w:val="clear" w:color="auto" w:fill="auto"/>
            <w:vAlign w:val="center"/>
          </w:tcPr>
          <w:p>
            <w:pPr>
              <w:jc w:val="center"/>
              <w:rPr>
                <w:rFonts w:ascii="Times New Roman" w:hAnsi="Times New Roman"/>
                <w:sz w:val="22"/>
              </w:rPr>
            </w:pPr>
            <w:r>
              <w:rPr>
                <w:rFonts w:ascii="Times New Roman" w:hAnsi="Times New Roman"/>
                <w:sz w:val="22"/>
              </w:rPr>
              <w:t>尚未确定入驻项目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dxa"/>
            <w:shd w:val="clear" w:color="auto" w:fill="auto"/>
            <w:vAlign w:val="center"/>
          </w:tcPr>
          <w:p>
            <w:pPr>
              <w:jc w:val="center"/>
              <w:rPr>
                <w:rFonts w:ascii="Times New Roman" w:hAnsi="Times New Roman"/>
                <w:sz w:val="22"/>
              </w:rPr>
            </w:pPr>
            <w:r>
              <w:rPr>
                <w:rFonts w:ascii="Times New Roman" w:hAnsi="Times New Roman"/>
                <w:sz w:val="22"/>
              </w:rPr>
              <w:t>合计</w:t>
            </w:r>
          </w:p>
        </w:tc>
        <w:tc>
          <w:tcPr>
            <w:tcW w:w="1747" w:type="dxa"/>
            <w:shd w:val="clear" w:color="auto" w:fill="auto"/>
            <w:vAlign w:val="center"/>
          </w:tcPr>
          <w:p>
            <w:pPr>
              <w:jc w:val="center"/>
              <w:rPr>
                <w:rFonts w:ascii="Times New Roman" w:hAnsi="Times New Roman"/>
                <w:sz w:val="22"/>
              </w:rPr>
            </w:pPr>
          </w:p>
        </w:tc>
        <w:tc>
          <w:tcPr>
            <w:tcW w:w="1601" w:type="dxa"/>
            <w:shd w:val="clear" w:color="auto" w:fill="auto"/>
            <w:vAlign w:val="center"/>
          </w:tcPr>
          <w:p>
            <w:pPr>
              <w:jc w:val="center"/>
              <w:rPr>
                <w:rFonts w:ascii="Times New Roman" w:hAnsi="Times New Roman"/>
                <w:sz w:val="22"/>
              </w:rPr>
            </w:pPr>
            <w:r>
              <w:rPr>
                <w:rFonts w:ascii="Times New Roman" w:hAnsi="Times New Roman"/>
                <w:sz w:val="22"/>
              </w:rPr>
              <w:t>28.87</w:t>
            </w:r>
          </w:p>
        </w:tc>
        <w:tc>
          <w:tcPr>
            <w:tcW w:w="4048" w:type="dxa"/>
            <w:shd w:val="clear" w:color="auto" w:fill="auto"/>
            <w:vAlign w:val="center"/>
          </w:tcPr>
          <w:p>
            <w:pPr>
              <w:jc w:val="center"/>
              <w:rPr>
                <w:rFonts w:ascii="Times New Roman" w:hAnsi="Times New Roman"/>
                <w:sz w:val="22"/>
              </w:rPr>
            </w:pPr>
          </w:p>
        </w:tc>
      </w:tr>
    </w:tbl>
    <w:p>
      <w:pPr>
        <w:spacing w:line="460" w:lineRule="exact"/>
        <w:ind w:firstLine="520" w:firstLineChars="200"/>
        <w:rPr>
          <w:rFonts w:ascii="Times New Roman" w:hAnsi="Times New Roman"/>
          <w:sz w:val="26"/>
          <w:szCs w:val="26"/>
        </w:rPr>
      </w:pPr>
    </w:p>
    <w:p>
      <w:pPr>
        <w:pStyle w:val="4"/>
        <w:spacing w:before="0" w:after="0" w:line="460" w:lineRule="exact"/>
        <w:ind w:firstLine="522" w:firstLineChars="200"/>
        <w:rPr>
          <w:rFonts w:ascii="Times New Roman" w:hAnsi="Times New Roman"/>
          <w:sz w:val="26"/>
          <w:szCs w:val="26"/>
        </w:rPr>
      </w:pPr>
      <w:bookmarkStart w:id="81" w:name="_Toc518473257"/>
      <w:bookmarkStart w:id="82" w:name="_Toc518575853"/>
      <w:bookmarkStart w:id="83" w:name="_Toc519178094"/>
      <w:bookmarkStart w:id="84" w:name="_Toc524938265"/>
      <w:r>
        <w:rPr>
          <w:rFonts w:ascii="Times New Roman" w:hAnsi="Times New Roman"/>
          <w:sz w:val="26"/>
          <w:szCs w:val="26"/>
        </w:rPr>
        <w:t>3.3.2产业发展现状</w:t>
      </w:r>
      <w:bookmarkEnd w:id="81"/>
      <w:bookmarkEnd w:id="82"/>
      <w:bookmarkEnd w:id="83"/>
      <w:bookmarkEnd w:id="84"/>
    </w:p>
    <w:p>
      <w:pPr>
        <w:adjustRightInd w:val="0"/>
        <w:snapToGrid w:val="0"/>
        <w:spacing w:line="460" w:lineRule="exact"/>
        <w:ind w:firstLine="520" w:firstLineChars="200"/>
        <w:rPr>
          <w:rFonts w:ascii="Times New Roman" w:hAnsi="Times New Roman"/>
          <w:sz w:val="26"/>
          <w:szCs w:val="26"/>
        </w:rPr>
      </w:pPr>
      <w:r>
        <w:rPr>
          <w:rFonts w:ascii="Times New Roman" w:hAnsi="Times New Roman"/>
          <w:sz w:val="26"/>
          <w:szCs w:val="26"/>
        </w:rPr>
        <w:t>B标准分区主要为西南铝加工企业，属于西南铝集团铝型材加工基地。西南铝是20世纪60年代初建设的综合性铝加工企业，经过四十余年的发展，形成了航空航天、交通运输、包装、电子家电、印刷、建筑装饰用铝材等6大系列支柱产品。西南铝的铝材生产量现已突破30万t/a，随着5万t/a中厚板生产线和25万t/a高精度铝带材冷连轧生产线于2011年全面投产后，所有铝材生产线按设计产能将达到60万t/a。</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t>B标准分区企业现状统计见表3.3-3。</w:t>
      </w:r>
    </w:p>
    <w:p>
      <w:pPr>
        <w:spacing w:line="460" w:lineRule="exact"/>
        <w:jc w:val="left"/>
        <w:rPr>
          <w:rFonts w:ascii="Times New Roman" w:hAnsi="Times New Roman"/>
          <w:sz w:val="26"/>
          <w:szCs w:val="26"/>
        </w:rPr>
        <w:sectPr>
          <w:pgSz w:w="11906" w:h="16838"/>
          <w:pgMar w:top="1440" w:right="1800" w:bottom="1440" w:left="1800" w:header="851" w:footer="992" w:gutter="0"/>
          <w:cols w:space="425" w:num="1"/>
          <w:docGrid w:type="lines" w:linePitch="312" w:charSpace="0"/>
        </w:sectPr>
      </w:pPr>
    </w:p>
    <w:p>
      <w:pPr>
        <w:spacing w:line="460" w:lineRule="exact"/>
        <w:ind w:firstLine="520" w:firstLineChars="200"/>
        <w:jc w:val="left"/>
        <w:rPr>
          <w:rFonts w:ascii="Times New Roman" w:hAnsi="Times New Roman"/>
          <w:sz w:val="26"/>
          <w:szCs w:val="26"/>
        </w:rPr>
      </w:pPr>
      <w:r>
        <w:rPr>
          <w:rFonts w:ascii="Times New Roman" w:hAnsi="Times New Roman"/>
          <w:sz w:val="26"/>
          <w:szCs w:val="26"/>
        </w:rPr>
        <w:t>表3.3-3                            B标准分区现状工业企业统计表</w:t>
      </w:r>
    </w:p>
    <w:tbl>
      <w:tblPr>
        <w:tblStyle w:val="24"/>
        <w:tblW w:w="137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437"/>
        <w:gridCol w:w="2909"/>
        <w:gridCol w:w="1158"/>
        <w:gridCol w:w="1716"/>
        <w:gridCol w:w="4199"/>
        <w:gridCol w:w="1504"/>
        <w:gridCol w:w="1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序号</w:t>
            </w:r>
          </w:p>
        </w:tc>
        <w:tc>
          <w:tcPr>
            <w:tcW w:w="3346" w:type="dxa"/>
            <w:gridSpan w:val="2"/>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企业名称</w:t>
            </w:r>
          </w:p>
        </w:tc>
        <w:tc>
          <w:tcPr>
            <w:tcW w:w="1158"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所在地块</w:t>
            </w:r>
          </w:p>
        </w:tc>
        <w:tc>
          <w:tcPr>
            <w:tcW w:w="1716"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占地面积（m</w:t>
            </w:r>
            <w:r>
              <w:rPr>
                <w:rFonts w:ascii="Times New Roman" w:hAnsi="Times New Roman"/>
                <w:sz w:val="22"/>
                <w:vertAlign w:val="superscript"/>
              </w:rPr>
              <w:t>2</w:t>
            </w:r>
            <w:r>
              <w:rPr>
                <w:rFonts w:ascii="Times New Roman" w:hAnsi="Times New Roman"/>
                <w:sz w:val="22"/>
              </w:rPr>
              <w:t>）</w:t>
            </w:r>
          </w:p>
        </w:tc>
        <w:tc>
          <w:tcPr>
            <w:tcW w:w="4199"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主要产品</w:t>
            </w:r>
          </w:p>
        </w:tc>
        <w:tc>
          <w:tcPr>
            <w:tcW w:w="1504"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行业类别</w:t>
            </w:r>
          </w:p>
        </w:tc>
        <w:tc>
          <w:tcPr>
            <w:tcW w:w="132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1</w:t>
            </w:r>
          </w:p>
        </w:tc>
        <w:tc>
          <w:tcPr>
            <w:tcW w:w="3346" w:type="dxa"/>
            <w:gridSpan w:val="2"/>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西南铝挤压厂</w:t>
            </w:r>
          </w:p>
        </w:tc>
        <w:tc>
          <w:tcPr>
            <w:tcW w:w="1158" w:type="dxa"/>
            <w:vMerge w:val="restart"/>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B01-2/01</w:t>
            </w:r>
          </w:p>
        </w:tc>
        <w:tc>
          <w:tcPr>
            <w:tcW w:w="1716" w:type="dxa"/>
            <w:vMerge w:val="restart"/>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334173.74</w:t>
            </w:r>
          </w:p>
        </w:tc>
        <w:tc>
          <w:tcPr>
            <w:tcW w:w="4199"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铝合金棒材、管材、空实心型材、线材等</w:t>
            </w:r>
          </w:p>
        </w:tc>
        <w:tc>
          <w:tcPr>
            <w:tcW w:w="1504"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铝精深加工</w:t>
            </w:r>
          </w:p>
        </w:tc>
        <w:tc>
          <w:tcPr>
            <w:tcW w:w="132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已投产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2</w:t>
            </w:r>
          </w:p>
        </w:tc>
        <w:tc>
          <w:tcPr>
            <w:tcW w:w="3346" w:type="dxa"/>
            <w:gridSpan w:val="2"/>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西南铝型材公司</w:t>
            </w:r>
          </w:p>
        </w:tc>
        <w:tc>
          <w:tcPr>
            <w:tcW w:w="1158" w:type="dxa"/>
            <w:vMerge w:val="continue"/>
            <w:shd w:val="clear" w:color="auto" w:fill="auto"/>
            <w:vAlign w:val="center"/>
          </w:tcPr>
          <w:p>
            <w:pPr>
              <w:adjustRightInd w:val="0"/>
              <w:snapToGrid w:val="0"/>
              <w:jc w:val="center"/>
              <w:rPr>
                <w:rFonts w:ascii="Times New Roman" w:hAnsi="Times New Roman"/>
                <w:sz w:val="22"/>
              </w:rPr>
            </w:pPr>
          </w:p>
        </w:tc>
        <w:tc>
          <w:tcPr>
            <w:tcW w:w="1716" w:type="dxa"/>
            <w:vMerge w:val="continue"/>
            <w:shd w:val="clear" w:color="auto" w:fill="auto"/>
            <w:vAlign w:val="center"/>
          </w:tcPr>
          <w:p>
            <w:pPr>
              <w:adjustRightInd w:val="0"/>
              <w:snapToGrid w:val="0"/>
              <w:jc w:val="center"/>
              <w:rPr>
                <w:rFonts w:ascii="Times New Roman" w:hAnsi="Times New Roman"/>
                <w:sz w:val="22"/>
              </w:rPr>
            </w:pPr>
          </w:p>
        </w:tc>
        <w:tc>
          <w:tcPr>
            <w:tcW w:w="4199"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汽车铝合金车架零部件</w:t>
            </w:r>
          </w:p>
        </w:tc>
        <w:tc>
          <w:tcPr>
            <w:tcW w:w="1504"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汽摩零部件</w:t>
            </w:r>
          </w:p>
        </w:tc>
        <w:tc>
          <w:tcPr>
            <w:tcW w:w="132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已投产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3</w:t>
            </w:r>
          </w:p>
        </w:tc>
        <w:tc>
          <w:tcPr>
            <w:tcW w:w="3346" w:type="dxa"/>
            <w:gridSpan w:val="2"/>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西南铝精密压铸公司</w:t>
            </w:r>
          </w:p>
        </w:tc>
        <w:tc>
          <w:tcPr>
            <w:tcW w:w="1158" w:type="dxa"/>
            <w:vMerge w:val="continue"/>
            <w:shd w:val="clear" w:color="auto" w:fill="auto"/>
            <w:vAlign w:val="center"/>
          </w:tcPr>
          <w:p>
            <w:pPr>
              <w:adjustRightInd w:val="0"/>
              <w:snapToGrid w:val="0"/>
              <w:jc w:val="center"/>
              <w:rPr>
                <w:rFonts w:ascii="Times New Roman" w:hAnsi="Times New Roman"/>
                <w:sz w:val="22"/>
              </w:rPr>
            </w:pPr>
          </w:p>
        </w:tc>
        <w:tc>
          <w:tcPr>
            <w:tcW w:w="1716" w:type="dxa"/>
            <w:vMerge w:val="continue"/>
            <w:shd w:val="clear" w:color="auto" w:fill="auto"/>
            <w:vAlign w:val="center"/>
          </w:tcPr>
          <w:p>
            <w:pPr>
              <w:adjustRightInd w:val="0"/>
              <w:snapToGrid w:val="0"/>
              <w:jc w:val="center"/>
              <w:rPr>
                <w:rFonts w:ascii="Times New Roman" w:hAnsi="Times New Roman"/>
                <w:sz w:val="22"/>
              </w:rPr>
            </w:pPr>
          </w:p>
        </w:tc>
        <w:tc>
          <w:tcPr>
            <w:tcW w:w="4199"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铝合金制品</w:t>
            </w:r>
          </w:p>
        </w:tc>
        <w:tc>
          <w:tcPr>
            <w:tcW w:w="1504"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铝精深加工</w:t>
            </w:r>
          </w:p>
        </w:tc>
        <w:tc>
          <w:tcPr>
            <w:tcW w:w="132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已投产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4</w:t>
            </w:r>
          </w:p>
        </w:tc>
        <w:tc>
          <w:tcPr>
            <w:tcW w:w="437" w:type="dxa"/>
            <w:vMerge w:val="restart"/>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大</w:t>
            </w:r>
          </w:p>
          <w:p>
            <w:pPr>
              <w:adjustRightInd w:val="0"/>
              <w:snapToGrid w:val="0"/>
              <w:jc w:val="center"/>
              <w:rPr>
                <w:rFonts w:ascii="Times New Roman" w:hAnsi="Times New Roman"/>
                <w:sz w:val="22"/>
              </w:rPr>
            </w:pPr>
            <w:r>
              <w:rPr>
                <w:rFonts w:ascii="Times New Roman" w:hAnsi="Times New Roman"/>
                <w:sz w:val="22"/>
              </w:rPr>
              <w:t>塘</w:t>
            </w:r>
          </w:p>
          <w:p>
            <w:pPr>
              <w:adjustRightInd w:val="0"/>
              <w:snapToGrid w:val="0"/>
              <w:jc w:val="center"/>
              <w:rPr>
                <w:rFonts w:ascii="Times New Roman" w:hAnsi="Times New Roman"/>
                <w:sz w:val="22"/>
              </w:rPr>
            </w:pPr>
            <w:r>
              <w:rPr>
                <w:rFonts w:ascii="Times New Roman" w:hAnsi="Times New Roman"/>
                <w:sz w:val="22"/>
              </w:rPr>
              <w:t>厂</w:t>
            </w:r>
          </w:p>
          <w:p>
            <w:pPr>
              <w:adjustRightInd w:val="0"/>
              <w:snapToGrid w:val="0"/>
              <w:jc w:val="center"/>
              <w:rPr>
                <w:rFonts w:ascii="Times New Roman" w:hAnsi="Times New Roman"/>
                <w:sz w:val="22"/>
              </w:rPr>
            </w:pPr>
            <w:r>
              <w:rPr>
                <w:rFonts w:ascii="Times New Roman" w:hAnsi="Times New Roman"/>
                <w:sz w:val="22"/>
              </w:rPr>
              <w:t>区</w:t>
            </w:r>
          </w:p>
        </w:tc>
        <w:tc>
          <w:tcPr>
            <w:tcW w:w="2909"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西南铝熔铸厂</w:t>
            </w:r>
          </w:p>
        </w:tc>
        <w:tc>
          <w:tcPr>
            <w:tcW w:w="1158" w:type="dxa"/>
            <w:vMerge w:val="restart"/>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B02-4/01</w:t>
            </w:r>
          </w:p>
        </w:tc>
        <w:tc>
          <w:tcPr>
            <w:tcW w:w="1716" w:type="dxa"/>
            <w:vMerge w:val="restart"/>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478591.68</w:t>
            </w:r>
          </w:p>
        </w:tc>
        <w:tc>
          <w:tcPr>
            <w:tcW w:w="4199"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铝合金铸锭</w:t>
            </w:r>
          </w:p>
        </w:tc>
        <w:tc>
          <w:tcPr>
            <w:tcW w:w="1504"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铝精深加工</w:t>
            </w:r>
          </w:p>
        </w:tc>
        <w:tc>
          <w:tcPr>
            <w:tcW w:w="132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已投产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5</w:t>
            </w:r>
          </w:p>
        </w:tc>
        <w:tc>
          <w:tcPr>
            <w:tcW w:w="437" w:type="dxa"/>
            <w:vMerge w:val="continue"/>
            <w:shd w:val="clear" w:color="auto" w:fill="auto"/>
            <w:vAlign w:val="center"/>
          </w:tcPr>
          <w:p>
            <w:pPr>
              <w:adjustRightInd w:val="0"/>
              <w:snapToGrid w:val="0"/>
              <w:jc w:val="center"/>
              <w:rPr>
                <w:rFonts w:ascii="Times New Roman" w:hAnsi="Times New Roman"/>
                <w:sz w:val="22"/>
              </w:rPr>
            </w:pPr>
          </w:p>
        </w:tc>
        <w:tc>
          <w:tcPr>
            <w:tcW w:w="2909"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西南铝压延厂中厚板车间</w:t>
            </w:r>
          </w:p>
        </w:tc>
        <w:tc>
          <w:tcPr>
            <w:tcW w:w="1158" w:type="dxa"/>
            <w:vMerge w:val="continue"/>
            <w:shd w:val="clear" w:color="auto" w:fill="auto"/>
            <w:vAlign w:val="center"/>
          </w:tcPr>
          <w:p>
            <w:pPr>
              <w:adjustRightInd w:val="0"/>
              <w:snapToGrid w:val="0"/>
              <w:jc w:val="center"/>
              <w:rPr>
                <w:rFonts w:ascii="Times New Roman" w:hAnsi="Times New Roman"/>
                <w:sz w:val="22"/>
              </w:rPr>
            </w:pPr>
          </w:p>
        </w:tc>
        <w:tc>
          <w:tcPr>
            <w:tcW w:w="1716" w:type="dxa"/>
            <w:vMerge w:val="continue"/>
            <w:shd w:val="clear" w:color="auto" w:fill="auto"/>
            <w:vAlign w:val="center"/>
          </w:tcPr>
          <w:p>
            <w:pPr>
              <w:adjustRightInd w:val="0"/>
              <w:snapToGrid w:val="0"/>
              <w:jc w:val="center"/>
              <w:rPr>
                <w:rFonts w:ascii="Times New Roman" w:hAnsi="Times New Roman"/>
                <w:sz w:val="22"/>
              </w:rPr>
            </w:pPr>
          </w:p>
        </w:tc>
        <w:tc>
          <w:tcPr>
            <w:tcW w:w="4199"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铝合金板材</w:t>
            </w:r>
          </w:p>
        </w:tc>
        <w:tc>
          <w:tcPr>
            <w:tcW w:w="1504"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铝精深加工</w:t>
            </w:r>
          </w:p>
        </w:tc>
        <w:tc>
          <w:tcPr>
            <w:tcW w:w="132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已投产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6</w:t>
            </w:r>
          </w:p>
        </w:tc>
        <w:tc>
          <w:tcPr>
            <w:tcW w:w="437" w:type="dxa"/>
            <w:vMerge w:val="continue"/>
            <w:shd w:val="clear" w:color="auto" w:fill="auto"/>
            <w:vAlign w:val="center"/>
          </w:tcPr>
          <w:p>
            <w:pPr>
              <w:adjustRightInd w:val="0"/>
              <w:snapToGrid w:val="0"/>
              <w:jc w:val="center"/>
              <w:rPr>
                <w:rFonts w:ascii="Times New Roman" w:hAnsi="Times New Roman"/>
                <w:sz w:val="22"/>
              </w:rPr>
            </w:pPr>
          </w:p>
        </w:tc>
        <w:tc>
          <w:tcPr>
            <w:tcW w:w="2909"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中铝铝箔厂</w:t>
            </w:r>
          </w:p>
        </w:tc>
        <w:tc>
          <w:tcPr>
            <w:tcW w:w="1158" w:type="dxa"/>
            <w:vMerge w:val="continue"/>
            <w:shd w:val="clear" w:color="auto" w:fill="auto"/>
            <w:vAlign w:val="center"/>
          </w:tcPr>
          <w:p>
            <w:pPr>
              <w:adjustRightInd w:val="0"/>
              <w:snapToGrid w:val="0"/>
              <w:jc w:val="center"/>
              <w:rPr>
                <w:rFonts w:ascii="Times New Roman" w:hAnsi="Times New Roman"/>
                <w:sz w:val="22"/>
              </w:rPr>
            </w:pPr>
          </w:p>
        </w:tc>
        <w:tc>
          <w:tcPr>
            <w:tcW w:w="1716" w:type="dxa"/>
            <w:vMerge w:val="continue"/>
            <w:shd w:val="clear" w:color="auto" w:fill="auto"/>
            <w:vAlign w:val="center"/>
          </w:tcPr>
          <w:p>
            <w:pPr>
              <w:adjustRightInd w:val="0"/>
              <w:snapToGrid w:val="0"/>
              <w:jc w:val="center"/>
              <w:rPr>
                <w:rFonts w:ascii="Times New Roman" w:hAnsi="Times New Roman"/>
                <w:sz w:val="22"/>
              </w:rPr>
            </w:pPr>
          </w:p>
        </w:tc>
        <w:tc>
          <w:tcPr>
            <w:tcW w:w="4199"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铝箔</w:t>
            </w:r>
          </w:p>
        </w:tc>
        <w:tc>
          <w:tcPr>
            <w:tcW w:w="1504"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铝精深加工</w:t>
            </w:r>
          </w:p>
        </w:tc>
        <w:tc>
          <w:tcPr>
            <w:tcW w:w="132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已投产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7</w:t>
            </w:r>
          </w:p>
        </w:tc>
        <w:tc>
          <w:tcPr>
            <w:tcW w:w="437" w:type="dxa"/>
            <w:vMerge w:val="continue"/>
            <w:shd w:val="clear" w:color="auto" w:fill="auto"/>
            <w:vAlign w:val="center"/>
          </w:tcPr>
          <w:p>
            <w:pPr>
              <w:adjustRightInd w:val="0"/>
              <w:snapToGrid w:val="0"/>
              <w:jc w:val="center"/>
              <w:rPr>
                <w:rFonts w:ascii="Times New Roman" w:hAnsi="Times New Roman"/>
                <w:sz w:val="22"/>
              </w:rPr>
            </w:pPr>
          </w:p>
        </w:tc>
        <w:tc>
          <w:tcPr>
            <w:tcW w:w="2909"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西南铝热连轧生产厂</w:t>
            </w:r>
          </w:p>
        </w:tc>
        <w:tc>
          <w:tcPr>
            <w:tcW w:w="1158" w:type="dxa"/>
            <w:vMerge w:val="continue"/>
            <w:shd w:val="clear" w:color="auto" w:fill="auto"/>
            <w:vAlign w:val="center"/>
          </w:tcPr>
          <w:p>
            <w:pPr>
              <w:adjustRightInd w:val="0"/>
              <w:snapToGrid w:val="0"/>
              <w:jc w:val="center"/>
              <w:rPr>
                <w:rFonts w:ascii="Times New Roman" w:hAnsi="Times New Roman"/>
                <w:sz w:val="22"/>
              </w:rPr>
            </w:pPr>
          </w:p>
        </w:tc>
        <w:tc>
          <w:tcPr>
            <w:tcW w:w="1716" w:type="dxa"/>
            <w:vMerge w:val="continue"/>
            <w:shd w:val="clear" w:color="auto" w:fill="auto"/>
            <w:vAlign w:val="center"/>
          </w:tcPr>
          <w:p>
            <w:pPr>
              <w:adjustRightInd w:val="0"/>
              <w:snapToGrid w:val="0"/>
              <w:jc w:val="center"/>
              <w:rPr>
                <w:rFonts w:ascii="Times New Roman" w:hAnsi="Times New Roman"/>
                <w:sz w:val="22"/>
              </w:rPr>
            </w:pPr>
          </w:p>
        </w:tc>
        <w:tc>
          <w:tcPr>
            <w:tcW w:w="4199"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铝合金板（卷）材</w:t>
            </w:r>
          </w:p>
        </w:tc>
        <w:tc>
          <w:tcPr>
            <w:tcW w:w="1504"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铝精深加工</w:t>
            </w:r>
          </w:p>
        </w:tc>
        <w:tc>
          <w:tcPr>
            <w:tcW w:w="132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已投产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8</w:t>
            </w:r>
          </w:p>
        </w:tc>
        <w:tc>
          <w:tcPr>
            <w:tcW w:w="437" w:type="dxa"/>
            <w:vMerge w:val="continue"/>
            <w:shd w:val="clear" w:color="auto" w:fill="auto"/>
            <w:vAlign w:val="center"/>
          </w:tcPr>
          <w:p>
            <w:pPr>
              <w:adjustRightInd w:val="0"/>
              <w:snapToGrid w:val="0"/>
              <w:jc w:val="center"/>
              <w:rPr>
                <w:rFonts w:ascii="Times New Roman" w:hAnsi="Times New Roman"/>
                <w:sz w:val="22"/>
              </w:rPr>
            </w:pPr>
          </w:p>
        </w:tc>
        <w:tc>
          <w:tcPr>
            <w:tcW w:w="2909"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西南铝冷轧厂</w:t>
            </w:r>
          </w:p>
        </w:tc>
        <w:tc>
          <w:tcPr>
            <w:tcW w:w="1158" w:type="dxa"/>
            <w:vMerge w:val="continue"/>
            <w:shd w:val="clear" w:color="auto" w:fill="auto"/>
            <w:vAlign w:val="center"/>
          </w:tcPr>
          <w:p>
            <w:pPr>
              <w:adjustRightInd w:val="0"/>
              <w:snapToGrid w:val="0"/>
              <w:jc w:val="center"/>
              <w:rPr>
                <w:rFonts w:ascii="Times New Roman" w:hAnsi="Times New Roman"/>
                <w:sz w:val="22"/>
              </w:rPr>
            </w:pPr>
          </w:p>
        </w:tc>
        <w:tc>
          <w:tcPr>
            <w:tcW w:w="1716" w:type="dxa"/>
            <w:vMerge w:val="continue"/>
            <w:shd w:val="clear" w:color="auto" w:fill="auto"/>
            <w:vAlign w:val="center"/>
          </w:tcPr>
          <w:p>
            <w:pPr>
              <w:adjustRightInd w:val="0"/>
              <w:snapToGrid w:val="0"/>
              <w:jc w:val="center"/>
              <w:rPr>
                <w:rFonts w:ascii="Times New Roman" w:hAnsi="Times New Roman"/>
                <w:sz w:val="22"/>
              </w:rPr>
            </w:pPr>
          </w:p>
        </w:tc>
        <w:tc>
          <w:tcPr>
            <w:tcW w:w="4199"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铝合金板材</w:t>
            </w:r>
          </w:p>
        </w:tc>
        <w:tc>
          <w:tcPr>
            <w:tcW w:w="1504"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铝精深加工</w:t>
            </w:r>
          </w:p>
        </w:tc>
        <w:tc>
          <w:tcPr>
            <w:tcW w:w="132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已投产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9</w:t>
            </w:r>
          </w:p>
        </w:tc>
        <w:tc>
          <w:tcPr>
            <w:tcW w:w="3346" w:type="dxa"/>
            <w:gridSpan w:val="2"/>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西南铝机电设备公司</w:t>
            </w:r>
          </w:p>
        </w:tc>
        <w:tc>
          <w:tcPr>
            <w:tcW w:w="1158" w:type="dxa"/>
            <w:vMerge w:val="restart"/>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B04-16/01</w:t>
            </w:r>
          </w:p>
        </w:tc>
        <w:tc>
          <w:tcPr>
            <w:tcW w:w="1716" w:type="dxa"/>
            <w:vMerge w:val="restart"/>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204283.22</w:t>
            </w:r>
          </w:p>
        </w:tc>
        <w:tc>
          <w:tcPr>
            <w:tcW w:w="4199"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铝合金制品</w:t>
            </w:r>
          </w:p>
        </w:tc>
        <w:tc>
          <w:tcPr>
            <w:tcW w:w="1504"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铝精深加工</w:t>
            </w:r>
          </w:p>
        </w:tc>
        <w:tc>
          <w:tcPr>
            <w:tcW w:w="132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已投产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10</w:t>
            </w:r>
          </w:p>
        </w:tc>
        <w:tc>
          <w:tcPr>
            <w:tcW w:w="3346" w:type="dxa"/>
            <w:gridSpan w:val="2"/>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重庆西铝金属结构加工厂</w:t>
            </w:r>
          </w:p>
        </w:tc>
        <w:tc>
          <w:tcPr>
            <w:tcW w:w="1158" w:type="dxa"/>
            <w:vMerge w:val="continue"/>
            <w:shd w:val="clear" w:color="auto" w:fill="auto"/>
            <w:vAlign w:val="center"/>
          </w:tcPr>
          <w:p>
            <w:pPr>
              <w:adjustRightInd w:val="0"/>
              <w:snapToGrid w:val="0"/>
              <w:jc w:val="center"/>
              <w:rPr>
                <w:rFonts w:ascii="Times New Roman" w:hAnsi="Times New Roman"/>
                <w:sz w:val="22"/>
              </w:rPr>
            </w:pPr>
          </w:p>
        </w:tc>
        <w:tc>
          <w:tcPr>
            <w:tcW w:w="1716" w:type="dxa"/>
            <w:vMerge w:val="continue"/>
            <w:shd w:val="clear" w:color="auto" w:fill="auto"/>
            <w:vAlign w:val="center"/>
          </w:tcPr>
          <w:p>
            <w:pPr>
              <w:adjustRightInd w:val="0"/>
              <w:snapToGrid w:val="0"/>
              <w:jc w:val="center"/>
              <w:rPr>
                <w:rFonts w:ascii="Times New Roman" w:hAnsi="Times New Roman"/>
                <w:sz w:val="22"/>
              </w:rPr>
            </w:pPr>
          </w:p>
        </w:tc>
        <w:tc>
          <w:tcPr>
            <w:tcW w:w="4199"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铝合金门窗、货架等</w:t>
            </w:r>
          </w:p>
        </w:tc>
        <w:tc>
          <w:tcPr>
            <w:tcW w:w="1504"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铝精深加工</w:t>
            </w:r>
          </w:p>
        </w:tc>
        <w:tc>
          <w:tcPr>
            <w:tcW w:w="132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已投产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11</w:t>
            </w:r>
          </w:p>
        </w:tc>
        <w:tc>
          <w:tcPr>
            <w:tcW w:w="3346" w:type="dxa"/>
            <w:gridSpan w:val="2"/>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民生铝都制冰厂</w:t>
            </w:r>
          </w:p>
        </w:tc>
        <w:tc>
          <w:tcPr>
            <w:tcW w:w="1158" w:type="dxa"/>
            <w:vMerge w:val="continue"/>
            <w:shd w:val="clear" w:color="auto" w:fill="auto"/>
            <w:vAlign w:val="center"/>
          </w:tcPr>
          <w:p>
            <w:pPr>
              <w:adjustRightInd w:val="0"/>
              <w:snapToGrid w:val="0"/>
              <w:jc w:val="center"/>
              <w:rPr>
                <w:rFonts w:ascii="Times New Roman" w:hAnsi="Times New Roman"/>
                <w:sz w:val="22"/>
              </w:rPr>
            </w:pPr>
          </w:p>
        </w:tc>
        <w:tc>
          <w:tcPr>
            <w:tcW w:w="1716" w:type="dxa"/>
            <w:vMerge w:val="continue"/>
            <w:shd w:val="clear" w:color="auto" w:fill="auto"/>
            <w:vAlign w:val="center"/>
          </w:tcPr>
          <w:p>
            <w:pPr>
              <w:adjustRightInd w:val="0"/>
              <w:snapToGrid w:val="0"/>
              <w:jc w:val="center"/>
              <w:rPr>
                <w:rFonts w:ascii="Times New Roman" w:hAnsi="Times New Roman"/>
                <w:sz w:val="22"/>
              </w:rPr>
            </w:pPr>
          </w:p>
        </w:tc>
        <w:tc>
          <w:tcPr>
            <w:tcW w:w="4199"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冰块</w:t>
            </w:r>
          </w:p>
        </w:tc>
        <w:tc>
          <w:tcPr>
            <w:tcW w:w="1504"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轻工</w:t>
            </w:r>
          </w:p>
        </w:tc>
        <w:tc>
          <w:tcPr>
            <w:tcW w:w="132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已投产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12</w:t>
            </w:r>
          </w:p>
        </w:tc>
        <w:tc>
          <w:tcPr>
            <w:tcW w:w="3346" w:type="dxa"/>
            <w:gridSpan w:val="2"/>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西南铝铝材添加剂公司</w:t>
            </w:r>
          </w:p>
        </w:tc>
        <w:tc>
          <w:tcPr>
            <w:tcW w:w="1158" w:type="dxa"/>
            <w:vMerge w:val="continue"/>
            <w:shd w:val="clear" w:color="auto" w:fill="auto"/>
            <w:vAlign w:val="center"/>
          </w:tcPr>
          <w:p>
            <w:pPr>
              <w:adjustRightInd w:val="0"/>
              <w:snapToGrid w:val="0"/>
              <w:jc w:val="center"/>
              <w:rPr>
                <w:rFonts w:ascii="Times New Roman" w:hAnsi="Times New Roman"/>
                <w:sz w:val="22"/>
              </w:rPr>
            </w:pPr>
          </w:p>
        </w:tc>
        <w:tc>
          <w:tcPr>
            <w:tcW w:w="1716" w:type="dxa"/>
            <w:vMerge w:val="continue"/>
            <w:shd w:val="clear" w:color="auto" w:fill="auto"/>
            <w:vAlign w:val="center"/>
          </w:tcPr>
          <w:p>
            <w:pPr>
              <w:adjustRightInd w:val="0"/>
              <w:snapToGrid w:val="0"/>
              <w:jc w:val="center"/>
              <w:rPr>
                <w:rFonts w:ascii="Times New Roman" w:hAnsi="Times New Roman"/>
                <w:sz w:val="22"/>
              </w:rPr>
            </w:pPr>
          </w:p>
        </w:tc>
        <w:tc>
          <w:tcPr>
            <w:tcW w:w="4199"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铝合金添加剂</w:t>
            </w:r>
          </w:p>
        </w:tc>
        <w:tc>
          <w:tcPr>
            <w:tcW w:w="1504"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金属制品</w:t>
            </w:r>
          </w:p>
        </w:tc>
        <w:tc>
          <w:tcPr>
            <w:tcW w:w="132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已投产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13</w:t>
            </w:r>
          </w:p>
        </w:tc>
        <w:tc>
          <w:tcPr>
            <w:tcW w:w="3346" w:type="dxa"/>
            <w:gridSpan w:val="2"/>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西南铝焊管厂</w:t>
            </w:r>
          </w:p>
        </w:tc>
        <w:tc>
          <w:tcPr>
            <w:tcW w:w="1158" w:type="dxa"/>
            <w:vMerge w:val="continue"/>
            <w:shd w:val="clear" w:color="auto" w:fill="auto"/>
            <w:vAlign w:val="center"/>
          </w:tcPr>
          <w:p>
            <w:pPr>
              <w:adjustRightInd w:val="0"/>
              <w:snapToGrid w:val="0"/>
              <w:jc w:val="center"/>
              <w:rPr>
                <w:rFonts w:ascii="Times New Roman" w:hAnsi="Times New Roman"/>
                <w:sz w:val="22"/>
              </w:rPr>
            </w:pPr>
          </w:p>
        </w:tc>
        <w:tc>
          <w:tcPr>
            <w:tcW w:w="1716" w:type="dxa"/>
            <w:vMerge w:val="continue"/>
            <w:shd w:val="clear" w:color="auto" w:fill="auto"/>
            <w:vAlign w:val="center"/>
          </w:tcPr>
          <w:p>
            <w:pPr>
              <w:adjustRightInd w:val="0"/>
              <w:snapToGrid w:val="0"/>
              <w:jc w:val="center"/>
              <w:rPr>
                <w:rFonts w:ascii="Times New Roman" w:hAnsi="Times New Roman"/>
                <w:sz w:val="22"/>
              </w:rPr>
            </w:pPr>
          </w:p>
        </w:tc>
        <w:tc>
          <w:tcPr>
            <w:tcW w:w="4199"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铝合金管材</w:t>
            </w:r>
          </w:p>
        </w:tc>
        <w:tc>
          <w:tcPr>
            <w:tcW w:w="1504"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铝精深加工</w:t>
            </w:r>
          </w:p>
        </w:tc>
        <w:tc>
          <w:tcPr>
            <w:tcW w:w="132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已投产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14</w:t>
            </w:r>
          </w:p>
        </w:tc>
        <w:tc>
          <w:tcPr>
            <w:tcW w:w="3346" w:type="dxa"/>
            <w:gridSpan w:val="2"/>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重庆渝西化工厂</w:t>
            </w:r>
          </w:p>
        </w:tc>
        <w:tc>
          <w:tcPr>
            <w:tcW w:w="1158" w:type="dxa"/>
            <w:vMerge w:val="restart"/>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B04-2/01</w:t>
            </w:r>
          </w:p>
        </w:tc>
        <w:tc>
          <w:tcPr>
            <w:tcW w:w="1716" w:type="dxa"/>
            <w:vMerge w:val="restart"/>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119387.13</w:t>
            </w:r>
          </w:p>
        </w:tc>
        <w:tc>
          <w:tcPr>
            <w:tcW w:w="4199"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铝合金锭</w:t>
            </w:r>
          </w:p>
        </w:tc>
        <w:tc>
          <w:tcPr>
            <w:tcW w:w="1504"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铝精深加工</w:t>
            </w:r>
          </w:p>
        </w:tc>
        <w:tc>
          <w:tcPr>
            <w:tcW w:w="132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已投产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15</w:t>
            </w:r>
          </w:p>
        </w:tc>
        <w:tc>
          <w:tcPr>
            <w:tcW w:w="3346" w:type="dxa"/>
            <w:gridSpan w:val="2"/>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西南铝易拉盖厂</w:t>
            </w:r>
          </w:p>
        </w:tc>
        <w:tc>
          <w:tcPr>
            <w:tcW w:w="1158" w:type="dxa"/>
            <w:vMerge w:val="continue"/>
            <w:shd w:val="clear" w:color="auto" w:fill="auto"/>
            <w:vAlign w:val="center"/>
          </w:tcPr>
          <w:p>
            <w:pPr>
              <w:adjustRightInd w:val="0"/>
              <w:snapToGrid w:val="0"/>
              <w:jc w:val="center"/>
              <w:rPr>
                <w:rFonts w:ascii="Times New Roman" w:hAnsi="Times New Roman"/>
                <w:sz w:val="22"/>
              </w:rPr>
            </w:pPr>
          </w:p>
        </w:tc>
        <w:tc>
          <w:tcPr>
            <w:tcW w:w="1716" w:type="dxa"/>
            <w:vMerge w:val="continue"/>
            <w:shd w:val="clear" w:color="auto" w:fill="auto"/>
            <w:vAlign w:val="center"/>
          </w:tcPr>
          <w:p>
            <w:pPr>
              <w:adjustRightInd w:val="0"/>
              <w:snapToGrid w:val="0"/>
              <w:jc w:val="center"/>
              <w:rPr>
                <w:rFonts w:ascii="Times New Roman" w:hAnsi="Times New Roman"/>
                <w:sz w:val="22"/>
              </w:rPr>
            </w:pPr>
          </w:p>
        </w:tc>
        <w:tc>
          <w:tcPr>
            <w:tcW w:w="4199"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易拉盖</w:t>
            </w:r>
          </w:p>
        </w:tc>
        <w:tc>
          <w:tcPr>
            <w:tcW w:w="1504"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铝精深加工</w:t>
            </w:r>
          </w:p>
        </w:tc>
        <w:tc>
          <w:tcPr>
            <w:tcW w:w="132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已投产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16</w:t>
            </w:r>
          </w:p>
        </w:tc>
        <w:tc>
          <w:tcPr>
            <w:tcW w:w="3346" w:type="dxa"/>
            <w:gridSpan w:val="2"/>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重庆西铝工业公司</w:t>
            </w:r>
          </w:p>
        </w:tc>
        <w:tc>
          <w:tcPr>
            <w:tcW w:w="1158" w:type="dxa"/>
            <w:vMerge w:val="restart"/>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B01-7/01</w:t>
            </w:r>
          </w:p>
        </w:tc>
        <w:tc>
          <w:tcPr>
            <w:tcW w:w="1716" w:type="dxa"/>
            <w:vMerge w:val="restart"/>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114782.21</w:t>
            </w:r>
          </w:p>
        </w:tc>
        <w:tc>
          <w:tcPr>
            <w:tcW w:w="4199"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门窗、托盘等</w:t>
            </w:r>
          </w:p>
        </w:tc>
        <w:tc>
          <w:tcPr>
            <w:tcW w:w="1504"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铝精深加工</w:t>
            </w:r>
          </w:p>
        </w:tc>
        <w:tc>
          <w:tcPr>
            <w:tcW w:w="132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已投产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3" w:type="dxa"/>
            <w:tcBorders>
              <w:bottom w:val="single" w:color="auto" w:sz="4" w:space="0"/>
            </w:tcBorders>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17</w:t>
            </w:r>
          </w:p>
        </w:tc>
        <w:tc>
          <w:tcPr>
            <w:tcW w:w="3346" w:type="dxa"/>
            <w:gridSpan w:val="2"/>
            <w:tcBorders>
              <w:bottom w:val="single" w:color="auto" w:sz="4" w:space="0"/>
            </w:tcBorders>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西南铝包装建材厂</w:t>
            </w:r>
          </w:p>
        </w:tc>
        <w:tc>
          <w:tcPr>
            <w:tcW w:w="1158" w:type="dxa"/>
            <w:vMerge w:val="continue"/>
            <w:tcBorders>
              <w:bottom w:val="single" w:color="auto" w:sz="4" w:space="0"/>
            </w:tcBorders>
            <w:shd w:val="clear" w:color="auto" w:fill="auto"/>
            <w:vAlign w:val="center"/>
          </w:tcPr>
          <w:p>
            <w:pPr>
              <w:adjustRightInd w:val="0"/>
              <w:snapToGrid w:val="0"/>
              <w:jc w:val="center"/>
              <w:rPr>
                <w:rFonts w:ascii="Times New Roman" w:hAnsi="Times New Roman"/>
                <w:sz w:val="22"/>
              </w:rPr>
            </w:pPr>
          </w:p>
        </w:tc>
        <w:tc>
          <w:tcPr>
            <w:tcW w:w="1716" w:type="dxa"/>
            <w:vMerge w:val="continue"/>
            <w:tcBorders>
              <w:bottom w:val="single" w:color="auto" w:sz="4" w:space="0"/>
            </w:tcBorders>
            <w:shd w:val="clear" w:color="auto" w:fill="auto"/>
            <w:vAlign w:val="center"/>
          </w:tcPr>
          <w:p>
            <w:pPr>
              <w:adjustRightInd w:val="0"/>
              <w:snapToGrid w:val="0"/>
              <w:jc w:val="center"/>
              <w:rPr>
                <w:rFonts w:ascii="Times New Roman" w:hAnsi="Times New Roman"/>
                <w:sz w:val="22"/>
              </w:rPr>
            </w:pPr>
          </w:p>
        </w:tc>
        <w:tc>
          <w:tcPr>
            <w:tcW w:w="4199" w:type="dxa"/>
            <w:tcBorders>
              <w:bottom w:val="single" w:color="auto" w:sz="4" w:space="0"/>
            </w:tcBorders>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木材包装箱</w:t>
            </w:r>
          </w:p>
        </w:tc>
        <w:tc>
          <w:tcPr>
            <w:tcW w:w="1504" w:type="dxa"/>
            <w:tcBorders>
              <w:bottom w:val="single" w:color="auto" w:sz="4" w:space="0"/>
            </w:tcBorders>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轻工</w:t>
            </w:r>
          </w:p>
        </w:tc>
        <w:tc>
          <w:tcPr>
            <w:tcW w:w="1323" w:type="dxa"/>
            <w:tcBorders>
              <w:bottom w:val="single" w:color="auto" w:sz="4" w:space="0"/>
            </w:tcBorders>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已投产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849" w:type="dxa"/>
            <w:gridSpan w:val="3"/>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合计</w:t>
            </w:r>
          </w:p>
        </w:tc>
        <w:tc>
          <w:tcPr>
            <w:tcW w:w="1158"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w:t>
            </w:r>
          </w:p>
        </w:tc>
        <w:tc>
          <w:tcPr>
            <w:tcW w:w="1716" w:type="dxa"/>
            <w:shd w:val="clear" w:color="auto" w:fill="auto"/>
            <w:vAlign w:val="center"/>
          </w:tcPr>
          <w:p>
            <w:pPr>
              <w:jc w:val="center"/>
              <w:rPr>
                <w:rFonts w:ascii="Times New Roman" w:hAnsi="Times New Roman"/>
                <w:sz w:val="22"/>
              </w:rPr>
            </w:pPr>
            <w:r>
              <w:rPr>
                <w:rFonts w:ascii="Times New Roman" w:hAnsi="Times New Roman"/>
                <w:sz w:val="22"/>
              </w:rPr>
              <w:t>1251217.98</w:t>
            </w:r>
          </w:p>
        </w:tc>
        <w:tc>
          <w:tcPr>
            <w:tcW w:w="4199" w:type="dxa"/>
            <w:shd w:val="clear" w:color="auto" w:fill="auto"/>
            <w:vAlign w:val="center"/>
          </w:tcPr>
          <w:p>
            <w:pPr>
              <w:adjustRightInd w:val="0"/>
              <w:snapToGrid w:val="0"/>
              <w:jc w:val="center"/>
              <w:rPr>
                <w:rFonts w:ascii="Times New Roman" w:hAnsi="Times New Roman"/>
                <w:sz w:val="22"/>
              </w:rPr>
            </w:pPr>
          </w:p>
        </w:tc>
        <w:tc>
          <w:tcPr>
            <w:tcW w:w="1504" w:type="dxa"/>
            <w:shd w:val="clear" w:color="auto" w:fill="auto"/>
            <w:vAlign w:val="center"/>
          </w:tcPr>
          <w:p>
            <w:pPr>
              <w:adjustRightInd w:val="0"/>
              <w:snapToGrid w:val="0"/>
              <w:jc w:val="center"/>
              <w:rPr>
                <w:rFonts w:ascii="Times New Roman" w:hAnsi="Times New Roman"/>
                <w:sz w:val="22"/>
              </w:rPr>
            </w:pPr>
          </w:p>
        </w:tc>
        <w:tc>
          <w:tcPr>
            <w:tcW w:w="1323" w:type="dxa"/>
            <w:shd w:val="clear" w:color="auto" w:fill="auto"/>
            <w:vAlign w:val="center"/>
          </w:tcPr>
          <w:p>
            <w:pPr>
              <w:adjustRightInd w:val="0"/>
              <w:snapToGrid w:val="0"/>
              <w:jc w:val="center"/>
              <w:rPr>
                <w:rFonts w:ascii="Times New Roman" w:hAnsi="Times New Roman"/>
                <w:sz w:val="22"/>
              </w:rPr>
            </w:pPr>
          </w:p>
        </w:tc>
      </w:tr>
    </w:tbl>
    <w:p>
      <w:pPr>
        <w:spacing w:line="460" w:lineRule="exact"/>
        <w:jc w:val="left"/>
        <w:rPr>
          <w:rFonts w:ascii="Times New Roman" w:hAnsi="Times New Roman"/>
          <w:sz w:val="26"/>
          <w:szCs w:val="26"/>
        </w:rPr>
        <w:sectPr>
          <w:pgSz w:w="16838" w:h="11906" w:orient="landscape"/>
          <w:pgMar w:top="1800" w:right="1440" w:bottom="1800" w:left="1440" w:header="851" w:footer="992" w:gutter="0"/>
          <w:cols w:space="425" w:num="1"/>
          <w:docGrid w:type="lines" w:linePitch="312" w:charSpace="0"/>
        </w:sectPr>
      </w:pPr>
    </w:p>
    <w:p>
      <w:pPr>
        <w:spacing w:line="460" w:lineRule="exact"/>
        <w:ind w:firstLine="520" w:firstLineChars="200"/>
        <w:rPr>
          <w:rFonts w:ascii="Times New Roman" w:hAnsi="Times New Roman"/>
          <w:sz w:val="26"/>
          <w:szCs w:val="26"/>
        </w:rPr>
      </w:pPr>
      <w:r>
        <w:rPr>
          <w:rFonts w:ascii="Times New Roman" w:hAnsi="Times New Roman"/>
          <w:sz w:val="26"/>
          <w:szCs w:val="26"/>
        </w:rPr>
        <w:t>由表3.3-3统计结果可见，B标准分区建成投产的企业</w:t>
      </w:r>
      <w:r>
        <w:rPr>
          <w:rFonts w:ascii="Times New Roman" w:hAnsi="Times New Roman"/>
          <w:kern w:val="0"/>
          <w:sz w:val="26"/>
          <w:szCs w:val="26"/>
        </w:rPr>
        <w:t>主要以西南铝企业为主，行业类型主要为铝精深加工，规划区现状主导产业与规划功能定位基本一致。根据现状企业统计结果，B标准分区已入驻产业属于非主导产业的企业基本情况见表3.3-4。</w:t>
      </w:r>
    </w:p>
    <w:p>
      <w:pPr>
        <w:spacing w:line="460" w:lineRule="exact"/>
        <w:ind w:firstLine="520" w:firstLineChars="200"/>
        <w:rPr>
          <w:rFonts w:ascii="Times New Roman" w:hAnsi="Times New Roman"/>
          <w:kern w:val="0"/>
          <w:sz w:val="26"/>
          <w:szCs w:val="26"/>
        </w:rPr>
      </w:pPr>
    </w:p>
    <w:p>
      <w:pPr>
        <w:spacing w:line="460" w:lineRule="exact"/>
        <w:ind w:firstLine="520" w:firstLineChars="200"/>
        <w:rPr>
          <w:rFonts w:ascii="Times New Roman" w:hAnsi="Times New Roman"/>
          <w:kern w:val="0"/>
          <w:sz w:val="26"/>
          <w:szCs w:val="26"/>
        </w:rPr>
      </w:pPr>
      <w:r>
        <w:rPr>
          <w:rFonts w:ascii="Times New Roman" w:hAnsi="Times New Roman"/>
          <w:kern w:val="0"/>
          <w:sz w:val="26"/>
          <w:szCs w:val="26"/>
        </w:rPr>
        <w:t xml:space="preserve">表3.3-4    </w:t>
      </w:r>
      <w:r>
        <w:rPr>
          <w:rFonts w:ascii="Times New Roman" w:hAnsi="Times New Roman"/>
          <w:sz w:val="26"/>
          <w:szCs w:val="26"/>
        </w:rPr>
        <w:t>B标准分区非主导产业企业现状调查</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8"/>
        <w:gridCol w:w="1464"/>
        <w:gridCol w:w="1842"/>
        <w:gridCol w:w="994"/>
        <w:gridCol w:w="1133"/>
        <w:gridCol w:w="1701"/>
        <w:gridCol w:w="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8" w:type="dxa"/>
            <w:shd w:val="clear" w:color="auto" w:fill="auto"/>
            <w:vAlign w:val="center"/>
          </w:tcPr>
          <w:p>
            <w:pPr>
              <w:jc w:val="center"/>
              <w:rPr>
                <w:rFonts w:ascii="Times New Roman" w:hAnsi="Times New Roman"/>
                <w:sz w:val="22"/>
              </w:rPr>
            </w:pPr>
            <w:r>
              <w:rPr>
                <w:rFonts w:ascii="Times New Roman" w:hAnsi="Times New Roman"/>
                <w:sz w:val="22"/>
              </w:rPr>
              <w:t>序号</w:t>
            </w:r>
          </w:p>
        </w:tc>
        <w:tc>
          <w:tcPr>
            <w:tcW w:w="1464" w:type="dxa"/>
            <w:shd w:val="clear" w:color="auto" w:fill="auto"/>
            <w:vAlign w:val="center"/>
          </w:tcPr>
          <w:p>
            <w:pPr>
              <w:jc w:val="center"/>
              <w:rPr>
                <w:rFonts w:ascii="Times New Roman" w:hAnsi="Times New Roman"/>
                <w:sz w:val="22"/>
              </w:rPr>
            </w:pPr>
            <w:r>
              <w:rPr>
                <w:rFonts w:ascii="Times New Roman" w:hAnsi="Times New Roman"/>
                <w:sz w:val="22"/>
              </w:rPr>
              <w:t>企业名称</w:t>
            </w:r>
          </w:p>
        </w:tc>
        <w:tc>
          <w:tcPr>
            <w:tcW w:w="1842" w:type="dxa"/>
            <w:shd w:val="clear" w:color="auto" w:fill="auto"/>
            <w:vAlign w:val="center"/>
          </w:tcPr>
          <w:p>
            <w:pPr>
              <w:jc w:val="center"/>
              <w:rPr>
                <w:rFonts w:ascii="Times New Roman" w:hAnsi="Times New Roman"/>
                <w:sz w:val="22"/>
              </w:rPr>
            </w:pPr>
            <w:r>
              <w:rPr>
                <w:rFonts w:ascii="Times New Roman" w:hAnsi="Times New Roman"/>
                <w:sz w:val="22"/>
              </w:rPr>
              <w:t>产品</w:t>
            </w:r>
          </w:p>
        </w:tc>
        <w:tc>
          <w:tcPr>
            <w:tcW w:w="994" w:type="dxa"/>
            <w:shd w:val="clear" w:color="auto" w:fill="auto"/>
            <w:vAlign w:val="center"/>
          </w:tcPr>
          <w:p>
            <w:pPr>
              <w:jc w:val="center"/>
              <w:rPr>
                <w:rFonts w:ascii="Times New Roman" w:hAnsi="Times New Roman"/>
                <w:sz w:val="22"/>
              </w:rPr>
            </w:pPr>
            <w:r>
              <w:rPr>
                <w:rFonts w:ascii="Times New Roman" w:hAnsi="Times New Roman"/>
                <w:sz w:val="22"/>
              </w:rPr>
              <w:t>主要生</w:t>
            </w:r>
          </w:p>
          <w:p>
            <w:pPr>
              <w:jc w:val="center"/>
              <w:rPr>
                <w:rFonts w:ascii="Times New Roman" w:hAnsi="Times New Roman"/>
                <w:sz w:val="22"/>
              </w:rPr>
            </w:pPr>
            <w:r>
              <w:rPr>
                <w:rFonts w:ascii="Times New Roman" w:hAnsi="Times New Roman"/>
                <w:sz w:val="22"/>
              </w:rPr>
              <w:t>产工艺</w:t>
            </w:r>
          </w:p>
        </w:tc>
        <w:tc>
          <w:tcPr>
            <w:tcW w:w="1133" w:type="dxa"/>
            <w:shd w:val="clear" w:color="auto" w:fill="auto"/>
            <w:vAlign w:val="center"/>
          </w:tcPr>
          <w:p>
            <w:pPr>
              <w:jc w:val="center"/>
              <w:rPr>
                <w:rFonts w:ascii="Times New Roman" w:hAnsi="Times New Roman"/>
                <w:sz w:val="22"/>
              </w:rPr>
            </w:pPr>
            <w:r>
              <w:rPr>
                <w:rFonts w:ascii="Times New Roman" w:hAnsi="Times New Roman"/>
                <w:sz w:val="22"/>
              </w:rPr>
              <w:t>产排污</w:t>
            </w:r>
          </w:p>
          <w:p>
            <w:pPr>
              <w:jc w:val="center"/>
              <w:rPr>
                <w:rFonts w:ascii="Times New Roman" w:hAnsi="Times New Roman"/>
                <w:sz w:val="22"/>
              </w:rPr>
            </w:pPr>
            <w:r>
              <w:rPr>
                <w:rFonts w:ascii="Times New Roman" w:hAnsi="Times New Roman"/>
                <w:sz w:val="22"/>
              </w:rPr>
              <w:t>特点</w:t>
            </w:r>
          </w:p>
        </w:tc>
        <w:tc>
          <w:tcPr>
            <w:tcW w:w="1701" w:type="dxa"/>
            <w:vAlign w:val="center"/>
          </w:tcPr>
          <w:p>
            <w:pPr>
              <w:jc w:val="center"/>
              <w:rPr>
                <w:rFonts w:ascii="Times New Roman" w:hAnsi="Times New Roman"/>
                <w:sz w:val="22"/>
              </w:rPr>
            </w:pPr>
            <w:r>
              <w:rPr>
                <w:rFonts w:ascii="Times New Roman" w:hAnsi="Times New Roman"/>
                <w:sz w:val="22"/>
              </w:rPr>
              <w:t>周边环境</w:t>
            </w:r>
          </w:p>
        </w:tc>
        <w:tc>
          <w:tcPr>
            <w:tcW w:w="760" w:type="dxa"/>
            <w:shd w:val="clear" w:color="auto" w:fill="auto"/>
            <w:vAlign w:val="center"/>
          </w:tcPr>
          <w:p>
            <w:pPr>
              <w:jc w:val="center"/>
              <w:rPr>
                <w:rFonts w:ascii="Times New Roman" w:hAnsi="Times New Roman"/>
                <w:sz w:val="22"/>
              </w:rPr>
            </w:pPr>
            <w:r>
              <w:rPr>
                <w:rFonts w:ascii="Times New Roman" w:hAnsi="Times New Roman"/>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8" w:type="dxa"/>
            <w:shd w:val="clear" w:color="auto" w:fill="auto"/>
            <w:vAlign w:val="center"/>
          </w:tcPr>
          <w:p>
            <w:pPr>
              <w:jc w:val="center"/>
              <w:rPr>
                <w:rFonts w:ascii="Times New Roman" w:hAnsi="Times New Roman"/>
                <w:sz w:val="22"/>
              </w:rPr>
            </w:pPr>
            <w:r>
              <w:rPr>
                <w:rFonts w:ascii="Times New Roman" w:hAnsi="Times New Roman"/>
                <w:sz w:val="22"/>
              </w:rPr>
              <w:t>1</w:t>
            </w:r>
          </w:p>
        </w:tc>
        <w:tc>
          <w:tcPr>
            <w:tcW w:w="1464" w:type="dxa"/>
            <w:shd w:val="clear" w:color="auto" w:fill="auto"/>
            <w:vAlign w:val="center"/>
          </w:tcPr>
          <w:p>
            <w:pPr>
              <w:jc w:val="center"/>
              <w:rPr>
                <w:rFonts w:ascii="Times New Roman" w:hAnsi="Times New Roman"/>
                <w:sz w:val="22"/>
              </w:rPr>
            </w:pPr>
            <w:r>
              <w:rPr>
                <w:rFonts w:ascii="Times New Roman" w:hAnsi="Times New Roman"/>
                <w:sz w:val="22"/>
              </w:rPr>
              <w:t>民生铝都制冰厂</w:t>
            </w:r>
          </w:p>
        </w:tc>
        <w:tc>
          <w:tcPr>
            <w:tcW w:w="1842" w:type="dxa"/>
            <w:shd w:val="clear" w:color="auto" w:fill="auto"/>
            <w:vAlign w:val="center"/>
          </w:tcPr>
          <w:p>
            <w:pPr>
              <w:jc w:val="center"/>
              <w:rPr>
                <w:rFonts w:ascii="Times New Roman" w:hAnsi="Times New Roman"/>
                <w:sz w:val="22"/>
              </w:rPr>
            </w:pPr>
            <w:r>
              <w:rPr>
                <w:rFonts w:ascii="Times New Roman" w:hAnsi="Times New Roman"/>
                <w:sz w:val="22"/>
              </w:rPr>
              <w:t>冰块</w:t>
            </w:r>
          </w:p>
        </w:tc>
        <w:tc>
          <w:tcPr>
            <w:tcW w:w="994" w:type="dxa"/>
            <w:shd w:val="clear" w:color="auto" w:fill="auto"/>
            <w:vAlign w:val="center"/>
          </w:tcPr>
          <w:p>
            <w:pPr>
              <w:jc w:val="center"/>
              <w:rPr>
                <w:rFonts w:ascii="Times New Roman" w:hAnsi="Times New Roman"/>
                <w:sz w:val="22"/>
              </w:rPr>
            </w:pPr>
            <w:r>
              <w:rPr>
                <w:rFonts w:ascii="Times New Roman" w:hAnsi="Times New Roman"/>
                <w:sz w:val="22"/>
              </w:rPr>
              <w:t>冷冻</w:t>
            </w:r>
          </w:p>
        </w:tc>
        <w:tc>
          <w:tcPr>
            <w:tcW w:w="1133" w:type="dxa"/>
            <w:shd w:val="clear" w:color="auto" w:fill="auto"/>
            <w:vAlign w:val="center"/>
          </w:tcPr>
          <w:p>
            <w:pPr>
              <w:jc w:val="center"/>
              <w:rPr>
                <w:rFonts w:ascii="Times New Roman" w:hAnsi="Times New Roman"/>
                <w:sz w:val="22"/>
              </w:rPr>
            </w:pPr>
            <w:r>
              <w:rPr>
                <w:rFonts w:ascii="Times New Roman" w:hAnsi="Times New Roman"/>
                <w:sz w:val="22"/>
              </w:rPr>
              <w:t>/</w:t>
            </w:r>
          </w:p>
        </w:tc>
        <w:tc>
          <w:tcPr>
            <w:tcW w:w="1701" w:type="dxa"/>
            <w:vAlign w:val="center"/>
          </w:tcPr>
          <w:p>
            <w:pPr>
              <w:jc w:val="center"/>
              <w:rPr>
                <w:rFonts w:ascii="Times New Roman" w:hAnsi="Times New Roman"/>
                <w:sz w:val="22"/>
              </w:rPr>
            </w:pPr>
            <w:r>
              <w:rPr>
                <w:rFonts w:ascii="Times New Roman" w:hAnsi="Times New Roman"/>
                <w:sz w:val="22"/>
              </w:rPr>
              <w:t>重庆西铝金属结构加工厂、居民区</w:t>
            </w:r>
          </w:p>
        </w:tc>
        <w:tc>
          <w:tcPr>
            <w:tcW w:w="760" w:type="dxa"/>
            <w:vMerge w:val="restart"/>
            <w:shd w:val="clear" w:color="auto" w:fill="auto"/>
            <w:vAlign w:val="center"/>
          </w:tcPr>
          <w:p>
            <w:pPr>
              <w:jc w:val="center"/>
              <w:rPr>
                <w:rFonts w:ascii="Times New Roman" w:hAnsi="Times New Roman"/>
                <w:sz w:val="22"/>
              </w:rPr>
            </w:pPr>
            <w:r>
              <w:rPr>
                <w:rFonts w:ascii="Times New Roman" w:hAnsi="Times New Roman"/>
                <w:sz w:val="22"/>
              </w:rPr>
              <w:t>均不属于</w:t>
            </w:r>
          </w:p>
          <w:p>
            <w:pPr>
              <w:jc w:val="center"/>
              <w:rPr>
                <w:rFonts w:ascii="Times New Roman" w:hAnsi="Times New Roman"/>
                <w:sz w:val="22"/>
              </w:rPr>
            </w:pPr>
            <w:r>
              <w:rPr>
                <w:rFonts w:ascii="Times New Roman" w:hAnsi="Times New Roman"/>
                <w:sz w:val="22"/>
              </w:rPr>
              <w:t>禁建类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8" w:type="dxa"/>
            <w:shd w:val="clear" w:color="auto" w:fill="auto"/>
            <w:vAlign w:val="center"/>
          </w:tcPr>
          <w:p>
            <w:pPr>
              <w:jc w:val="center"/>
              <w:rPr>
                <w:rFonts w:ascii="Times New Roman" w:hAnsi="Times New Roman"/>
                <w:sz w:val="22"/>
              </w:rPr>
            </w:pPr>
            <w:r>
              <w:rPr>
                <w:rFonts w:ascii="Times New Roman" w:hAnsi="Times New Roman"/>
                <w:sz w:val="22"/>
              </w:rPr>
              <w:t>2</w:t>
            </w:r>
          </w:p>
        </w:tc>
        <w:tc>
          <w:tcPr>
            <w:tcW w:w="1464" w:type="dxa"/>
            <w:shd w:val="clear" w:color="auto" w:fill="auto"/>
            <w:vAlign w:val="center"/>
          </w:tcPr>
          <w:p>
            <w:pPr>
              <w:jc w:val="center"/>
              <w:rPr>
                <w:rFonts w:ascii="Times New Roman" w:hAnsi="Times New Roman"/>
                <w:sz w:val="22"/>
              </w:rPr>
            </w:pPr>
            <w:r>
              <w:rPr>
                <w:rFonts w:ascii="Times New Roman" w:hAnsi="Times New Roman"/>
                <w:sz w:val="22"/>
              </w:rPr>
              <w:t>西南铝铝材添加剂公司</w:t>
            </w:r>
          </w:p>
        </w:tc>
        <w:tc>
          <w:tcPr>
            <w:tcW w:w="1842" w:type="dxa"/>
            <w:shd w:val="clear" w:color="auto" w:fill="auto"/>
            <w:vAlign w:val="center"/>
          </w:tcPr>
          <w:p>
            <w:pPr>
              <w:jc w:val="center"/>
              <w:rPr>
                <w:rFonts w:ascii="Times New Roman" w:hAnsi="Times New Roman"/>
                <w:sz w:val="22"/>
              </w:rPr>
            </w:pPr>
            <w:r>
              <w:rPr>
                <w:rFonts w:ascii="Times New Roman" w:hAnsi="Times New Roman"/>
                <w:sz w:val="22"/>
              </w:rPr>
              <w:t>铝合金添加剂，</w:t>
            </w:r>
          </w:p>
          <w:p>
            <w:pPr>
              <w:jc w:val="center"/>
              <w:rPr>
                <w:rFonts w:ascii="Times New Roman" w:hAnsi="Times New Roman"/>
                <w:sz w:val="22"/>
              </w:rPr>
            </w:pPr>
            <w:r>
              <w:rPr>
                <w:rFonts w:ascii="Times New Roman" w:hAnsi="Times New Roman"/>
                <w:sz w:val="22"/>
              </w:rPr>
              <w:t>主要为金属粉末</w:t>
            </w:r>
          </w:p>
        </w:tc>
        <w:tc>
          <w:tcPr>
            <w:tcW w:w="994" w:type="dxa"/>
            <w:shd w:val="clear" w:color="auto" w:fill="auto"/>
            <w:vAlign w:val="center"/>
          </w:tcPr>
          <w:p>
            <w:pPr>
              <w:jc w:val="center"/>
              <w:rPr>
                <w:rFonts w:ascii="Times New Roman" w:hAnsi="Times New Roman"/>
                <w:sz w:val="22"/>
              </w:rPr>
            </w:pPr>
            <w:r>
              <w:rPr>
                <w:rFonts w:ascii="Times New Roman" w:hAnsi="Times New Roman"/>
                <w:sz w:val="22"/>
              </w:rPr>
              <w:t>研磨</w:t>
            </w:r>
          </w:p>
        </w:tc>
        <w:tc>
          <w:tcPr>
            <w:tcW w:w="1133" w:type="dxa"/>
            <w:shd w:val="clear" w:color="auto" w:fill="auto"/>
            <w:vAlign w:val="center"/>
          </w:tcPr>
          <w:p>
            <w:pPr>
              <w:jc w:val="center"/>
              <w:rPr>
                <w:rFonts w:ascii="Times New Roman" w:hAnsi="Times New Roman"/>
                <w:sz w:val="22"/>
              </w:rPr>
            </w:pPr>
            <w:r>
              <w:rPr>
                <w:rFonts w:ascii="Times New Roman" w:hAnsi="Times New Roman"/>
                <w:sz w:val="22"/>
              </w:rPr>
              <w:t>粉尘</w:t>
            </w:r>
          </w:p>
        </w:tc>
        <w:tc>
          <w:tcPr>
            <w:tcW w:w="1701" w:type="dxa"/>
            <w:vAlign w:val="center"/>
          </w:tcPr>
          <w:p>
            <w:pPr>
              <w:jc w:val="center"/>
              <w:rPr>
                <w:rFonts w:ascii="Times New Roman" w:hAnsi="Times New Roman"/>
                <w:sz w:val="22"/>
              </w:rPr>
            </w:pPr>
            <w:r>
              <w:rPr>
                <w:rFonts w:ascii="Times New Roman" w:hAnsi="Times New Roman"/>
                <w:sz w:val="22"/>
              </w:rPr>
              <w:t>西南铝</w:t>
            </w:r>
          </w:p>
        </w:tc>
        <w:tc>
          <w:tcPr>
            <w:tcW w:w="760" w:type="dxa"/>
            <w:vMerge w:val="continue"/>
            <w:shd w:val="clear" w:color="auto" w:fill="auto"/>
            <w:vAlign w:val="center"/>
          </w:tcPr>
          <w:p>
            <w:pPr>
              <w:jc w:val="center"/>
              <w:rPr>
                <w:rFonts w:ascii="Times New Roman" w:hAns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8" w:type="dxa"/>
            <w:shd w:val="clear" w:color="auto" w:fill="auto"/>
            <w:vAlign w:val="center"/>
          </w:tcPr>
          <w:p>
            <w:pPr>
              <w:jc w:val="center"/>
              <w:rPr>
                <w:rFonts w:ascii="Times New Roman" w:hAnsi="Times New Roman"/>
                <w:sz w:val="22"/>
              </w:rPr>
            </w:pPr>
            <w:r>
              <w:rPr>
                <w:rFonts w:ascii="Times New Roman" w:hAnsi="Times New Roman"/>
                <w:sz w:val="22"/>
              </w:rPr>
              <w:t>3</w:t>
            </w:r>
          </w:p>
        </w:tc>
        <w:tc>
          <w:tcPr>
            <w:tcW w:w="1464" w:type="dxa"/>
            <w:shd w:val="clear" w:color="auto" w:fill="auto"/>
            <w:vAlign w:val="center"/>
          </w:tcPr>
          <w:p>
            <w:pPr>
              <w:jc w:val="center"/>
              <w:rPr>
                <w:rFonts w:ascii="Times New Roman" w:hAnsi="Times New Roman"/>
                <w:sz w:val="22"/>
              </w:rPr>
            </w:pPr>
            <w:r>
              <w:rPr>
                <w:rFonts w:ascii="Times New Roman" w:hAnsi="Times New Roman"/>
                <w:sz w:val="22"/>
              </w:rPr>
              <w:t>西南铝包装建材厂</w:t>
            </w:r>
          </w:p>
        </w:tc>
        <w:tc>
          <w:tcPr>
            <w:tcW w:w="1842" w:type="dxa"/>
            <w:shd w:val="clear" w:color="auto" w:fill="auto"/>
            <w:vAlign w:val="center"/>
          </w:tcPr>
          <w:p>
            <w:pPr>
              <w:jc w:val="center"/>
              <w:rPr>
                <w:rFonts w:ascii="Times New Roman" w:hAnsi="Times New Roman"/>
                <w:sz w:val="22"/>
              </w:rPr>
            </w:pPr>
            <w:r>
              <w:rPr>
                <w:rFonts w:ascii="Times New Roman" w:hAnsi="Times New Roman"/>
                <w:sz w:val="22"/>
              </w:rPr>
              <w:t>木材包装箱</w:t>
            </w:r>
          </w:p>
        </w:tc>
        <w:tc>
          <w:tcPr>
            <w:tcW w:w="994" w:type="dxa"/>
            <w:shd w:val="clear" w:color="auto" w:fill="auto"/>
            <w:vAlign w:val="center"/>
          </w:tcPr>
          <w:p>
            <w:pPr>
              <w:jc w:val="center"/>
              <w:rPr>
                <w:rFonts w:ascii="Times New Roman" w:hAnsi="Times New Roman"/>
                <w:sz w:val="22"/>
              </w:rPr>
            </w:pPr>
            <w:r>
              <w:rPr>
                <w:rFonts w:ascii="Times New Roman" w:hAnsi="Times New Roman"/>
                <w:sz w:val="22"/>
              </w:rPr>
              <w:t>切、刨等</w:t>
            </w:r>
          </w:p>
        </w:tc>
        <w:tc>
          <w:tcPr>
            <w:tcW w:w="1133" w:type="dxa"/>
            <w:shd w:val="clear" w:color="auto" w:fill="auto"/>
            <w:vAlign w:val="center"/>
          </w:tcPr>
          <w:p>
            <w:pPr>
              <w:jc w:val="center"/>
              <w:rPr>
                <w:rFonts w:ascii="Times New Roman" w:hAnsi="Times New Roman"/>
                <w:sz w:val="22"/>
              </w:rPr>
            </w:pPr>
            <w:r>
              <w:rPr>
                <w:rFonts w:ascii="Times New Roman" w:hAnsi="Times New Roman"/>
                <w:sz w:val="22"/>
              </w:rPr>
              <w:t>粉尘、废木料</w:t>
            </w:r>
          </w:p>
        </w:tc>
        <w:tc>
          <w:tcPr>
            <w:tcW w:w="1701" w:type="dxa"/>
            <w:vAlign w:val="center"/>
          </w:tcPr>
          <w:p>
            <w:pPr>
              <w:jc w:val="center"/>
              <w:rPr>
                <w:rFonts w:ascii="Times New Roman" w:hAnsi="Times New Roman"/>
                <w:sz w:val="22"/>
              </w:rPr>
            </w:pPr>
            <w:r>
              <w:rPr>
                <w:rFonts w:ascii="Times New Roman" w:hAnsi="Times New Roman"/>
                <w:sz w:val="22"/>
              </w:rPr>
              <w:t>重庆西铝工业、西南铝</w:t>
            </w:r>
          </w:p>
        </w:tc>
        <w:tc>
          <w:tcPr>
            <w:tcW w:w="760" w:type="dxa"/>
            <w:vMerge w:val="continue"/>
            <w:shd w:val="clear" w:color="auto" w:fill="auto"/>
            <w:vAlign w:val="center"/>
          </w:tcPr>
          <w:p>
            <w:pPr>
              <w:jc w:val="center"/>
              <w:rPr>
                <w:rFonts w:ascii="Times New Roman" w:hAnsi="Times New Roman"/>
                <w:sz w:val="22"/>
              </w:rPr>
            </w:pPr>
          </w:p>
        </w:tc>
      </w:tr>
    </w:tbl>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根据上表统计的非主导产业企业情况，入驻企业中属于非主导产业企业的共有3家，均位于铝城大道以西，周边分布的以西南铝和重庆西铝企业为主，相互间无明显环境冲突。</w:t>
      </w:r>
    </w:p>
    <w:p>
      <w:pPr>
        <w:pStyle w:val="4"/>
        <w:spacing w:before="0" w:after="0" w:line="460" w:lineRule="exact"/>
        <w:ind w:firstLine="522" w:firstLineChars="200"/>
        <w:rPr>
          <w:rFonts w:ascii="Times New Roman" w:hAnsi="Times New Roman"/>
          <w:sz w:val="26"/>
          <w:szCs w:val="26"/>
        </w:rPr>
      </w:pPr>
      <w:bookmarkStart w:id="85" w:name="_Toc519178095"/>
      <w:bookmarkStart w:id="86" w:name="_Toc524938266"/>
      <w:bookmarkStart w:id="87" w:name="_Toc518473258"/>
      <w:bookmarkStart w:id="88" w:name="_Toc518575854"/>
      <w:r>
        <w:rPr>
          <w:rFonts w:ascii="Times New Roman" w:hAnsi="Times New Roman"/>
          <w:sz w:val="26"/>
          <w:szCs w:val="26"/>
        </w:rPr>
        <w:t>3.3.3基础设施现状</w:t>
      </w:r>
      <w:bookmarkEnd w:id="85"/>
      <w:bookmarkEnd w:id="86"/>
      <w:bookmarkEnd w:id="87"/>
      <w:bookmarkEnd w:id="88"/>
    </w:p>
    <w:p>
      <w:pPr>
        <w:spacing w:line="460" w:lineRule="exact"/>
        <w:ind w:firstLine="520" w:firstLineChars="200"/>
        <w:jc w:val="left"/>
        <w:rPr>
          <w:rFonts w:ascii="Times New Roman" w:hAnsi="Times New Roman"/>
          <w:sz w:val="26"/>
          <w:szCs w:val="26"/>
        </w:rPr>
      </w:pPr>
      <w:r>
        <w:rPr>
          <w:rFonts w:ascii="Times New Roman" w:hAnsi="Times New Roman"/>
          <w:sz w:val="26"/>
          <w:szCs w:val="26"/>
        </w:rPr>
        <w:t>（1）道路交通</w:t>
      </w:r>
    </w:p>
    <w:p>
      <w:pPr>
        <w:snapToGrid w:val="0"/>
        <w:spacing w:line="480" w:lineRule="atLeast"/>
        <w:ind w:firstLine="520" w:firstLineChars="200"/>
        <w:rPr>
          <w:rFonts w:ascii="Times New Roman" w:hAnsi="Times New Roman"/>
          <w:bCs/>
          <w:sz w:val="26"/>
          <w:szCs w:val="26"/>
        </w:rPr>
      </w:pPr>
      <w:r>
        <w:rPr>
          <w:rFonts w:ascii="Times New Roman" w:hAnsi="Times New Roman"/>
          <w:bCs/>
          <w:sz w:val="26"/>
          <w:szCs w:val="26"/>
        </w:rPr>
        <w:t>随着西彭工业园区内铝城大道、铝城北路、铝城南路等市政道路的建成，B标准分区规划区内交通设施得到进一步完善，道路现状建设总长度约5.0km。</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t>（2）电力设施</w:t>
      </w:r>
    </w:p>
    <w:p>
      <w:pPr>
        <w:spacing w:line="460" w:lineRule="exact"/>
        <w:ind w:firstLine="504" w:firstLineChars="200"/>
        <w:rPr>
          <w:rFonts w:ascii="Times New Roman" w:hAnsi="Times New Roman"/>
          <w:spacing w:val="-4"/>
          <w:sz w:val="26"/>
          <w:szCs w:val="26"/>
        </w:rPr>
      </w:pPr>
      <w:r>
        <w:rPr>
          <w:rFonts w:ascii="Times New Roman" w:hAnsi="Times New Roman"/>
          <w:spacing w:val="-4"/>
          <w:sz w:val="26"/>
          <w:szCs w:val="26"/>
        </w:rPr>
        <w:t>B标准分区随着西南铝企业的发展，新增建了110KV的总降压站（112变电站），目前规划区生产生活主要由西南铝的大塘变电站、潘家坝变电站和总降压站（112变电站）3座110KV变电站供电，现状供电量约4.72亿kwh。</w:t>
      </w:r>
    </w:p>
    <w:p>
      <w:pPr>
        <w:spacing w:line="460" w:lineRule="exact"/>
        <w:ind w:firstLine="520" w:firstLineChars="200"/>
        <w:rPr>
          <w:rFonts w:ascii="Times New Roman" w:hAnsi="Times New Roman"/>
          <w:sz w:val="26"/>
          <w:szCs w:val="26"/>
        </w:rPr>
      </w:pPr>
      <w:r>
        <w:rPr>
          <w:rFonts w:ascii="Times New Roman" w:hAnsi="Times New Roman"/>
          <w:sz w:val="26"/>
          <w:szCs w:val="26"/>
        </w:rPr>
        <w:t>（3）供气设施</w:t>
      </w:r>
    </w:p>
    <w:p>
      <w:pPr>
        <w:spacing w:line="460" w:lineRule="exact"/>
        <w:ind w:firstLine="504" w:firstLineChars="200"/>
        <w:rPr>
          <w:rFonts w:ascii="Times New Roman" w:hAnsi="Times New Roman"/>
          <w:sz w:val="26"/>
          <w:szCs w:val="26"/>
        </w:rPr>
      </w:pPr>
      <w:r>
        <w:rPr>
          <w:rFonts w:ascii="Times New Roman" w:hAnsi="Times New Roman"/>
          <w:spacing w:val="-4"/>
          <w:sz w:val="26"/>
          <w:szCs w:val="26"/>
        </w:rPr>
        <w:t>西南铝企业及家属区</w:t>
      </w:r>
      <w:r>
        <w:rPr>
          <w:rFonts w:ascii="Times New Roman" w:hAnsi="Times New Roman"/>
          <w:sz w:val="26"/>
          <w:szCs w:val="26"/>
        </w:rPr>
        <w:t>生产生活供气由西南铝调压站供给，供气气源接自冒河输气站，设计供气能力为36万m</w:t>
      </w:r>
      <w:r>
        <w:rPr>
          <w:rFonts w:ascii="Times New Roman" w:hAnsi="Times New Roman"/>
          <w:sz w:val="26"/>
          <w:szCs w:val="26"/>
          <w:vertAlign w:val="superscript"/>
        </w:rPr>
        <w:t>3</w:t>
      </w:r>
      <w:r>
        <w:rPr>
          <w:rFonts w:ascii="Times New Roman" w:hAnsi="Times New Roman"/>
          <w:sz w:val="26"/>
          <w:szCs w:val="26"/>
        </w:rPr>
        <w:t>/d，目前实际每天平均供气量约20万m</w:t>
      </w:r>
      <w:r>
        <w:rPr>
          <w:rFonts w:ascii="Times New Roman" w:hAnsi="Times New Roman"/>
          <w:sz w:val="26"/>
          <w:szCs w:val="26"/>
          <w:vertAlign w:val="superscript"/>
        </w:rPr>
        <w:t>3</w:t>
      </w:r>
      <w:r>
        <w:rPr>
          <w:rFonts w:ascii="Times New Roman" w:hAnsi="Times New Roman"/>
          <w:sz w:val="26"/>
          <w:szCs w:val="26"/>
        </w:rPr>
        <w:t>/d。</w:t>
      </w:r>
    </w:p>
    <w:p>
      <w:pPr>
        <w:spacing w:line="460" w:lineRule="exact"/>
        <w:ind w:firstLine="520" w:firstLineChars="200"/>
        <w:rPr>
          <w:rFonts w:ascii="Times New Roman" w:hAnsi="Times New Roman"/>
          <w:sz w:val="26"/>
          <w:szCs w:val="26"/>
        </w:rPr>
      </w:pPr>
      <w:r>
        <w:rPr>
          <w:rFonts w:ascii="Times New Roman" w:hAnsi="Times New Roman"/>
          <w:sz w:val="26"/>
          <w:szCs w:val="26"/>
        </w:rPr>
        <w:t>（4）供水设施</w:t>
      </w:r>
    </w:p>
    <w:p>
      <w:pPr>
        <w:spacing w:line="460" w:lineRule="exact"/>
        <w:ind w:firstLine="520" w:firstLineChars="200"/>
        <w:rPr>
          <w:rFonts w:ascii="Times New Roman" w:hAnsi="Times New Roman"/>
          <w:sz w:val="26"/>
          <w:szCs w:val="26"/>
        </w:rPr>
      </w:pPr>
      <w:r>
        <w:rPr>
          <w:rFonts w:ascii="Times New Roman" w:hAnsi="Times New Roman"/>
          <w:sz w:val="26"/>
          <w:szCs w:val="26"/>
        </w:rPr>
        <w:t>西南铝黄磏水厂和西彭水厂取水水源均为长江，统一由西南铝黄磏水厂取水口取水，设计取水规模10万m</w:t>
      </w:r>
      <w:r>
        <w:rPr>
          <w:rFonts w:ascii="Times New Roman" w:hAnsi="Times New Roman"/>
          <w:sz w:val="26"/>
          <w:szCs w:val="26"/>
          <w:vertAlign w:val="superscript"/>
        </w:rPr>
        <w:t>3</w:t>
      </w:r>
      <w:r>
        <w:rPr>
          <w:rFonts w:ascii="Times New Roman" w:hAnsi="Times New Roman"/>
          <w:sz w:val="26"/>
          <w:szCs w:val="26"/>
        </w:rPr>
        <w:t>/d，现状取水规模约7.0万m</w:t>
      </w:r>
      <w:r>
        <w:rPr>
          <w:rFonts w:ascii="Times New Roman" w:hAnsi="Times New Roman"/>
          <w:sz w:val="26"/>
          <w:szCs w:val="26"/>
          <w:vertAlign w:val="superscript"/>
        </w:rPr>
        <w:t>3</w:t>
      </w:r>
      <w:r>
        <w:rPr>
          <w:rFonts w:ascii="Times New Roman" w:hAnsi="Times New Roman"/>
          <w:sz w:val="26"/>
          <w:szCs w:val="26"/>
        </w:rPr>
        <w:t>/d。原水一部分输送至西彭水厂，一部分输送至西南铝黄磏水厂。</w:t>
      </w:r>
    </w:p>
    <w:p>
      <w:pPr>
        <w:spacing w:line="460" w:lineRule="exact"/>
        <w:ind w:firstLine="520" w:firstLineChars="200"/>
        <w:rPr>
          <w:rFonts w:ascii="Times New Roman" w:hAnsi="Times New Roman"/>
          <w:sz w:val="26"/>
          <w:szCs w:val="26"/>
        </w:rPr>
      </w:pPr>
      <w:r>
        <w:rPr>
          <w:rFonts w:ascii="Times New Roman" w:hAnsi="Times New Roman"/>
          <w:sz w:val="26"/>
          <w:szCs w:val="26"/>
        </w:rPr>
        <w:t>B标准分区内的西南铝企业均由西铝黄磏水厂供水，设计供水规模5万m</w:t>
      </w:r>
      <w:r>
        <w:rPr>
          <w:rFonts w:ascii="Times New Roman" w:hAnsi="Times New Roman"/>
          <w:sz w:val="26"/>
          <w:szCs w:val="26"/>
          <w:vertAlign w:val="superscript"/>
        </w:rPr>
        <w:t>3</w:t>
      </w:r>
      <w:r>
        <w:rPr>
          <w:rFonts w:ascii="Times New Roman" w:hAnsi="Times New Roman"/>
          <w:sz w:val="26"/>
          <w:szCs w:val="26"/>
        </w:rPr>
        <w:t>/d，其余生产生活用水均由西彭水厂供水（以长江水为水源），设计供水能力5万m</w:t>
      </w:r>
      <w:r>
        <w:rPr>
          <w:rFonts w:ascii="Times New Roman" w:hAnsi="Times New Roman"/>
          <w:sz w:val="26"/>
          <w:szCs w:val="26"/>
          <w:vertAlign w:val="superscript"/>
        </w:rPr>
        <w:t>3</w:t>
      </w:r>
      <w:r>
        <w:rPr>
          <w:rFonts w:ascii="Times New Roman" w:hAnsi="Times New Roman"/>
          <w:sz w:val="26"/>
          <w:szCs w:val="26"/>
        </w:rPr>
        <w:t>/d，远期扩建新增规模5万m</w:t>
      </w:r>
      <w:r>
        <w:rPr>
          <w:rFonts w:ascii="Times New Roman" w:hAnsi="Times New Roman"/>
          <w:sz w:val="26"/>
          <w:szCs w:val="26"/>
          <w:vertAlign w:val="superscript"/>
        </w:rPr>
        <w:t>3</w:t>
      </w:r>
      <w:r>
        <w:rPr>
          <w:rFonts w:ascii="Times New Roman" w:hAnsi="Times New Roman"/>
          <w:sz w:val="26"/>
          <w:szCs w:val="26"/>
        </w:rPr>
        <w:t>/d。</w:t>
      </w:r>
    </w:p>
    <w:p>
      <w:pPr>
        <w:spacing w:line="460" w:lineRule="exact"/>
        <w:ind w:firstLine="520" w:firstLineChars="200"/>
        <w:rPr>
          <w:rFonts w:ascii="Times New Roman" w:hAnsi="Times New Roman"/>
          <w:sz w:val="26"/>
          <w:szCs w:val="26"/>
        </w:rPr>
      </w:pPr>
      <w:r>
        <w:rPr>
          <w:rFonts w:ascii="Times New Roman" w:hAnsi="Times New Roman"/>
          <w:kern w:val="0"/>
          <w:sz w:val="26"/>
          <w:szCs w:val="26"/>
        </w:rPr>
        <w:t>目前已沿铝城大道等路网形成比较完善的供水管网。</w:t>
      </w:r>
    </w:p>
    <w:p>
      <w:pPr>
        <w:spacing w:line="460" w:lineRule="exact"/>
        <w:ind w:firstLine="520" w:firstLineChars="200"/>
        <w:rPr>
          <w:rFonts w:ascii="Times New Roman" w:hAnsi="Times New Roman"/>
          <w:sz w:val="26"/>
          <w:szCs w:val="26"/>
        </w:rPr>
      </w:pPr>
      <w:r>
        <w:rPr>
          <w:rFonts w:ascii="Times New Roman" w:hAnsi="Times New Roman"/>
          <w:sz w:val="26"/>
          <w:szCs w:val="26"/>
        </w:rPr>
        <w:t>（5）排水设施</w:t>
      </w:r>
    </w:p>
    <w:p>
      <w:pPr>
        <w:spacing w:line="460" w:lineRule="exact"/>
        <w:ind w:firstLine="520" w:firstLineChars="200"/>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1 \* GB3 </w:instrText>
      </w:r>
      <w:r>
        <w:rPr>
          <w:rFonts w:ascii="Times New Roman" w:hAnsi="Times New Roman"/>
          <w:sz w:val="26"/>
          <w:szCs w:val="26"/>
        </w:rPr>
        <w:fldChar w:fldCharType="separate"/>
      </w:r>
      <w:r>
        <w:rPr>
          <w:rFonts w:hint="eastAsia" w:ascii="宋体" w:hAnsi="宋体" w:cs="宋体"/>
          <w:sz w:val="26"/>
          <w:szCs w:val="26"/>
        </w:rPr>
        <w:t>①</w:t>
      </w:r>
      <w:r>
        <w:rPr>
          <w:rFonts w:ascii="Times New Roman" w:hAnsi="Times New Roman"/>
          <w:sz w:val="26"/>
          <w:szCs w:val="26"/>
        </w:rPr>
        <w:fldChar w:fldCharType="end"/>
      </w:r>
      <w:r>
        <w:rPr>
          <w:rFonts w:ascii="Times New Roman" w:hAnsi="Times New Roman"/>
          <w:sz w:val="26"/>
          <w:szCs w:val="26"/>
        </w:rPr>
        <w:t>排水现状</w:t>
      </w:r>
    </w:p>
    <w:p>
      <w:pPr>
        <w:spacing w:line="460" w:lineRule="exact"/>
        <w:ind w:firstLine="520" w:firstLineChars="200"/>
        <w:rPr>
          <w:rFonts w:ascii="Times New Roman" w:hAnsi="Times New Roman"/>
          <w:sz w:val="26"/>
          <w:szCs w:val="26"/>
        </w:rPr>
      </w:pPr>
      <w:r>
        <w:rPr>
          <w:rFonts w:ascii="Times New Roman" w:hAnsi="Times New Roman"/>
          <w:sz w:val="26"/>
          <w:szCs w:val="26"/>
        </w:rPr>
        <w:t>居住区（铝城大道以东）生活污水预处理后排入西彭镇城镇污水处理厂进一步处理，达《城镇污水处理厂污染物排放标准》（GB18918-2002）一级 A标准后排入桥头河。</w:t>
      </w:r>
      <w:r>
        <w:rPr>
          <w:rFonts w:ascii="Times New Roman" w:hAnsi="Times New Roman"/>
          <w:spacing w:val="-4"/>
          <w:sz w:val="26"/>
          <w:szCs w:val="26"/>
        </w:rPr>
        <w:t>目前西彭镇市政污水管线沿铝城正街敷设，经环城路、铝城一路、铝城二路、铝城三路、铝城西路、西园路等，穿越整个镇区，管径DN400～DN1000，全长约9.5km，西彭镇铝城大道以东已建成的生活区污水管网全覆盖，生活区污废水通过市政污水管网接入西彭镇城镇污水处理厂集中处理。</w:t>
      </w:r>
    </w:p>
    <w:p>
      <w:pPr>
        <w:spacing w:line="460" w:lineRule="exact"/>
        <w:ind w:firstLine="520" w:firstLineChars="200"/>
        <w:rPr>
          <w:rFonts w:ascii="Times New Roman" w:hAnsi="Times New Roman"/>
          <w:spacing w:val="-4"/>
          <w:sz w:val="26"/>
          <w:szCs w:val="26"/>
        </w:rPr>
      </w:pPr>
      <w:r>
        <w:rPr>
          <w:rFonts w:ascii="Times New Roman" w:hAnsi="Times New Roman"/>
          <w:sz w:val="26"/>
          <w:szCs w:val="26"/>
        </w:rPr>
        <w:t>工业区未敷设市政污水收集管网，西南铝大塘厂区、西南铝挤压厂厂区均采用雨污分流，各厂区均建有污水收集管网，污废水经管网集中收集进入各自厂区自建污水处理站处理后就近排入桥头河。</w:t>
      </w:r>
    </w:p>
    <w:p>
      <w:pPr>
        <w:spacing w:line="460" w:lineRule="exact"/>
        <w:ind w:firstLine="512" w:firstLineChars="200"/>
        <w:rPr>
          <w:rFonts w:ascii="Times New Roman" w:hAnsi="Times New Roman"/>
          <w:spacing w:val="-2"/>
          <w:sz w:val="26"/>
          <w:szCs w:val="26"/>
        </w:rPr>
      </w:pPr>
      <w:r>
        <w:rPr>
          <w:rFonts w:ascii="Times New Roman" w:hAnsi="Times New Roman"/>
          <w:spacing w:val="-2"/>
          <w:sz w:val="26"/>
          <w:szCs w:val="26"/>
        </w:rPr>
        <w:fldChar w:fldCharType="begin"/>
      </w:r>
      <w:r>
        <w:rPr>
          <w:rFonts w:ascii="Times New Roman" w:hAnsi="Times New Roman"/>
          <w:spacing w:val="-2"/>
          <w:sz w:val="26"/>
          <w:szCs w:val="26"/>
        </w:rPr>
        <w:instrText xml:space="preserve"> = 2 \* GB3 </w:instrText>
      </w:r>
      <w:r>
        <w:rPr>
          <w:rFonts w:ascii="Times New Roman" w:hAnsi="Times New Roman"/>
          <w:spacing w:val="-2"/>
          <w:sz w:val="26"/>
          <w:szCs w:val="26"/>
        </w:rPr>
        <w:fldChar w:fldCharType="separate"/>
      </w:r>
      <w:r>
        <w:rPr>
          <w:rFonts w:hint="eastAsia" w:ascii="宋体" w:hAnsi="宋体" w:cs="宋体"/>
          <w:spacing w:val="-2"/>
          <w:sz w:val="26"/>
          <w:szCs w:val="26"/>
        </w:rPr>
        <w:t>②</w:t>
      </w:r>
      <w:r>
        <w:rPr>
          <w:rFonts w:ascii="Times New Roman" w:hAnsi="Times New Roman"/>
          <w:spacing w:val="-2"/>
          <w:sz w:val="26"/>
          <w:szCs w:val="26"/>
        </w:rPr>
        <w:fldChar w:fldCharType="end"/>
      </w:r>
      <w:r>
        <w:rPr>
          <w:rFonts w:ascii="Times New Roman" w:hAnsi="Times New Roman"/>
          <w:spacing w:val="-2"/>
          <w:sz w:val="26"/>
          <w:szCs w:val="26"/>
        </w:rPr>
        <w:t>污水处理设施现状</w:t>
      </w:r>
    </w:p>
    <w:p>
      <w:pPr>
        <w:spacing w:line="460" w:lineRule="exact"/>
        <w:ind w:firstLine="520" w:firstLineChars="200"/>
        <w:rPr>
          <w:rFonts w:ascii="Times New Roman" w:hAnsi="Times New Roman"/>
          <w:sz w:val="26"/>
          <w:szCs w:val="26"/>
        </w:rPr>
      </w:pPr>
      <w:r>
        <w:rPr>
          <w:rFonts w:ascii="Times New Roman" w:hAnsi="Times New Roman"/>
          <w:sz w:val="26"/>
          <w:szCs w:val="26"/>
        </w:rPr>
        <w:t>A、西彭镇城镇污水处理厂</w:t>
      </w:r>
    </w:p>
    <w:p>
      <w:pPr>
        <w:spacing w:line="460" w:lineRule="exact"/>
        <w:ind w:firstLine="520" w:firstLineChars="200"/>
        <w:rPr>
          <w:rFonts w:ascii="Times New Roman" w:hAnsi="Times New Roman"/>
          <w:sz w:val="26"/>
          <w:szCs w:val="26"/>
        </w:rPr>
      </w:pPr>
      <w:r>
        <w:rPr>
          <w:rFonts w:ascii="Times New Roman" w:hAnsi="Times New Roman"/>
          <w:sz w:val="26"/>
          <w:szCs w:val="26"/>
        </w:rPr>
        <w:t>西彭镇城镇污水处理厂位于西彭镇泥壁村六社蒲家伙食团，一期设计处理规模15000m</w:t>
      </w:r>
      <w:r>
        <w:rPr>
          <w:rFonts w:ascii="Times New Roman" w:hAnsi="Times New Roman"/>
          <w:sz w:val="26"/>
          <w:szCs w:val="26"/>
          <w:vertAlign w:val="superscript"/>
        </w:rPr>
        <w:t>3</w:t>
      </w:r>
      <w:r>
        <w:rPr>
          <w:rFonts w:ascii="Times New Roman" w:hAnsi="Times New Roman"/>
          <w:sz w:val="26"/>
          <w:szCs w:val="26"/>
        </w:rPr>
        <w:t>/d，二期扩建规模15000m</w:t>
      </w:r>
      <w:r>
        <w:rPr>
          <w:rFonts w:ascii="Times New Roman" w:hAnsi="Times New Roman"/>
          <w:sz w:val="26"/>
          <w:szCs w:val="26"/>
          <w:vertAlign w:val="superscript"/>
        </w:rPr>
        <w:t>3</w:t>
      </w:r>
      <w:r>
        <w:rPr>
          <w:rFonts w:ascii="Times New Roman" w:hAnsi="Times New Roman"/>
          <w:sz w:val="26"/>
          <w:szCs w:val="26"/>
        </w:rPr>
        <w:t>/d，尾水排入桥头河。</w:t>
      </w:r>
    </w:p>
    <w:p>
      <w:pPr>
        <w:spacing w:line="460" w:lineRule="exact"/>
        <w:ind w:firstLine="520" w:firstLineChars="200"/>
        <w:rPr>
          <w:rFonts w:ascii="Times New Roman" w:hAnsi="Times New Roman"/>
          <w:sz w:val="26"/>
          <w:szCs w:val="26"/>
        </w:rPr>
      </w:pPr>
      <w:r>
        <w:rPr>
          <w:rFonts w:ascii="Times New Roman" w:hAnsi="Times New Roman"/>
          <w:sz w:val="26"/>
          <w:szCs w:val="26"/>
        </w:rPr>
        <w:t>上次评价至今，西彭镇城镇污水处理厂启动了一期提标改造和二期扩建工程。目前</w:t>
      </w:r>
      <w:r>
        <w:rPr>
          <w:rFonts w:ascii="Times New Roman" w:hAnsi="Times New Roman"/>
          <w:sz w:val="26"/>
        </w:rPr>
        <w:t>一期提标改造工程已正式投入运行，二期扩建工程于2018年6月底投入试运行，现状污水厂污水处理规模约16000m</w:t>
      </w:r>
      <w:r>
        <w:rPr>
          <w:rFonts w:ascii="Times New Roman" w:hAnsi="Times New Roman"/>
          <w:sz w:val="26"/>
          <w:vertAlign w:val="superscript"/>
        </w:rPr>
        <w:t>3</w:t>
      </w:r>
      <w:r>
        <w:rPr>
          <w:rFonts w:ascii="Times New Roman" w:hAnsi="Times New Roman"/>
          <w:sz w:val="26"/>
        </w:rPr>
        <w:t>/d，尾水由上次评价阶段的</w:t>
      </w:r>
      <w:r>
        <w:rPr>
          <w:rFonts w:ascii="Times New Roman" w:hAnsi="Times New Roman"/>
          <w:sz w:val="26"/>
          <w:szCs w:val="26"/>
        </w:rPr>
        <w:t>《城镇污水处理厂污染物排放标准》（GB18918-2002）一级B标提高至一级A标。</w:t>
      </w:r>
    </w:p>
    <w:p>
      <w:pPr>
        <w:spacing w:line="460" w:lineRule="exact"/>
        <w:ind w:firstLine="520" w:firstLineChars="200"/>
        <w:rPr>
          <w:rFonts w:ascii="Times New Roman" w:hAnsi="Times New Roman"/>
          <w:sz w:val="26"/>
        </w:rPr>
      </w:pPr>
      <w:r>
        <w:rPr>
          <w:rFonts w:ascii="Times New Roman" w:hAnsi="Times New Roman"/>
          <w:sz w:val="26"/>
        </w:rPr>
        <w:t>B、</w:t>
      </w:r>
      <w:r>
        <w:rPr>
          <w:rFonts w:ascii="Times New Roman" w:hAnsi="Times New Roman"/>
          <w:sz w:val="26"/>
          <w:szCs w:val="26"/>
        </w:rPr>
        <w:t>西彭工业园区工业污水处理厂</w:t>
      </w:r>
    </w:p>
    <w:p>
      <w:pPr>
        <w:spacing w:line="460" w:lineRule="exact"/>
        <w:ind w:firstLine="520" w:firstLineChars="200"/>
        <w:rPr>
          <w:rFonts w:ascii="Times New Roman" w:hAnsi="Times New Roman"/>
          <w:sz w:val="26"/>
        </w:rPr>
      </w:pPr>
      <w:r>
        <w:rPr>
          <w:rFonts w:ascii="Times New Roman" w:hAnsi="Times New Roman"/>
          <w:sz w:val="26"/>
          <w:szCs w:val="26"/>
        </w:rPr>
        <w:t>西彭工业园区工业污水处理厂位于西彭工业园区A64-3/01地块，设计处理规模5000m</w:t>
      </w:r>
      <w:r>
        <w:rPr>
          <w:rFonts w:ascii="Times New Roman" w:hAnsi="Times New Roman"/>
          <w:sz w:val="26"/>
          <w:szCs w:val="26"/>
          <w:vertAlign w:val="superscript"/>
        </w:rPr>
        <w:t>3</w:t>
      </w:r>
      <w:r>
        <w:rPr>
          <w:rFonts w:ascii="Times New Roman" w:hAnsi="Times New Roman"/>
          <w:sz w:val="26"/>
          <w:szCs w:val="26"/>
        </w:rPr>
        <w:t>/d。污水处理厂于2014年9月通过验收，目前收集了西彭工业园区A标准分区、D标准分区工业区的污废水，现状处理规模约3000m</w:t>
      </w:r>
      <w:r>
        <w:rPr>
          <w:rFonts w:ascii="Times New Roman" w:hAnsi="Times New Roman"/>
          <w:sz w:val="26"/>
          <w:szCs w:val="26"/>
          <w:vertAlign w:val="superscript"/>
        </w:rPr>
        <w:t>3</w:t>
      </w:r>
      <w:r>
        <w:rPr>
          <w:rFonts w:ascii="Times New Roman" w:hAnsi="Times New Roman"/>
          <w:sz w:val="26"/>
          <w:szCs w:val="26"/>
        </w:rPr>
        <w:t>/d，采用“水解酸化+生物接触氧化”工艺，出水水质执行《污水综合排放标准》（GB8978-1996） 一级标准。厂区安装COD、氨氮在线监测仪以及流量计。</w:t>
      </w:r>
    </w:p>
    <w:p>
      <w:pPr>
        <w:spacing w:line="460" w:lineRule="exact"/>
        <w:ind w:firstLine="520" w:firstLineChars="200"/>
        <w:rPr>
          <w:rFonts w:ascii="Times New Roman" w:hAnsi="Times New Roman"/>
          <w:sz w:val="26"/>
        </w:rPr>
      </w:pPr>
      <w:r>
        <w:rPr>
          <w:rFonts w:ascii="Times New Roman" w:hAnsi="Times New Roman"/>
          <w:sz w:val="26"/>
        </w:rPr>
        <w:t>C、西南铝自建污水处理设施</w:t>
      </w:r>
    </w:p>
    <w:p>
      <w:pPr>
        <w:spacing w:line="460" w:lineRule="exact"/>
        <w:ind w:firstLine="512" w:firstLineChars="200"/>
        <w:rPr>
          <w:rFonts w:ascii="Times New Roman" w:hAnsi="Times New Roman"/>
          <w:spacing w:val="-2"/>
          <w:sz w:val="26"/>
          <w:szCs w:val="26"/>
        </w:rPr>
      </w:pPr>
      <w:r>
        <w:rPr>
          <w:rFonts w:ascii="Times New Roman" w:hAnsi="Times New Roman"/>
          <w:spacing w:val="-2"/>
          <w:sz w:val="26"/>
          <w:szCs w:val="26"/>
        </w:rPr>
        <w:t>西南铝企业自建有含油废水处理设施、氧化废水处理设施等污废水处理设施，具体情况见表3.3-7。</w:t>
      </w:r>
    </w:p>
    <w:p>
      <w:pPr>
        <w:spacing w:line="460" w:lineRule="exact"/>
        <w:ind w:firstLine="512" w:firstLineChars="200"/>
        <w:rPr>
          <w:rFonts w:ascii="Times New Roman" w:hAnsi="Times New Roman"/>
          <w:spacing w:val="-2"/>
          <w:sz w:val="26"/>
          <w:szCs w:val="26"/>
        </w:rPr>
        <w:sectPr>
          <w:pgSz w:w="11906" w:h="16838"/>
          <w:pgMar w:top="1440" w:right="1800" w:bottom="1440" w:left="1800" w:header="851" w:footer="992" w:gutter="0"/>
          <w:cols w:space="425" w:num="1"/>
          <w:docGrid w:type="lines" w:linePitch="312" w:charSpace="0"/>
        </w:sectPr>
      </w:pPr>
    </w:p>
    <w:p>
      <w:pPr>
        <w:spacing w:line="460" w:lineRule="exact"/>
        <w:ind w:firstLine="512" w:firstLineChars="200"/>
        <w:rPr>
          <w:rFonts w:ascii="Times New Roman" w:hAnsi="Times New Roman"/>
          <w:spacing w:val="-2"/>
          <w:sz w:val="26"/>
          <w:szCs w:val="26"/>
        </w:rPr>
      </w:pPr>
      <w:r>
        <w:rPr>
          <w:rFonts w:ascii="Times New Roman" w:hAnsi="Times New Roman"/>
          <w:spacing w:val="-2"/>
          <w:sz w:val="26"/>
          <w:szCs w:val="26"/>
        </w:rPr>
        <w:t>表3.3-7                            西南铝自建污水处理设施一览表</w:t>
      </w:r>
    </w:p>
    <w:tbl>
      <w:tblPr>
        <w:tblStyle w:val="24"/>
        <w:tblW w:w="48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1442"/>
        <w:gridCol w:w="2130"/>
        <w:gridCol w:w="2329"/>
        <w:gridCol w:w="1390"/>
        <w:gridCol w:w="2182"/>
        <w:gridCol w:w="1534"/>
        <w:gridCol w:w="1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96" w:type="dxa"/>
            <w:vAlign w:val="center"/>
          </w:tcPr>
          <w:p>
            <w:pPr>
              <w:pStyle w:val="11"/>
              <w:jc w:val="center"/>
              <w:rPr>
                <w:rFonts w:ascii="Times New Roman" w:hAnsi="Times New Roman"/>
                <w:kern w:val="24"/>
                <w:sz w:val="22"/>
              </w:rPr>
            </w:pPr>
            <w:r>
              <w:rPr>
                <w:rFonts w:ascii="Times New Roman" w:hAnsi="Times New Roman"/>
                <w:kern w:val="24"/>
                <w:sz w:val="22"/>
              </w:rPr>
              <w:t>序号</w:t>
            </w:r>
          </w:p>
        </w:tc>
        <w:tc>
          <w:tcPr>
            <w:tcW w:w="1442" w:type="dxa"/>
            <w:vAlign w:val="center"/>
          </w:tcPr>
          <w:p>
            <w:pPr>
              <w:pStyle w:val="11"/>
              <w:jc w:val="center"/>
              <w:rPr>
                <w:rFonts w:ascii="Times New Roman" w:hAnsi="Times New Roman"/>
                <w:kern w:val="24"/>
                <w:sz w:val="22"/>
              </w:rPr>
            </w:pPr>
            <w:r>
              <w:rPr>
                <w:rFonts w:ascii="Times New Roman" w:hAnsi="Times New Roman"/>
                <w:kern w:val="24"/>
                <w:sz w:val="22"/>
              </w:rPr>
              <w:t>单位名称</w:t>
            </w:r>
          </w:p>
        </w:tc>
        <w:tc>
          <w:tcPr>
            <w:tcW w:w="2130" w:type="dxa"/>
            <w:vAlign w:val="center"/>
          </w:tcPr>
          <w:p>
            <w:pPr>
              <w:pStyle w:val="11"/>
              <w:jc w:val="center"/>
              <w:rPr>
                <w:rFonts w:ascii="Times New Roman" w:hAnsi="Times New Roman"/>
                <w:kern w:val="24"/>
                <w:sz w:val="22"/>
              </w:rPr>
            </w:pPr>
            <w:r>
              <w:rPr>
                <w:rFonts w:ascii="Times New Roman" w:hAnsi="Times New Roman"/>
                <w:kern w:val="24"/>
                <w:sz w:val="22"/>
              </w:rPr>
              <w:t>污水处理设施</w:t>
            </w:r>
          </w:p>
        </w:tc>
        <w:tc>
          <w:tcPr>
            <w:tcW w:w="2329" w:type="dxa"/>
            <w:vAlign w:val="center"/>
          </w:tcPr>
          <w:p>
            <w:pPr>
              <w:pStyle w:val="11"/>
              <w:jc w:val="center"/>
              <w:rPr>
                <w:rFonts w:ascii="Times New Roman" w:hAnsi="Times New Roman"/>
                <w:kern w:val="24"/>
                <w:sz w:val="22"/>
              </w:rPr>
            </w:pPr>
            <w:r>
              <w:rPr>
                <w:rFonts w:ascii="Times New Roman" w:hAnsi="Times New Roman"/>
                <w:kern w:val="24"/>
                <w:sz w:val="22"/>
              </w:rPr>
              <w:t>治理工艺</w:t>
            </w:r>
          </w:p>
        </w:tc>
        <w:tc>
          <w:tcPr>
            <w:tcW w:w="1390" w:type="dxa"/>
            <w:vAlign w:val="center"/>
          </w:tcPr>
          <w:p>
            <w:pPr>
              <w:pStyle w:val="11"/>
              <w:jc w:val="center"/>
              <w:rPr>
                <w:rFonts w:ascii="Times New Roman" w:hAnsi="Times New Roman"/>
                <w:kern w:val="24"/>
                <w:sz w:val="22"/>
              </w:rPr>
            </w:pPr>
            <w:r>
              <w:rPr>
                <w:rFonts w:ascii="Times New Roman" w:hAnsi="Times New Roman"/>
                <w:kern w:val="24"/>
                <w:sz w:val="22"/>
              </w:rPr>
              <w:t>设计处理能力（t/d）</w:t>
            </w:r>
          </w:p>
        </w:tc>
        <w:tc>
          <w:tcPr>
            <w:tcW w:w="2182" w:type="dxa"/>
            <w:vAlign w:val="center"/>
          </w:tcPr>
          <w:p>
            <w:pPr>
              <w:pStyle w:val="11"/>
              <w:jc w:val="center"/>
              <w:rPr>
                <w:rFonts w:ascii="Times New Roman" w:hAnsi="Times New Roman"/>
                <w:kern w:val="24"/>
                <w:sz w:val="22"/>
              </w:rPr>
            </w:pPr>
            <w:r>
              <w:rPr>
                <w:rFonts w:ascii="Times New Roman" w:hAnsi="Times New Roman"/>
                <w:kern w:val="24"/>
                <w:sz w:val="22"/>
              </w:rPr>
              <w:t>尾水排放去向</w:t>
            </w:r>
          </w:p>
        </w:tc>
        <w:tc>
          <w:tcPr>
            <w:tcW w:w="1534" w:type="dxa"/>
            <w:vAlign w:val="center"/>
          </w:tcPr>
          <w:p>
            <w:pPr>
              <w:pStyle w:val="11"/>
              <w:jc w:val="center"/>
              <w:rPr>
                <w:rFonts w:ascii="Times New Roman" w:hAnsi="Times New Roman"/>
                <w:kern w:val="24"/>
                <w:sz w:val="22"/>
              </w:rPr>
            </w:pPr>
            <w:r>
              <w:rPr>
                <w:rFonts w:ascii="Times New Roman" w:hAnsi="Times New Roman"/>
                <w:kern w:val="24"/>
                <w:sz w:val="22"/>
              </w:rPr>
              <w:t>现状尾水</w:t>
            </w:r>
          </w:p>
          <w:p>
            <w:pPr>
              <w:pStyle w:val="11"/>
              <w:jc w:val="center"/>
              <w:rPr>
                <w:rFonts w:ascii="Times New Roman" w:hAnsi="Times New Roman"/>
                <w:kern w:val="24"/>
                <w:sz w:val="22"/>
              </w:rPr>
            </w:pPr>
            <w:r>
              <w:rPr>
                <w:rFonts w:ascii="Times New Roman" w:hAnsi="Times New Roman"/>
                <w:kern w:val="24"/>
                <w:sz w:val="22"/>
              </w:rPr>
              <w:t>排放量（t/d）</w:t>
            </w:r>
          </w:p>
        </w:tc>
        <w:tc>
          <w:tcPr>
            <w:tcW w:w="1946" w:type="dxa"/>
            <w:vAlign w:val="center"/>
          </w:tcPr>
          <w:p>
            <w:pPr>
              <w:pStyle w:val="11"/>
              <w:jc w:val="center"/>
              <w:rPr>
                <w:rFonts w:ascii="Times New Roman" w:hAnsi="Times New Roman"/>
                <w:kern w:val="24"/>
                <w:sz w:val="22"/>
              </w:rPr>
            </w:pPr>
            <w:r>
              <w:rPr>
                <w:rFonts w:ascii="Times New Roman" w:hAnsi="Times New Roman"/>
                <w:kern w:val="24"/>
                <w:sz w:val="22"/>
              </w:rPr>
              <w:t>排放口坐标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96" w:type="dxa"/>
            <w:vAlign w:val="center"/>
          </w:tcPr>
          <w:p>
            <w:pPr>
              <w:pStyle w:val="11"/>
              <w:jc w:val="center"/>
              <w:rPr>
                <w:rFonts w:ascii="Times New Roman" w:hAnsi="Times New Roman"/>
                <w:kern w:val="24"/>
                <w:sz w:val="22"/>
              </w:rPr>
            </w:pPr>
            <w:r>
              <w:rPr>
                <w:rFonts w:ascii="Times New Roman" w:hAnsi="Times New Roman"/>
                <w:kern w:val="24"/>
                <w:sz w:val="22"/>
              </w:rPr>
              <w:t>1</w:t>
            </w:r>
          </w:p>
        </w:tc>
        <w:tc>
          <w:tcPr>
            <w:tcW w:w="1442" w:type="dxa"/>
            <w:vMerge w:val="restart"/>
            <w:vAlign w:val="center"/>
          </w:tcPr>
          <w:p>
            <w:pPr>
              <w:pStyle w:val="11"/>
              <w:jc w:val="center"/>
              <w:rPr>
                <w:rFonts w:ascii="Times New Roman" w:hAnsi="Times New Roman"/>
                <w:kern w:val="24"/>
                <w:sz w:val="22"/>
              </w:rPr>
            </w:pPr>
            <w:r>
              <w:rPr>
                <w:rFonts w:ascii="Times New Roman" w:hAnsi="Times New Roman"/>
                <w:kern w:val="24"/>
                <w:sz w:val="22"/>
              </w:rPr>
              <w:t>挤压厂</w:t>
            </w:r>
          </w:p>
        </w:tc>
        <w:tc>
          <w:tcPr>
            <w:tcW w:w="2130" w:type="dxa"/>
            <w:vAlign w:val="center"/>
          </w:tcPr>
          <w:p>
            <w:pPr>
              <w:pStyle w:val="11"/>
              <w:jc w:val="center"/>
              <w:rPr>
                <w:rFonts w:ascii="Times New Roman" w:hAnsi="Times New Roman"/>
                <w:kern w:val="24"/>
                <w:sz w:val="22"/>
              </w:rPr>
            </w:pPr>
            <w:r>
              <w:rPr>
                <w:rFonts w:ascii="Times New Roman" w:hAnsi="Times New Roman"/>
                <w:kern w:val="24"/>
                <w:sz w:val="22"/>
              </w:rPr>
              <w:t>含油废水处理设施</w:t>
            </w:r>
          </w:p>
        </w:tc>
        <w:tc>
          <w:tcPr>
            <w:tcW w:w="2329" w:type="dxa"/>
            <w:vAlign w:val="center"/>
          </w:tcPr>
          <w:p>
            <w:pPr>
              <w:pStyle w:val="11"/>
              <w:jc w:val="center"/>
              <w:rPr>
                <w:rFonts w:ascii="Times New Roman" w:hAnsi="Times New Roman"/>
                <w:kern w:val="24"/>
                <w:sz w:val="22"/>
              </w:rPr>
            </w:pPr>
            <w:r>
              <w:rPr>
                <w:rFonts w:ascii="Times New Roman" w:hAnsi="Times New Roman"/>
                <w:kern w:val="24"/>
                <w:sz w:val="22"/>
              </w:rPr>
              <w:t>混凝-气浮</w:t>
            </w:r>
          </w:p>
        </w:tc>
        <w:tc>
          <w:tcPr>
            <w:tcW w:w="1390" w:type="dxa"/>
            <w:vAlign w:val="center"/>
          </w:tcPr>
          <w:p>
            <w:pPr>
              <w:pStyle w:val="11"/>
              <w:jc w:val="center"/>
              <w:rPr>
                <w:rFonts w:ascii="Times New Roman" w:hAnsi="Times New Roman"/>
                <w:kern w:val="24"/>
                <w:sz w:val="22"/>
              </w:rPr>
            </w:pPr>
            <w:r>
              <w:rPr>
                <w:rFonts w:ascii="Times New Roman" w:hAnsi="Times New Roman"/>
                <w:kern w:val="24"/>
                <w:sz w:val="22"/>
              </w:rPr>
              <w:t>600</w:t>
            </w:r>
          </w:p>
        </w:tc>
        <w:tc>
          <w:tcPr>
            <w:tcW w:w="2182" w:type="dxa"/>
            <w:vAlign w:val="center"/>
          </w:tcPr>
          <w:p>
            <w:pPr>
              <w:pStyle w:val="11"/>
              <w:jc w:val="center"/>
              <w:rPr>
                <w:rFonts w:ascii="Times New Roman" w:hAnsi="Times New Roman"/>
                <w:kern w:val="24"/>
                <w:sz w:val="22"/>
              </w:rPr>
            </w:pPr>
            <w:r>
              <w:rPr>
                <w:rFonts w:ascii="Times New Roman" w:hAnsi="Times New Roman"/>
                <w:kern w:val="24"/>
                <w:sz w:val="22"/>
              </w:rPr>
              <w:t>97%循环利用</w:t>
            </w:r>
          </w:p>
        </w:tc>
        <w:tc>
          <w:tcPr>
            <w:tcW w:w="1534" w:type="dxa"/>
            <w:vAlign w:val="center"/>
          </w:tcPr>
          <w:p>
            <w:pPr>
              <w:pStyle w:val="11"/>
              <w:jc w:val="center"/>
              <w:rPr>
                <w:rFonts w:ascii="Times New Roman" w:hAnsi="Times New Roman"/>
                <w:kern w:val="24"/>
                <w:sz w:val="22"/>
              </w:rPr>
            </w:pPr>
            <w:r>
              <w:rPr>
                <w:rFonts w:ascii="Times New Roman" w:hAnsi="Times New Roman"/>
                <w:kern w:val="24"/>
                <w:sz w:val="22"/>
              </w:rPr>
              <w:t>20</w:t>
            </w:r>
          </w:p>
        </w:tc>
        <w:tc>
          <w:tcPr>
            <w:tcW w:w="1946" w:type="dxa"/>
            <w:vMerge w:val="restart"/>
            <w:vAlign w:val="center"/>
          </w:tcPr>
          <w:p>
            <w:pPr>
              <w:pStyle w:val="11"/>
              <w:jc w:val="center"/>
              <w:rPr>
                <w:rFonts w:ascii="Times New Roman" w:hAnsi="Times New Roman"/>
                <w:sz w:val="22"/>
              </w:rPr>
            </w:pPr>
            <w:r>
              <w:rPr>
                <w:rFonts w:ascii="Times New Roman" w:hAnsi="Times New Roman"/>
                <w:sz w:val="22"/>
              </w:rPr>
              <w:t>经度：106°18'56″</w:t>
            </w:r>
            <w:r>
              <w:rPr>
                <w:rFonts w:ascii="Times New Roman" w:hAnsi="Times New Roman"/>
                <w:kern w:val="24"/>
                <w:sz w:val="22"/>
              </w:rPr>
              <w:t>、</w:t>
            </w:r>
          </w:p>
          <w:p>
            <w:pPr>
              <w:pStyle w:val="11"/>
              <w:jc w:val="center"/>
              <w:rPr>
                <w:rFonts w:ascii="Times New Roman" w:hAnsi="Times New Roman"/>
                <w:kern w:val="24"/>
                <w:sz w:val="22"/>
              </w:rPr>
            </w:pPr>
            <w:r>
              <w:rPr>
                <w:rFonts w:ascii="Times New Roman" w:hAnsi="Times New Roman"/>
                <w:sz w:val="22"/>
              </w:rPr>
              <w:t>纬度：29°19'00″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96" w:type="dxa"/>
            <w:vAlign w:val="center"/>
          </w:tcPr>
          <w:p>
            <w:pPr>
              <w:pStyle w:val="11"/>
              <w:jc w:val="center"/>
              <w:rPr>
                <w:rFonts w:ascii="Times New Roman" w:hAnsi="Times New Roman"/>
                <w:kern w:val="24"/>
                <w:sz w:val="22"/>
              </w:rPr>
            </w:pPr>
            <w:r>
              <w:rPr>
                <w:rFonts w:ascii="Times New Roman" w:hAnsi="Times New Roman"/>
                <w:kern w:val="24"/>
                <w:sz w:val="22"/>
              </w:rPr>
              <w:t>2</w:t>
            </w:r>
          </w:p>
        </w:tc>
        <w:tc>
          <w:tcPr>
            <w:tcW w:w="1442" w:type="dxa"/>
            <w:vMerge w:val="continue"/>
            <w:vAlign w:val="center"/>
          </w:tcPr>
          <w:p>
            <w:pPr>
              <w:pStyle w:val="11"/>
              <w:jc w:val="center"/>
              <w:rPr>
                <w:rFonts w:ascii="Times New Roman" w:hAnsi="Times New Roman"/>
                <w:kern w:val="24"/>
                <w:sz w:val="22"/>
              </w:rPr>
            </w:pPr>
          </w:p>
        </w:tc>
        <w:tc>
          <w:tcPr>
            <w:tcW w:w="2130" w:type="dxa"/>
            <w:vAlign w:val="center"/>
          </w:tcPr>
          <w:p>
            <w:pPr>
              <w:pStyle w:val="11"/>
              <w:jc w:val="center"/>
              <w:rPr>
                <w:rFonts w:ascii="Times New Roman" w:hAnsi="Times New Roman"/>
                <w:kern w:val="24"/>
                <w:sz w:val="22"/>
              </w:rPr>
            </w:pPr>
            <w:r>
              <w:rPr>
                <w:rFonts w:ascii="Times New Roman" w:hAnsi="Times New Roman"/>
                <w:kern w:val="24"/>
                <w:sz w:val="22"/>
              </w:rPr>
              <w:t>氧化废水处理设施</w:t>
            </w:r>
          </w:p>
        </w:tc>
        <w:tc>
          <w:tcPr>
            <w:tcW w:w="2329" w:type="dxa"/>
            <w:vAlign w:val="center"/>
          </w:tcPr>
          <w:p>
            <w:pPr>
              <w:pStyle w:val="11"/>
              <w:jc w:val="center"/>
              <w:rPr>
                <w:rFonts w:ascii="Times New Roman" w:hAnsi="Times New Roman"/>
                <w:kern w:val="24"/>
                <w:sz w:val="22"/>
              </w:rPr>
            </w:pPr>
            <w:r>
              <w:rPr>
                <w:rFonts w:ascii="Times New Roman" w:hAnsi="Times New Roman"/>
                <w:kern w:val="24"/>
                <w:sz w:val="22"/>
              </w:rPr>
              <w:t>中和-斜管沉降</w:t>
            </w:r>
          </w:p>
        </w:tc>
        <w:tc>
          <w:tcPr>
            <w:tcW w:w="1390" w:type="dxa"/>
            <w:vAlign w:val="center"/>
          </w:tcPr>
          <w:p>
            <w:pPr>
              <w:pStyle w:val="11"/>
              <w:jc w:val="center"/>
              <w:rPr>
                <w:rFonts w:ascii="Times New Roman" w:hAnsi="Times New Roman"/>
                <w:kern w:val="24"/>
                <w:sz w:val="22"/>
              </w:rPr>
            </w:pPr>
            <w:r>
              <w:rPr>
                <w:rFonts w:ascii="Times New Roman" w:hAnsi="Times New Roman"/>
                <w:kern w:val="24"/>
                <w:sz w:val="22"/>
              </w:rPr>
              <w:t>1080</w:t>
            </w:r>
          </w:p>
        </w:tc>
        <w:tc>
          <w:tcPr>
            <w:tcW w:w="2182" w:type="dxa"/>
            <w:vAlign w:val="center"/>
          </w:tcPr>
          <w:p>
            <w:pPr>
              <w:pStyle w:val="11"/>
              <w:jc w:val="center"/>
              <w:rPr>
                <w:rFonts w:ascii="Times New Roman" w:hAnsi="Times New Roman"/>
                <w:kern w:val="24"/>
                <w:sz w:val="22"/>
              </w:rPr>
            </w:pPr>
            <w:r>
              <w:rPr>
                <w:rFonts w:ascii="Times New Roman" w:hAnsi="Times New Roman"/>
                <w:kern w:val="24"/>
                <w:sz w:val="22"/>
              </w:rPr>
              <w:t>100%全部循环利用</w:t>
            </w:r>
          </w:p>
        </w:tc>
        <w:tc>
          <w:tcPr>
            <w:tcW w:w="1534" w:type="dxa"/>
            <w:vAlign w:val="center"/>
          </w:tcPr>
          <w:p>
            <w:pPr>
              <w:pStyle w:val="11"/>
              <w:jc w:val="center"/>
              <w:rPr>
                <w:rFonts w:ascii="Times New Roman" w:hAnsi="Times New Roman"/>
                <w:kern w:val="24"/>
                <w:sz w:val="22"/>
              </w:rPr>
            </w:pPr>
            <w:r>
              <w:rPr>
                <w:rFonts w:ascii="Times New Roman" w:hAnsi="Times New Roman"/>
                <w:kern w:val="24"/>
                <w:sz w:val="22"/>
              </w:rPr>
              <w:t>/</w:t>
            </w:r>
          </w:p>
        </w:tc>
        <w:tc>
          <w:tcPr>
            <w:tcW w:w="1946" w:type="dxa"/>
            <w:vMerge w:val="continue"/>
            <w:vAlign w:val="center"/>
          </w:tcPr>
          <w:p>
            <w:pPr>
              <w:pStyle w:val="11"/>
              <w:jc w:val="center"/>
              <w:rPr>
                <w:rFonts w:ascii="Times New Roman" w:hAnsi="Times New Roman"/>
                <w:kern w:val="24"/>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96" w:type="dxa"/>
            <w:vAlign w:val="center"/>
          </w:tcPr>
          <w:p>
            <w:pPr>
              <w:pStyle w:val="11"/>
              <w:jc w:val="center"/>
              <w:rPr>
                <w:rFonts w:ascii="Times New Roman" w:hAnsi="Times New Roman"/>
                <w:kern w:val="24"/>
                <w:sz w:val="22"/>
              </w:rPr>
            </w:pPr>
            <w:r>
              <w:rPr>
                <w:rFonts w:ascii="Times New Roman" w:hAnsi="Times New Roman"/>
                <w:kern w:val="24"/>
                <w:sz w:val="22"/>
              </w:rPr>
              <w:t>3</w:t>
            </w:r>
          </w:p>
        </w:tc>
        <w:tc>
          <w:tcPr>
            <w:tcW w:w="1442" w:type="dxa"/>
            <w:vAlign w:val="center"/>
          </w:tcPr>
          <w:p>
            <w:pPr>
              <w:pStyle w:val="11"/>
              <w:jc w:val="center"/>
              <w:rPr>
                <w:rFonts w:ascii="Times New Roman" w:hAnsi="Times New Roman"/>
                <w:kern w:val="24"/>
                <w:sz w:val="22"/>
              </w:rPr>
            </w:pPr>
            <w:r>
              <w:rPr>
                <w:rFonts w:ascii="Times New Roman" w:hAnsi="Times New Roman"/>
                <w:kern w:val="24"/>
                <w:sz w:val="22"/>
              </w:rPr>
              <w:t>大塘厂区</w:t>
            </w:r>
          </w:p>
        </w:tc>
        <w:tc>
          <w:tcPr>
            <w:tcW w:w="2130" w:type="dxa"/>
            <w:vAlign w:val="center"/>
          </w:tcPr>
          <w:p>
            <w:pPr>
              <w:pStyle w:val="11"/>
              <w:jc w:val="center"/>
              <w:rPr>
                <w:rFonts w:ascii="Times New Roman" w:hAnsi="Times New Roman"/>
                <w:kern w:val="24"/>
                <w:sz w:val="22"/>
              </w:rPr>
            </w:pPr>
            <w:r>
              <w:rPr>
                <w:rFonts w:ascii="Times New Roman" w:hAnsi="Times New Roman"/>
                <w:kern w:val="24"/>
                <w:sz w:val="22"/>
              </w:rPr>
              <w:t>含油废水处理设施</w:t>
            </w:r>
          </w:p>
        </w:tc>
        <w:tc>
          <w:tcPr>
            <w:tcW w:w="2329" w:type="dxa"/>
            <w:vAlign w:val="center"/>
          </w:tcPr>
          <w:p>
            <w:pPr>
              <w:pStyle w:val="11"/>
              <w:jc w:val="center"/>
              <w:rPr>
                <w:rFonts w:ascii="Times New Roman" w:hAnsi="Times New Roman"/>
                <w:kern w:val="24"/>
                <w:sz w:val="22"/>
              </w:rPr>
            </w:pPr>
            <w:r>
              <w:rPr>
                <w:rFonts w:ascii="Times New Roman" w:hAnsi="Times New Roman"/>
                <w:kern w:val="24"/>
                <w:sz w:val="22"/>
              </w:rPr>
              <w:t>混凝-气浮</w:t>
            </w:r>
          </w:p>
        </w:tc>
        <w:tc>
          <w:tcPr>
            <w:tcW w:w="1390" w:type="dxa"/>
            <w:vAlign w:val="center"/>
          </w:tcPr>
          <w:p>
            <w:pPr>
              <w:pStyle w:val="11"/>
              <w:jc w:val="center"/>
              <w:rPr>
                <w:rFonts w:ascii="Times New Roman" w:hAnsi="Times New Roman"/>
                <w:kern w:val="24"/>
                <w:sz w:val="22"/>
              </w:rPr>
            </w:pPr>
            <w:r>
              <w:rPr>
                <w:rFonts w:ascii="Times New Roman" w:hAnsi="Times New Roman"/>
                <w:kern w:val="24"/>
                <w:sz w:val="22"/>
              </w:rPr>
              <w:t>720</w:t>
            </w:r>
          </w:p>
        </w:tc>
        <w:tc>
          <w:tcPr>
            <w:tcW w:w="2182" w:type="dxa"/>
            <w:vAlign w:val="center"/>
          </w:tcPr>
          <w:p>
            <w:pPr>
              <w:pStyle w:val="11"/>
              <w:jc w:val="center"/>
              <w:rPr>
                <w:rFonts w:ascii="Times New Roman" w:hAnsi="Times New Roman"/>
                <w:kern w:val="24"/>
                <w:sz w:val="22"/>
              </w:rPr>
            </w:pPr>
            <w:r>
              <w:rPr>
                <w:rFonts w:ascii="Times New Roman" w:hAnsi="Times New Roman"/>
                <w:kern w:val="24"/>
                <w:sz w:val="22"/>
              </w:rPr>
              <w:t>83%循环利用</w:t>
            </w:r>
          </w:p>
        </w:tc>
        <w:tc>
          <w:tcPr>
            <w:tcW w:w="1534" w:type="dxa"/>
            <w:vAlign w:val="center"/>
          </w:tcPr>
          <w:p>
            <w:pPr>
              <w:pStyle w:val="11"/>
              <w:jc w:val="center"/>
              <w:rPr>
                <w:rFonts w:ascii="Times New Roman" w:hAnsi="Times New Roman"/>
                <w:kern w:val="24"/>
                <w:sz w:val="22"/>
              </w:rPr>
            </w:pPr>
            <w:r>
              <w:rPr>
                <w:rFonts w:ascii="Times New Roman" w:hAnsi="Times New Roman"/>
                <w:kern w:val="24"/>
                <w:sz w:val="22"/>
              </w:rPr>
              <w:t>120</w:t>
            </w:r>
          </w:p>
        </w:tc>
        <w:tc>
          <w:tcPr>
            <w:tcW w:w="1946" w:type="dxa"/>
            <w:vAlign w:val="center"/>
          </w:tcPr>
          <w:p>
            <w:pPr>
              <w:pStyle w:val="11"/>
              <w:jc w:val="center"/>
              <w:rPr>
                <w:rFonts w:ascii="Times New Roman" w:hAnsi="Times New Roman"/>
                <w:sz w:val="22"/>
              </w:rPr>
            </w:pPr>
            <w:r>
              <w:rPr>
                <w:rFonts w:ascii="Times New Roman" w:hAnsi="Times New Roman"/>
                <w:sz w:val="22"/>
              </w:rPr>
              <w:t>经度：106°18'50″</w:t>
            </w:r>
            <w:r>
              <w:rPr>
                <w:rFonts w:ascii="Times New Roman" w:hAnsi="Times New Roman"/>
                <w:kern w:val="24"/>
                <w:sz w:val="22"/>
              </w:rPr>
              <w:t>、</w:t>
            </w:r>
          </w:p>
          <w:p>
            <w:pPr>
              <w:pStyle w:val="11"/>
              <w:jc w:val="center"/>
              <w:rPr>
                <w:rFonts w:ascii="Times New Roman" w:hAnsi="Times New Roman"/>
                <w:kern w:val="24"/>
                <w:sz w:val="22"/>
              </w:rPr>
            </w:pPr>
            <w:r>
              <w:rPr>
                <w:rFonts w:ascii="Times New Roman" w:hAnsi="Times New Roman"/>
                <w:sz w:val="22"/>
              </w:rPr>
              <w:t>纬度：29°18'7″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96" w:type="dxa"/>
            <w:vAlign w:val="center"/>
          </w:tcPr>
          <w:p>
            <w:pPr>
              <w:pStyle w:val="11"/>
              <w:jc w:val="center"/>
              <w:rPr>
                <w:rFonts w:ascii="Times New Roman" w:hAnsi="Times New Roman"/>
                <w:kern w:val="24"/>
                <w:sz w:val="22"/>
              </w:rPr>
            </w:pPr>
            <w:r>
              <w:rPr>
                <w:rFonts w:ascii="Times New Roman" w:hAnsi="Times New Roman"/>
                <w:kern w:val="24"/>
                <w:sz w:val="22"/>
              </w:rPr>
              <w:t>4</w:t>
            </w:r>
          </w:p>
        </w:tc>
        <w:tc>
          <w:tcPr>
            <w:tcW w:w="1442" w:type="dxa"/>
            <w:vAlign w:val="center"/>
          </w:tcPr>
          <w:p>
            <w:pPr>
              <w:pStyle w:val="11"/>
              <w:jc w:val="center"/>
              <w:rPr>
                <w:rFonts w:ascii="Times New Roman" w:hAnsi="Times New Roman"/>
                <w:kern w:val="24"/>
                <w:sz w:val="22"/>
              </w:rPr>
            </w:pPr>
            <w:r>
              <w:rPr>
                <w:rFonts w:ascii="Times New Roman" w:hAnsi="Times New Roman"/>
                <w:kern w:val="24"/>
                <w:sz w:val="22"/>
              </w:rPr>
              <w:t>热连轧1#</w:t>
            </w:r>
          </w:p>
        </w:tc>
        <w:tc>
          <w:tcPr>
            <w:tcW w:w="2130" w:type="dxa"/>
            <w:vMerge w:val="restart"/>
            <w:vAlign w:val="center"/>
          </w:tcPr>
          <w:p>
            <w:pPr>
              <w:pStyle w:val="11"/>
              <w:jc w:val="center"/>
              <w:rPr>
                <w:rFonts w:ascii="Times New Roman" w:hAnsi="Times New Roman"/>
                <w:kern w:val="24"/>
                <w:sz w:val="22"/>
              </w:rPr>
            </w:pPr>
            <w:r>
              <w:rPr>
                <w:rFonts w:ascii="Times New Roman" w:hAnsi="Times New Roman"/>
                <w:kern w:val="24"/>
                <w:sz w:val="22"/>
              </w:rPr>
              <w:t>生活废水处理设施</w:t>
            </w:r>
          </w:p>
        </w:tc>
        <w:tc>
          <w:tcPr>
            <w:tcW w:w="2329" w:type="dxa"/>
            <w:vMerge w:val="restart"/>
            <w:vAlign w:val="center"/>
          </w:tcPr>
          <w:p>
            <w:pPr>
              <w:pStyle w:val="11"/>
              <w:jc w:val="center"/>
              <w:rPr>
                <w:rFonts w:ascii="Times New Roman" w:hAnsi="Times New Roman"/>
                <w:kern w:val="24"/>
                <w:sz w:val="22"/>
              </w:rPr>
            </w:pPr>
            <w:r>
              <w:rPr>
                <w:rFonts w:ascii="Times New Roman" w:hAnsi="Times New Roman"/>
                <w:kern w:val="24"/>
                <w:sz w:val="22"/>
              </w:rPr>
              <w:t>厌氧-生物接触氧化-斜管沉淀-消毒过滤</w:t>
            </w:r>
          </w:p>
        </w:tc>
        <w:tc>
          <w:tcPr>
            <w:tcW w:w="1390" w:type="dxa"/>
            <w:vAlign w:val="center"/>
          </w:tcPr>
          <w:p>
            <w:pPr>
              <w:pStyle w:val="11"/>
              <w:jc w:val="center"/>
              <w:rPr>
                <w:rFonts w:ascii="Times New Roman" w:hAnsi="Times New Roman"/>
                <w:kern w:val="24"/>
                <w:sz w:val="22"/>
              </w:rPr>
            </w:pPr>
            <w:r>
              <w:rPr>
                <w:rFonts w:ascii="Times New Roman" w:hAnsi="Times New Roman"/>
                <w:kern w:val="24"/>
                <w:sz w:val="22"/>
              </w:rPr>
              <w:t>180</w:t>
            </w:r>
          </w:p>
        </w:tc>
        <w:tc>
          <w:tcPr>
            <w:tcW w:w="2182" w:type="dxa"/>
            <w:vAlign w:val="center"/>
          </w:tcPr>
          <w:p>
            <w:pPr>
              <w:pStyle w:val="11"/>
              <w:jc w:val="center"/>
              <w:rPr>
                <w:rFonts w:ascii="Times New Roman" w:hAnsi="Times New Roman"/>
                <w:kern w:val="24"/>
                <w:sz w:val="22"/>
              </w:rPr>
            </w:pPr>
            <w:r>
              <w:rPr>
                <w:rFonts w:ascii="Times New Roman" w:hAnsi="Times New Roman"/>
                <w:kern w:val="24"/>
                <w:sz w:val="22"/>
              </w:rPr>
              <w:t>桥头河</w:t>
            </w:r>
          </w:p>
        </w:tc>
        <w:tc>
          <w:tcPr>
            <w:tcW w:w="1534" w:type="dxa"/>
            <w:vAlign w:val="center"/>
          </w:tcPr>
          <w:p>
            <w:pPr>
              <w:pStyle w:val="11"/>
              <w:jc w:val="center"/>
              <w:rPr>
                <w:rFonts w:ascii="Times New Roman" w:hAnsi="Times New Roman"/>
                <w:kern w:val="24"/>
                <w:sz w:val="22"/>
              </w:rPr>
            </w:pPr>
            <w:r>
              <w:rPr>
                <w:rFonts w:ascii="Times New Roman" w:hAnsi="Times New Roman"/>
                <w:kern w:val="24"/>
                <w:sz w:val="22"/>
              </w:rPr>
              <w:t>40</w:t>
            </w:r>
          </w:p>
        </w:tc>
        <w:tc>
          <w:tcPr>
            <w:tcW w:w="1946" w:type="dxa"/>
            <w:vAlign w:val="center"/>
          </w:tcPr>
          <w:p>
            <w:pPr>
              <w:pStyle w:val="11"/>
              <w:jc w:val="center"/>
              <w:rPr>
                <w:rFonts w:ascii="Times New Roman" w:hAnsi="Times New Roman"/>
                <w:kern w:val="24"/>
                <w:sz w:val="22"/>
              </w:rPr>
            </w:pPr>
            <w:r>
              <w:rPr>
                <w:rFonts w:ascii="Times New Roman" w:hAnsi="Times New Roman"/>
                <w:sz w:val="22"/>
              </w:rPr>
              <w:t>经度：</w:t>
            </w:r>
            <w:r>
              <w:rPr>
                <w:rFonts w:ascii="Times New Roman" w:hAnsi="Times New Roman"/>
                <w:kern w:val="24"/>
                <w:sz w:val="22"/>
              </w:rPr>
              <w:t>106</w:t>
            </w:r>
            <w:r>
              <w:rPr>
                <w:rFonts w:ascii="Times New Roman" w:hAnsi="Times New Roman"/>
                <w:sz w:val="22"/>
              </w:rPr>
              <w:t>°19'4″</w:t>
            </w:r>
            <w:r>
              <w:rPr>
                <w:rFonts w:ascii="Times New Roman" w:hAnsi="Times New Roman"/>
                <w:kern w:val="24"/>
                <w:sz w:val="22"/>
              </w:rPr>
              <w:t>、</w:t>
            </w:r>
            <w:r>
              <w:rPr>
                <w:rFonts w:ascii="Times New Roman" w:hAnsi="Times New Roman"/>
                <w:sz w:val="22"/>
              </w:rPr>
              <w:t>纬度：29°17'53″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96" w:type="dxa"/>
            <w:vAlign w:val="center"/>
          </w:tcPr>
          <w:p>
            <w:pPr>
              <w:pStyle w:val="11"/>
              <w:jc w:val="center"/>
              <w:rPr>
                <w:rFonts w:ascii="Times New Roman" w:hAnsi="Times New Roman"/>
                <w:kern w:val="24"/>
                <w:sz w:val="22"/>
              </w:rPr>
            </w:pPr>
            <w:r>
              <w:rPr>
                <w:rFonts w:ascii="Times New Roman" w:hAnsi="Times New Roman"/>
                <w:kern w:val="24"/>
                <w:sz w:val="22"/>
              </w:rPr>
              <w:t>5</w:t>
            </w:r>
          </w:p>
        </w:tc>
        <w:tc>
          <w:tcPr>
            <w:tcW w:w="1442" w:type="dxa"/>
            <w:vAlign w:val="center"/>
          </w:tcPr>
          <w:p>
            <w:pPr>
              <w:pStyle w:val="11"/>
              <w:jc w:val="center"/>
              <w:rPr>
                <w:rFonts w:ascii="Times New Roman" w:hAnsi="Times New Roman"/>
                <w:kern w:val="24"/>
                <w:sz w:val="22"/>
              </w:rPr>
            </w:pPr>
            <w:r>
              <w:rPr>
                <w:rFonts w:ascii="Times New Roman" w:hAnsi="Times New Roman"/>
                <w:kern w:val="24"/>
                <w:sz w:val="22"/>
              </w:rPr>
              <w:t>热连轧2#</w:t>
            </w:r>
          </w:p>
        </w:tc>
        <w:tc>
          <w:tcPr>
            <w:tcW w:w="2130" w:type="dxa"/>
            <w:vMerge w:val="continue"/>
            <w:vAlign w:val="center"/>
          </w:tcPr>
          <w:p>
            <w:pPr>
              <w:pStyle w:val="11"/>
              <w:jc w:val="center"/>
              <w:rPr>
                <w:rFonts w:ascii="Times New Roman" w:hAnsi="Times New Roman"/>
                <w:kern w:val="24"/>
                <w:sz w:val="22"/>
              </w:rPr>
            </w:pPr>
          </w:p>
        </w:tc>
        <w:tc>
          <w:tcPr>
            <w:tcW w:w="2329" w:type="dxa"/>
            <w:vMerge w:val="continue"/>
            <w:vAlign w:val="center"/>
          </w:tcPr>
          <w:p>
            <w:pPr>
              <w:pStyle w:val="11"/>
              <w:jc w:val="center"/>
              <w:rPr>
                <w:rFonts w:ascii="Times New Roman" w:hAnsi="Times New Roman"/>
                <w:kern w:val="24"/>
                <w:sz w:val="22"/>
              </w:rPr>
            </w:pPr>
          </w:p>
        </w:tc>
        <w:tc>
          <w:tcPr>
            <w:tcW w:w="1390" w:type="dxa"/>
            <w:vAlign w:val="center"/>
          </w:tcPr>
          <w:p>
            <w:pPr>
              <w:pStyle w:val="11"/>
              <w:jc w:val="center"/>
              <w:rPr>
                <w:rFonts w:ascii="Times New Roman" w:hAnsi="Times New Roman"/>
                <w:kern w:val="24"/>
                <w:sz w:val="22"/>
              </w:rPr>
            </w:pPr>
            <w:r>
              <w:rPr>
                <w:rFonts w:ascii="Times New Roman" w:hAnsi="Times New Roman"/>
                <w:kern w:val="24"/>
                <w:sz w:val="22"/>
              </w:rPr>
              <w:t>180</w:t>
            </w:r>
          </w:p>
        </w:tc>
        <w:tc>
          <w:tcPr>
            <w:tcW w:w="2182" w:type="dxa"/>
            <w:vAlign w:val="center"/>
          </w:tcPr>
          <w:p>
            <w:pPr>
              <w:pStyle w:val="11"/>
              <w:jc w:val="center"/>
              <w:rPr>
                <w:rFonts w:ascii="Times New Roman" w:hAnsi="Times New Roman"/>
                <w:kern w:val="24"/>
                <w:sz w:val="22"/>
              </w:rPr>
            </w:pPr>
            <w:r>
              <w:rPr>
                <w:rFonts w:ascii="Times New Roman" w:hAnsi="Times New Roman"/>
                <w:kern w:val="24"/>
                <w:sz w:val="22"/>
              </w:rPr>
              <w:t>桥头河</w:t>
            </w:r>
          </w:p>
        </w:tc>
        <w:tc>
          <w:tcPr>
            <w:tcW w:w="1534" w:type="dxa"/>
            <w:vAlign w:val="center"/>
          </w:tcPr>
          <w:p>
            <w:pPr>
              <w:pStyle w:val="11"/>
              <w:jc w:val="center"/>
              <w:rPr>
                <w:rFonts w:ascii="Times New Roman" w:hAnsi="Times New Roman"/>
                <w:kern w:val="24"/>
                <w:sz w:val="22"/>
              </w:rPr>
            </w:pPr>
            <w:r>
              <w:rPr>
                <w:rFonts w:ascii="Times New Roman" w:hAnsi="Times New Roman"/>
                <w:kern w:val="24"/>
                <w:sz w:val="22"/>
              </w:rPr>
              <w:t>40</w:t>
            </w:r>
          </w:p>
        </w:tc>
        <w:tc>
          <w:tcPr>
            <w:tcW w:w="1946" w:type="dxa"/>
            <w:vAlign w:val="center"/>
          </w:tcPr>
          <w:p>
            <w:pPr>
              <w:pStyle w:val="11"/>
              <w:jc w:val="center"/>
              <w:rPr>
                <w:rFonts w:ascii="Times New Roman" w:hAnsi="Times New Roman"/>
                <w:kern w:val="24"/>
                <w:sz w:val="22"/>
              </w:rPr>
            </w:pPr>
            <w:r>
              <w:rPr>
                <w:rFonts w:ascii="Times New Roman" w:hAnsi="Times New Roman"/>
                <w:sz w:val="22"/>
              </w:rPr>
              <w:t>经度：</w:t>
            </w:r>
            <w:r>
              <w:rPr>
                <w:rFonts w:ascii="Times New Roman" w:hAnsi="Times New Roman"/>
                <w:kern w:val="24"/>
                <w:sz w:val="22"/>
              </w:rPr>
              <w:t>106</w:t>
            </w:r>
            <w:r>
              <w:rPr>
                <w:rFonts w:ascii="Times New Roman" w:hAnsi="Times New Roman"/>
                <w:sz w:val="22"/>
              </w:rPr>
              <w:t>°19'27″</w:t>
            </w:r>
            <w:r>
              <w:rPr>
                <w:rFonts w:ascii="Times New Roman" w:hAnsi="Times New Roman"/>
                <w:kern w:val="24"/>
                <w:sz w:val="22"/>
              </w:rPr>
              <w:t>、</w:t>
            </w:r>
            <w:r>
              <w:rPr>
                <w:rFonts w:ascii="Times New Roman" w:hAnsi="Times New Roman"/>
                <w:sz w:val="22"/>
              </w:rPr>
              <w:t>纬度：29°17'58″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238" w:type="dxa"/>
            <w:gridSpan w:val="2"/>
            <w:vAlign w:val="center"/>
          </w:tcPr>
          <w:p>
            <w:pPr>
              <w:pStyle w:val="11"/>
              <w:jc w:val="center"/>
              <w:rPr>
                <w:rFonts w:ascii="Times New Roman" w:hAnsi="Times New Roman"/>
                <w:kern w:val="24"/>
                <w:sz w:val="22"/>
              </w:rPr>
            </w:pPr>
            <w:r>
              <w:rPr>
                <w:rFonts w:ascii="Times New Roman" w:hAnsi="Times New Roman"/>
                <w:kern w:val="24"/>
                <w:sz w:val="22"/>
              </w:rPr>
              <w:t>合计</w:t>
            </w:r>
          </w:p>
        </w:tc>
        <w:tc>
          <w:tcPr>
            <w:tcW w:w="2130" w:type="dxa"/>
            <w:vAlign w:val="center"/>
          </w:tcPr>
          <w:p>
            <w:pPr>
              <w:pStyle w:val="11"/>
              <w:jc w:val="center"/>
              <w:rPr>
                <w:rFonts w:ascii="Times New Roman" w:hAnsi="Times New Roman"/>
                <w:kern w:val="24"/>
                <w:sz w:val="22"/>
              </w:rPr>
            </w:pPr>
            <w:r>
              <w:rPr>
                <w:rFonts w:ascii="Times New Roman" w:hAnsi="Times New Roman"/>
                <w:kern w:val="24"/>
                <w:sz w:val="22"/>
              </w:rPr>
              <w:t>-</w:t>
            </w:r>
          </w:p>
        </w:tc>
        <w:tc>
          <w:tcPr>
            <w:tcW w:w="2329" w:type="dxa"/>
            <w:vAlign w:val="center"/>
          </w:tcPr>
          <w:p>
            <w:pPr>
              <w:pStyle w:val="11"/>
              <w:jc w:val="center"/>
              <w:rPr>
                <w:rFonts w:ascii="Times New Roman" w:hAnsi="Times New Roman"/>
                <w:kern w:val="24"/>
                <w:sz w:val="22"/>
              </w:rPr>
            </w:pPr>
            <w:r>
              <w:rPr>
                <w:rFonts w:ascii="Times New Roman" w:hAnsi="Times New Roman"/>
                <w:kern w:val="24"/>
                <w:sz w:val="22"/>
              </w:rPr>
              <w:t>-</w:t>
            </w:r>
          </w:p>
        </w:tc>
        <w:tc>
          <w:tcPr>
            <w:tcW w:w="1390" w:type="dxa"/>
            <w:vAlign w:val="center"/>
          </w:tcPr>
          <w:p>
            <w:pPr>
              <w:pStyle w:val="11"/>
              <w:jc w:val="center"/>
              <w:rPr>
                <w:rFonts w:ascii="Times New Roman" w:hAnsi="Times New Roman"/>
                <w:kern w:val="24"/>
                <w:sz w:val="22"/>
              </w:rPr>
            </w:pPr>
            <w:r>
              <w:rPr>
                <w:rFonts w:ascii="Times New Roman" w:hAnsi="Times New Roman"/>
                <w:kern w:val="24"/>
                <w:sz w:val="22"/>
              </w:rPr>
              <w:t>2760</w:t>
            </w:r>
          </w:p>
        </w:tc>
        <w:tc>
          <w:tcPr>
            <w:tcW w:w="2182" w:type="dxa"/>
            <w:vAlign w:val="center"/>
          </w:tcPr>
          <w:p>
            <w:pPr>
              <w:pStyle w:val="11"/>
              <w:jc w:val="center"/>
              <w:rPr>
                <w:rFonts w:ascii="Times New Roman" w:hAnsi="Times New Roman"/>
                <w:kern w:val="24"/>
                <w:sz w:val="22"/>
              </w:rPr>
            </w:pPr>
            <w:r>
              <w:rPr>
                <w:rFonts w:ascii="Times New Roman" w:hAnsi="Times New Roman"/>
                <w:kern w:val="24"/>
                <w:sz w:val="22"/>
              </w:rPr>
              <w:t>-</w:t>
            </w:r>
          </w:p>
        </w:tc>
        <w:tc>
          <w:tcPr>
            <w:tcW w:w="1534" w:type="dxa"/>
            <w:vAlign w:val="center"/>
          </w:tcPr>
          <w:p>
            <w:pPr>
              <w:pStyle w:val="11"/>
              <w:jc w:val="center"/>
              <w:rPr>
                <w:rFonts w:ascii="Times New Roman" w:hAnsi="Times New Roman"/>
                <w:kern w:val="24"/>
                <w:sz w:val="22"/>
              </w:rPr>
            </w:pPr>
            <w:r>
              <w:rPr>
                <w:rFonts w:ascii="Times New Roman" w:hAnsi="Times New Roman"/>
                <w:kern w:val="24"/>
                <w:sz w:val="22"/>
              </w:rPr>
              <w:t>220</w:t>
            </w:r>
          </w:p>
        </w:tc>
        <w:tc>
          <w:tcPr>
            <w:tcW w:w="1946" w:type="dxa"/>
            <w:vAlign w:val="center"/>
          </w:tcPr>
          <w:p>
            <w:pPr>
              <w:pStyle w:val="11"/>
              <w:jc w:val="center"/>
              <w:rPr>
                <w:rFonts w:ascii="Times New Roman" w:hAnsi="Times New Roman"/>
                <w:kern w:val="24"/>
                <w:sz w:val="22"/>
              </w:rPr>
            </w:pPr>
          </w:p>
        </w:tc>
      </w:tr>
    </w:tbl>
    <w:p>
      <w:pPr>
        <w:snapToGrid w:val="0"/>
        <w:spacing w:line="460" w:lineRule="exact"/>
        <w:ind w:firstLine="510"/>
        <w:rPr>
          <w:rFonts w:ascii="Times New Roman" w:hAnsi="Times New Roman"/>
          <w:sz w:val="26"/>
          <w:szCs w:val="26"/>
        </w:rPr>
        <w:sectPr>
          <w:pgSz w:w="16838" w:h="11906" w:orient="landscape"/>
          <w:pgMar w:top="1800" w:right="1440" w:bottom="1800" w:left="1440" w:header="851" w:footer="992" w:gutter="0"/>
          <w:cols w:space="425" w:num="1"/>
          <w:docGrid w:type="lines" w:linePitch="312" w:charSpace="0"/>
        </w:sectPr>
      </w:pPr>
    </w:p>
    <w:p>
      <w:pPr>
        <w:snapToGrid w:val="0"/>
        <w:spacing w:line="460" w:lineRule="exact"/>
        <w:ind w:firstLine="510"/>
        <w:rPr>
          <w:rFonts w:ascii="Times New Roman" w:hAnsi="Times New Roman"/>
          <w:sz w:val="26"/>
          <w:szCs w:val="26"/>
        </w:rPr>
      </w:pPr>
      <w:r>
        <w:rPr>
          <w:rFonts w:ascii="Times New Roman" w:hAnsi="Times New Roman"/>
          <w:sz w:val="26"/>
          <w:szCs w:val="26"/>
        </w:rPr>
        <w:t>根据调查，目前西南铝挤压厂、大塘厂区的含油废水和挤压厂的氧化废水均循环利用，现状尾水排放总量约220t/d。其中挤压厂含油废水处理设施处理达标后的中水97%进行了循环利用，氧化废水处理达标后的中水用作氧化生产线清洗槽补充水和硫酸雾处理设施喷淋水全部循环利用；大塘厂区含油废水处理设施处理达标后的中水约83%进行了循环利用。</w:t>
      </w:r>
    </w:p>
    <w:p>
      <w:pPr>
        <w:spacing w:line="460" w:lineRule="exact"/>
        <w:ind w:firstLine="520" w:firstLineChars="200"/>
        <w:rPr>
          <w:rFonts w:ascii="Times New Roman" w:hAnsi="Times New Roman"/>
          <w:sz w:val="26"/>
          <w:szCs w:val="26"/>
        </w:rPr>
      </w:pPr>
      <w:r>
        <w:rPr>
          <w:rFonts w:ascii="Times New Roman" w:hAnsi="Times New Roman"/>
          <w:sz w:val="26"/>
          <w:szCs w:val="26"/>
        </w:rPr>
        <w:t>（6）环卫设施</w:t>
      </w:r>
    </w:p>
    <w:p>
      <w:pPr>
        <w:spacing w:line="460" w:lineRule="exact"/>
        <w:ind w:firstLine="520" w:firstLineChars="200"/>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1 \* GB3 </w:instrText>
      </w:r>
      <w:r>
        <w:rPr>
          <w:rFonts w:ascii="Times New Roman" w:hAnsi="Times New Roman"/>
          <w:sz w:val="26"/>
          <w:szCs w:val="26"/>
        </w:rPr>
        <w:fldChar w:fldCharType="separate"/>
      </w:r>
      <w:r>
        <w:rPr>
          <w:rFonts w:hint="eastAsia" w:ascii="宋体" w:hAnsi="宋体" w:cs="宋体"/>
          <w:sz w:val="26"/>
          <w:szCs w:val="26"/>
        </w:rPr>
        <w:t>①</w:t>
      </w:r>
      <w:r>
        <w:rPr>
          <w:rFonts w:ascii="Times New Roman" w:hAnsi="Times New Roman"/>
          <w:sz w:val="26"/>
          <w:szCs w:val="26"/>
        </w:rPr>
        <w:fldChar w:fldCharType="end"/>
      </w:r>
      <w:r>
        <w:rPr>
          <w:rFonts w:ascii="Times New Roman" w:hAnsi="Times New Roman"/>
          <w:sz w:val="26"/>
          <w:szCs w:val="26"/>
        </w:rPr>
        <w:t>生活垃圾</w:t>
      </w:r>
    </w:p>
    <w:p>
      <w:pPr>
        <w:spacing w:line="460" w:lineRule="exact"/>
        <w:ind w:firstLine="520" w:firstLineChars="200"/>
        <w:rPr>
          <w:rFonts w:ascii="Times New Roman" w:hAnsi="Times New Roman"/>
          <w:sz w:val="26"/>
          <w:szCs w:val="26"/>
        </w:rPr>
      </w:pPr>
      <w:r>
        <w:rPr>
          <w:rFonts w:ascii="Times New Roman" w:hAnsi="Times New Roman"/>
          <w:sz w:val="26"/>
          <w:szCs w:val="26"/>
        </w:rPr>
        <w:t>西彭镇偃塘湾建有1处垃圾中转站，服务范围为西彭镇，采用垂直压缩工艺，收集的生活垃圾经压缩后由运输车辆运至界石转运站。转运站设计规模40t/d，于2013年建成投用，目前运行正常。规划区内的生活垃圾由环卫部门统一收集清运处理。</w:t>
      </w:r>
    </w:p>
    <w:p>
      <w:pPr>
        <w:spacing w:line="460" w:lineRule="exact"/>
        <w:ind w:firstLine="520" w:firstLineChars="200"/>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2 \* GB3 </w:instrText>
      </w:r>
      <w:r>
        <w:rPr>
          <w:rFonts w:ascii="Times New Roman" w:hAnsi="Times New Roman"/>
          <w:sz w:val="26"/>
          <w:szCs w:val="26"/>
        </w:rPr>
        <w:fldChar w:fldCharType="separate"/>
      </w:r>
      <w:r>
        <w:rPr>
          <w:rFonts w:hint="eastAsia" w:ascii="宋体" w:hAnsi="宋体" w:cs="宋体"/>
          <w:sz w:val="26"/>
          <w:szCs w:val="26"/>
        </w:rPr>
        <w:t>②</w:t>
      </w:r>
      <w:r>
        <w:rPr>
          <w:rFonts w:ascii="Times New Roman" w:hAnsi="Times New Roman"/>
          <w:sz w:val="26"/>
          <w:szCs w:val="26"/>
        </w:rPr>
        <w:fldChar w:fldCharType="end"/>
      </w:r>
      <w:r>
        <w:rPr>
          <w:rFonts w:ascii="Times New Roman" w:hAnsi="Times New Roman"/>
          <w:sz w:val="26"/>
          <w:szCs w:val="26"/>
        </w:rPr>
        <w:t>一般工业固体废物</w:t>
      </w:r>
    </w:p>
    <w:p>
      <w:pPr>
        <w:spacing w:line="460" w:lineRule="exact"/>
        <w:ind w:firstLine="520" w:firstLineChars="200"/>
        <w:rPr>
          <w:rFonts w:ascii="Times New Roman" w:hAnsi="Times New Roman"/>
          <w:sz w:val="26"/>
          <w:szCs w:val="26"/>
        </w:rPr>
      </w:pPr>
      <w:r>
        <w:rPr>
          <w:rFonts w:ascii="Times New Roman" w:hAnsi="Times New Roman"/>
          <w:sz w:val="26"/>
          <w:szCs w:val="26"/>
        </w:rPr>
        <w:t>规划区内已入驻企业内部自设一般工业固废暂存点，根据固废特点，回收再利用或外售或作为建筑材料。</w:t>
      </w:r>
    </w:p>
    <w:p>
      <w:pPr>
        <w:spacing w:line="460" w:lineRule="exact"/>
        <w:ind w:firstLine="520" w:firstLineChars="200"/>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3 \* GB3 </w:instrText>
      </w:r>
      <w:r>
        <w:rPr>
          <w:rFonts w:ascii="Times New Roman" w:hAnsi="Times New Roman"/>
          <w:sz w:val="26"/>
          <w:szCs w:val="26"/>
        </w:rPr>
        <w:fldChar w:fldCharType="separate"/>
      </w:r>
      <w:r>
        <w:rPr>
          <w:rFonts w:hint="eastAsia" w:ascii="宋体" w:hAnsi="宋体" w:cs="宋体"/>
          <w:sz w:val="26"/>
          <w:szCs w:val="26"/>
        </w:rPr>
        <w:t>③</w:t>
      </w:r>
      <w:r>
        <w:rPr>
          <w:rFonts w:ascii="Times New Roman" w:hAnsi="Times New Roman"/>
          <w:sz w:val="26"/>
          <w:szCs w:val="26"/>
        </w:rPr>
        <w:fldChar w:fldCharType="end"/>
      </w:r>
      <w:r>
        <w:rPr>
          <w:rFonts w:ascii="Times New Roman" w:hAnsi="Times New Roman"/>
          <w:sz w:val="26"/>
          <w:szCs w:val="26"/>
        </w:rPr>
        <w:t>危险废物</w:t>
      </w:r>
    </w:p>
    <w:p>
      <w:pPr>
        <w:spacing w:line="460" w:lineRule="exact"/>
        <w:ind w:firstLine="520" w:firstLineChars="200"/>
        <w:rPr>
          <w:rFonts w:ascii="Times New Roman" w:hAnsi="Times New Roman"/>
          <w:sz w:val="26"/>
          <w:szCs w:val="26"/>
        </w:rPr>
      </w:pPr>
      <w:r>
        <w:rPr>
          <w:rFonts w:ascii="Times New Roman" w:hAnsi="Times New Roman"/>
          <w:sz w:val="26"/>
          <w:szCs w:val="26"/>
        </w:rPr>
        <w:t>规划区内已入驻企业内部自设危险废物暂存点，危险废物收集后交由重庆市有相应资质如重庆天志环保有限公司、重庆利特环保工程有限公司、重庆雅丽洁环保产业发展有限公司、重庆岭欧环保科技有限公司等单位处置。</w:t>
      </w:r>
    </w:p>
    <w:p>
      <w:pPr>
        <w:pStyle w:val="4"/>
        <w:spacing w:before="0" w:after="0" w:line="460" w:lineRule="exact"/>
        <w:ind w:firstLine="522" w:firstLineChars="200"/>
        <w:rPr>
          <w:rFonts w:ascii="Times New Roman" w:hAnsi="Times New Roman"/>
          <w:sz w:val="26"/>
          <w:szCs w:val="26"/>
        </w:rPr>
      </w:pPr>
      <w:bookmarkStart w:id="89" w:name="_Toc518575855"/>
      <w:bookmarkStart w:id="90" w:name="_Toc519178096"/>
      <w:bookmarkStart w:id="91" w:name="_Toc518473259"/>
      <w:bookmarkStart w:id="92" w:name="_Toc524938267"/>
      <w:r>
        <w:rPr>
          <w:rFonts w:ascii="Times New Roman" w:hAnsi="Times New Roman"/>
          <w:sz w:val="26"/>
          <w:szCs w:val="26"/>
        </w:rPr>
        <w:t>3.3.4污染源现状调查</w:t>
      </w:r>
      <w:bookmarkEnd w:id="89"/>
      <w:bookmarkEnd w:id="90"/>
      <w:bookmarkEnd w:id="91"/>
      <w:bookmarkEnd w:id="92"/>
    </w:p>
    <w:p>
      <w:pPr>
        <w:spacing w:line="460" w:lineRule="exact"/>
        <w:ind w:firstLine="520" w:firstLineChars="200"/>
        <w:jc w:val="left"/>
        <w:rPr>
          <w:rFonts w:ascii="Times New Roman" w:hAnsi="Times New Roman"/>
          <w:sz w:val="26"/>
          <w:szCs w:val="26"/>
        </w:rPr>
      </w:pPr>
      <w:r>
        <w:rPr>
          <w:rFonts w:ascii="Times New Roman" w:hAnsi="Times New Roman"/>
          <w:sz w:val="26"/>
          <w:szCs w:val="26"/>
        </w:rPr>
        <w:t>（1）废气污染源现状</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1 \* GB3 </w:instrText>
      </w:r>
      <w:r>
        <w:rPr>
          <w:rFonts w:ascii="Times New Roman" w:hAnsi="Times New Roman"/>
          <w:sz w:val="26"/>
          <w:szCs w:val="26"/>
        </w:rPr>
        <w:fldChar w:fldCharType="separate"/>
      </w:r>
      <w:r>
        <w:rPr>
          <w:rFonts w:hint="eastAsia" w:ascii="宋体" w:hAnsi="宋体" w:cs="宋体"/>
          <w:sz w:val="26"/>
          <w:szCs w:val="26"/>
        </w:rPr>
        <w:t>①</w:t>
      </w:r>
      <w:r>
        <w:rPr>
          <w:rFonts w:ascii="Times New Roman" w:hAnsi="Times New Roman"/>
          <w:sz w:val="26"/>
          <w:szCs w:val="26"/>
        </w:rPr>
        <w:fldChar w:fldCharType="end"/>
      </w:r>
      <w:r>
        <w:rPr>
          <w:rFonts w:ascii="Times New Roman" w:hAnsi="Times New Roman"/>
          <w:sz w:val="26"/>
          <w:szCs w:val="26"/>
        </w:rPr>
        <w:t>生活废气</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t>目前B标准分区规划区铝城大道以东区域已入住约3.5万人，用气量1.8万m</w:t>
      </w:r>
      <w:r>
        <w:rPr>
          <w:rFonts w:ascii="Times New Roman" w:hAnsi="Times New Roman"/>
          <w:sz w:val="26"/>
          <w:szCs w:val="26"/>
          <w:vertAlign w:val="superscript"/>
        </w:rPr>
        <w:t>3</w:t>
      </w:r>
      <w:r>
        <w:rPr>
          <w:rFonts w:ascii="Times New Roman" w:hAnsi="Times New Roman"/>
          <w:sz w:val="26"/>
          <w:szCs w:val="26"/>
        </w:rPr>
        <w:t>/d。生活区燃料废气SO</w:t>
      </w:r>
      <w:r>
        <w:rPr>
          <w:rFonts w:ascii="Times New Roman" w:hAnsi="Times New Roman"/>
          <w:sz w:val="26"/>
          <w:szCs w:val="26"/>
          <w:vertAlign w:val="subscript"/>
        </w:rPr>
        <w:t>2</w:t>
      </w:r>
      <w:r>
        <w:rPr>
          <w:rFonts w:ascii="Times New Roman" w:hAnsi="Times New Roman"/>
          <w:sz w:val="26"/>
          <w:szCs w:val="26"/>
        </w:rPr>
        <w:t>、NO</w:t>
      </w:r>
      <w:r>
        <w:rPr>
          <w:rFonts w:ascii="Times New Roman" w:hAnsi="Times New Roman"/>
          <w:sz w:val="26"/>
          <w:szCs w:val="26"/>
          <w:vertAlign w:val="subscript"/>
        </w:rPr>
        <w:t>x</w:t>
      </w:r>
      <w:r>
        <w:rPr>
          <w:rFonts w:ascii="Times New Roman" w:hAnsi="Times New Roman"/>
          <w:sz w:val="26"/>
          <w:szCs w:val="26"/>
        </w:rPr>
        <w:t>、烟尘，排放量分别为0.67t/a、4.14t/a、1.58t/a。</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2 \* GB3 </w:instrText>
      </w:r>
      <w:r>
        <w:rPr>
          <w:rFonts w:ascii="Times New Roman" w:hAnsi="Times New Roman"/>
          <w:sz w:val="26"/>
          <w:szCs w:val="26"/>
        </w:rPr>
        <w:fldChar w:fldCharType="separate"/>
      </w:r>
      <w:r>
        <w:rPr>
          <w:rFonts w:hint="eastAsia" w:ascii="宋体" w:hAnsi="宋体" w:cs="宋体"/>
          <w:sz w:val="26"/>
          <w:szCs w:val="26"/>
        </w:rPr>
        <w:t>②</w:t>
      </w:r>
      <w:r>
        <w:rPr>
          <w:rFonts w:ascii="Times New Roman" w:hAnsi="Times New Roman"/>
          <w:sz w:val="26"/>
          <w:szCs w:val="26"/>
        </w:rPr>
        <w:fldChar w:fldCharType="end"/>
      </w:r>
      <w:r>
        <w:rPr>
          <w:rFonts w:ascii="Times New Roman" w:hAnsi="Times New Roman"/>
          <w:sz w:val="26"/>
          <w:szCs w:val="26"/>
        </w:rPr>
        <w:t>工业废气</w:t>
      </w:r>
    </w:p>
    <w:p>
      <w:pPr>
        <w:spacing w:line="460" w:lineRule="exact"/>
        <w:ind w:firstLine="520" w:firstLineChars="200"/>
        <w:rPr>
          <w:rFonts w:ascii="Times New Roman" w:hAnsi="Times New Roman"/>
          <w:color w:val="0000FF"/>
          <w:sz w:val="26"/>
          <w:szCs w:val="26"/>
        </w:rPr>
      </w:pPr>
      <w:r>
        <w:rPr>
          <w:rFonts w:ascii="Times New Roman" w:hAnsi="Times New Roman"/>
          <w:sz w:val="26"/>
          <w:szCs w:val="26"/>
        </w:rPr>
        <w:t>B标准分区内主要废气排放源包括有西南的挤压厂、熔铸厂、易拉盖厂、热连轧厂及大塘厂区的动力站等，</w:t>
      </w:r>
      <w:r>
        <w:rPr>
          <w:rFonts w:ascii="Times New Roman" w:hAnsi="Times New Roman"/>
          <w:color w:val="0000FF"/>
          <w:sz w:val="26"/>
          <w:szCs w:val="26"/>
        </w:rPr>
        <w:t>上次评价至今，规划区内未新增大气污染排放企业，同时西南铝老熔铸厂关停了5台熔炼炉减少了废气污染物排放量。故本次评价在上次评价统计的数据基础上，结合西南铝熔铸厂减排情况，调查B标准分区现状工业废气污染源排放情况，数据主要来源于企业的排污许可证</w:t>
      </w:r>
      <w:r>
        <w:rPr>
          <w:rFonts w:hint="eastAsia" w:ascii="Times New Roman" w:hAnsi="Times New Roman"/>
          <w:color w:val="0000FF"/>
          <w:sz w:val="26"/>
          <w:szCs w:val="26"/>
        </w:rPr>
        <w:t>。</w:t>
      </w:r>
      <w:r>
        <w:rPr>
          <w:rFonts w:ascii="Times New Roman" w:hAnsi="Times New Roman"/>
          <w:color w:val="0000FF"/>
          <w:sz w:val="26"/>
          <w:szCs w:val="26"/>
        </w:rPr>
        <w:t>详见表3.3-8。</w:t>
      </w:r>
    </w:p>
    <w:p>
      <w:pPr>
        <w:spacing w:line="460" w:lineRule="exact"/>
        <w:ind w:firstLine="520" w:firstLineChars="200"/>
        <w:rPr>
          <w:rFonts w:ascii="Times New Roman" w:hAnsi="Times New Roman"/>
          <w:color w:val="0000FF"/>
          <w:sz w:val="26"/>
          <w:szCs w:val="26"/>
        </w:rPr>
        <w:sectPr>
          <w:pgSz w:w="11906" w:h="16838"/>
          <w:pgMar w:top="1440" w:right="1800" w:bottom="1440" w:left="1800" w:header="851" w:footer="992" w:gutter="0"/>
          <w:cols w:space="425" w:num="1"/>
          <w:docGrid w:type="lines" w:linePitch="312" w:charSpace="0"/>
        </w:sectPr>
      </w:pPr>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t>表3.3-8                          主要工业废气污染物排放情况统计表                            单位：t/a</w:t>
      </w:r>
    </w:p>
    <w:tbl>
      <w:tblPr>
        <w:tblStyle w:val="24"/>
        <w:tblW w:w="48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5332"/>
        <w:gridCol w:w="830"/>
        <w:gridCol w:w="830"/>
        <w:gridCol w:w="1330"/>
        <w:gridCol w:w="830"/>
        <w:gridCol w:w="830"/>
        <w:gridCol w:w="1330"/>
        <w:gridCol w:w="1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vMerge w:val="restart"/>
            <w:tcBorders>
              <w:top w:val="single" w:color="auto" w:sz="4" w:space="0"/>
              <w:left w:val="single" w:color="auto" w:sz="4" w:space="0"/>
            </w:tcBorders>
            <w:vAlign w:val="center"/>
          </w:tcPr>
          <w:p>
            <w:pPr>
              <w:jc w:val="center"/>
              <w:rPr>
                <w:rFonts w:ascii="Times New Roman" w:hAnsi="Times New Roman"/>
                <w:color w:val="0000FF"/>
                <w:sz w:val="22"/>
              </w:rPr>
            </w:pPr>
            <w:r>
              <w:rPr>
                <w:rFonts w:ascii="Times New Roman" w:hAnsi="Times New Roman"/>
                <w:color w:val="0000FF"/>
                <w:sz w:val="22"/>
              </w:rPr>
              <w:t>序号</w:t>
            </w:r>
          </w:p>
        </w:tc>
        <w:tc>
          <w:tcPr>
            <w:tcW w:w="0" w:type="auto"/>
            <w:vMerge w:val="restart"/>
            <w:tcBorders>
              <w:top w:val="single" w:color="auto" w:sz="4" w:space="0"/>
            </w:tcBorders>
            <w:vAlign w:val="center"/>
          </w:tcPr>
          <w:p>
            <w:pPr>
              <w:jc w:val="center"/>
              <w:rPr>
                <w:rFonts w:ascii="Times New Roman" w:hAnsi="Times New Roman"/>
                <w:color w:val="0000FF"/>
                <w:sz w:val="22"/>
              </w:rPr>
            </w:pPr>
            <w:r>
              <w:rPr>
                <w:rFonts w:ascii="Times New Roman" w:hAnsi="Times New Roman"/>
                <w:color w:val="0000FF"/>
                <w:sz w:val="22"/>
              </w:rPr>
              <w:t>企业名称</w:t>
            </w:r>
          </w:p>
        </w:tc>
        <w:tc>
          <w:tcPr>
            <w:tcW w:w="0" w:type="auto"/>
            <w:gridSpan w:val="3"/>
            <w:tcBorders>
              <w:top w:val="single" w:color="auto" w:sz="4" w:space="0"/>
              <w:right w:val="single" w:color="auto" w:sz="8" w:space="0"/>
            </w:tcBorders>
            <w:vAlign w:val="center"/>
          </w:tcPr>
          <w:p>
            <w:pPr>
              <w:jc w:val="center"/>
              <w:rPr>
                <w:rFonts w:ascii="Times New Roman" w:hAnsi="Times New Roman"/>
                <w:color w:val="0000FF"/>
                <w:sz w:val="22"/>
              </w:rPr>
            </w:pPr>
            <w:r>
              <w:rPr>
                <w:rFonts w:ascii="Times New Roman" w:hAnsi="Times New Roman"/>
                <w:color w:val="0000FF"/>
                <w:sz w:val="22"/>
              </w:rPr>
              <w:t>上次评价</w:t>
            </w:r>
          </w:p>
        </w:tc>
        <w:tc>
          <w:tcPr>
            <w:tcW w:w="0" w:type="auto"/>
            <w:gridSpan w:val="3"/>
            <w:tcBorders>
              <w:top w:val="single" w:color="auto" w:sz="4" w:space="0"/>
              <w:left w:val="single" w:color="auto" w:sz="8" w:space="0"/>
              <w:right w:val="single" w:color="auto" w:sz="4" w:space="0"/>
            </w:tcBorders>
            <w:vAlign w:val="center"/>
          </w:tcPr>
          <w:p>
            <w:pPr>
              <w:jc w:val="center"/>
              <w:rPr>
                <w:rFonts w:ascii="Times New Roman" w:hAnsi="Times New Roman"/>
                <w:color w:val="0000FF"/>
                <w:sz w:val="22"/>
              </w:rPr>
            </w:pPr>
            <w:r>
              <w:rPr>
                <w:rFonts w:ascii="Times New Roman" w:hAnsi="Times New Roman"/>
                <w:color w:val="0000FF"/>
                <w:sz w:val="22"/>
              </w:rPr>
              <w:t>本次评价</w:t>
            </w:r>
          </w:p>
        </w:tc>
        <w:tc>
          <w:tcPr>
            <w:tcW w:w="0" w:type="auto"/>
            <w:vMerge w:val="restart"/>
            <w:tcBorders>
              <w:top w:val="single" w:color="auto" w:sz="4" w:space="0"/>
              <w:left w:val="single" w:color="auto" w:sz="4" w:space="0"/>
            </w:tcBorders>
            <w:vAlign w:val="center"/>
          </w:tcPr>
          <w:p>
            <w:pPr>
              <w:jc w:val="center"/>
              <w:rPr>
                <w:rFonts w:ascii="Times New Roman" w:hAnsi="Times New Roman"/>
                <w:color w:val="0000FF"/>
                <w:sz w:val="22"/>
              </w:rPr>
            </w:pPr>
            <w:r>
              <w:rPr>
                <w:rFonts w:ascii="Times New Roman" w:hAnsi="Times New Roman"/>
                <w:color w:val="0000FF"/>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vMerge w:val="continue"/>
            <w:tcBorders>
              <w:left w:val="single" w:color="auto" w:sz="4" w:space="0"/>
            </w:tcBorders>
            <w:vAlign w:val="center"/>
          </w:tcPr>
          <w:p>
            <w:pPr>
              <w:jc w:val="center"/>
              <w:rPr>
                <w:rFonts w:ascii="Times New Roman" w:hAnsi="Times New Roman"/>
                <w:color w:val="0000FF"/>
                <w:sz w:val="22"/>
              </w:rPr>
            </w:pPr>
          </w:p>
        </w:tc>
        <w:tc>
          <w:tcPr>
            <w:tcW w:w="0" w:type="auto"/>
            <w:vMerge w:val="continue"/>
            <w:vAlign w:val="center"/>
          </w:tcPr>
          <w:p>
            <w:pPr>
              <w:jc w:val="center"/>
              <w:rPr>
                <w:rFonts w:ascii="Times New Roman" w:hAnsi="Times New Roman"/>
                <w:color w:val="0000FF"/>
                <w:sz w:val="22"/>
              </w:rPr>
            </w:pPr>
          </w:p>
        </w:tc>
        <w:tc>
          <w:tcPr>
            <w:tcW w:w="0" w:type="auto"/>
            <w:vAlign w:val="center"/>
          </w:tcPr>
          <w:p>
            <w:pPr>
              <w:widowControl/>
              <w:jc w:val="center"/>
              <w:rPr>
                <w:rFonts w:ascii="Times New Roman" w:hAnsi="Times New Roman"/>
                <w:bCs/>
                <w:color w:val="0000FF"/>
                <w:kern w:val="0"/>
                <w:sz w:val="22"/>
              </w:rPr>
            </w:pPr>
            <w:r>
              <w:rPr>
                <w:rFonts w:ascii="Times New Roman" w:hAnsi="Times New Roman"/>
                <w:bCs/>
                <w:color w:val="0000FF"/>
                <w:kern w:val="0"/>
                <w:sz w:val="22"/>
              </w:rPr>
              <w:t>SO</w:t>
            </w:r>
            <w:r>
              <w:rPr>
                <w:rFonts w:ascii="Times New Roman" w:hAnsi="Times New Roman"/>
                <w:bCs/>
                <w:color w:val="0000FF"/>
                <w:kern w:val="0"/>
                <w:sz w:val="22"/>
                <w:vertAlign w:val="subscript"/>
              </w:rPr>
              <w:t>2</w:t>
            </w:r>
          </w:p>
        </w:tc>
        <w:tc>
          <w:tcPr>
            <w:tcW w:w="0" w:type="auto"/>
            <w:vAlign w:val="center"/>
          </w:tcPr>
          <w:p>
            <w:pPr>
              <w:widowControl/>
              <w:jc w:val="center"/>
              <w:rPr>
                <w:rFonts w:ascii="Times New Roman" w:hAnsi="Times New Roman"/>
                <w:bCs/>
                <w:color w:val="0000FF"/>
                <w:kern w:val="0"/>
                <w:sz w:val="22"/>
              </w:rPr>
            </w:pPr>
            <w:r>
              <w:rPr>
                <w:rFonts w:ascii="Times New Roman" w:hAnsi="Times New Roman"/>
                <w:bCs/>
                <w:color w:val="0000FF"/>
                <w:kern w:val="0"/>
                <w:sz w:val="22"/>
              </w:rPr>
              <w:t>NO</w:t>
            </w:r>
            <w:r>
              <w:rPr>
                <w:rFonts w:ascii="Times New Roman" w:hAnsi="Times New Roman"/>
                <w:color w:val="0000FF"/>
                <w:sz w:val="22"/>
                <w:vertAlign w:val="subscript"/>
              </w:rPr>
              <w:t>2</w:t>
            </w:r>
          </w:p>
        </w:tc>
        <w:tc>
          <w:tcPr>
            <w:tcW w:w="0" w:type="auto"/>
            <w:tcBorders>
              <w:right w:val="single" w:color="auto" w:sz="8" w:space="0"/>
            </w:tcBorders>
            <w:vAlign w:val="center"/>
          </w:tcPr>
          <w:p>
            <w:pPr>
              <w:widowControl/>
              <w:jc w:val="center"/>
              <w:rPr>
                <w:rFonts w:ascii="Times New Roman" w:hAnsi="Times New Roman" w:eastAsia="新宋体"/>
                <w:bCs/>
                <w:color w:val="0000FF"/>
                <w:kern w:val="0"/>
                <w:sz w:val="22"/>
              </w:rPr>
            </w:pPr>
            <w:r>
              <w:rPr>
                <w:rFonts w:ascii="Times New Roman" w:hAnsi="Times New Roman" w:eastAsia="新宋体"/>
                <w:bCs/>
                <w:color w:val="0000FF"/>
                <w:kern w:val="0"/>
                <w:sz w:val="22"/>
              </w:rPr>
              <w:t>烟（粉）尘</w:t>
            </w:r>
          </w:p>
        </w:tc>
        <w:tc>
          <w:tcPr>
            <w:tcW w:w="0" w:type="auto"/>
            <w:tcBorders>
              <w:left w:val="single" w:color="auto" w:sz="8" w:space="0"/>
            </w:tcBorders>
            <w:vAlign w:val="center"/>
          </w:tcPr>
          <w:p>
            <w:pPr>
              <w:widowControl/>
              <w:jc w:val="center"/>
              <w:rPr>
                <w:rFonts w:ascii="Times New Roman" w:hAnsi="Times New Roman"/>
                <w:bCs/>
                <w:color w:val="0000FF"/>
                <w:kern w:val="0"/>
                <w:sz w:val="22"/>
              </w:rPr>
            </w:pPr>
            <w:r>
              <w:rPr>
                <w:rFonts w:ascii="Times New Roman" w:hAnsi="Times New Roman"/>
                <w:bCs/>
                <w:color w:val="0000FF"/>
                <w:kern w:val="0"/>
                <w:sz w:val="22"/>
              </w:rPr>
              <w:t>SO</w:t>
            </w:r>
            <w:r>
              <w:rPr>
                <w:rFonts w:ascii="Times New Roman" w:hAnsi="Times New Roman"/>
                <w:bCs/>
                <w:color w:val="0000FF"/>
                <w:kern w:val="0"/>
                <w:sz w:val="22"/>
                <w:vertAlign w:val="subscript"/>
              </w:rPr>
              <w:t>2</w:t>
            </w:r>
          </w:p>
        </w:tc>
        <w:tc>
          <w:tcPr>
            <w:tcW w:w="0" w:type="auto"/>
            <w:vAlign w:val="center"/>
          </w:tcPr>
          <w:p>
            <w:pPr>
              <w:widowControl/>
              <w:jc w:val="center"/>
              <w:rPr>
                <w:rFonts w:ascii="Times New Roman" w:hAnsi="Times New Roman"/>
                <w:bCs/>
                <w:color w:val="0000FF"/>
                <w:kern w:val="0"/>
                <w:sz w:val="22"/>
              </w:rPr>
            </w:pPr>
            <w:r>
              <w:rPr>
                <w:rFonts w:ascii="Times New Roman" w:hAnsi="Times New Roman"/>
                <w:bCs/>
                <w:color w:val="0000FF"/>
                <w:kern w:val="0"/>
                <w:sz w:val="22"/>
              </w:rPr>
              <w:t>NO</w:t>
            </w:r>
            <w:r>
              <w:rPr>
                <w:rFonts w:ascii="Times New Roman" w:hAnsi="Times New Roman"/>
                <w:color w:val="0000FF"/>
                <w:sz w:val="22"/>
                <w:vertAlign w:val="subscript"/>
              </w:rPr>
              <w:t>2</w:t>
            </w:r>
          </w:p>
        </w:tc>
        <w:tc>
          <w:tcPr>
            <w:tcW w:w="0" w:type="auto"/>
            <w:tcBorders>
              <w:right w:val="single" w:color="auto" w:sz="4" w:space="0"/>
            </w:tcBorders>
            <w:vAlign w:val="center"/>
          </w:tcPr>
          <w:p>
            <w:pPr>
              <w:widowControl/>
              <w:jc w:val="center"/>
              <w:rPr>
                <w:rFonts w:ascii="Times New Roman" w:hAnsi="Times New Roman" w:eastAsia="新宋体"/>
                <w:bCs/>
                <w:color w:val="0000FF"/>
                <w:kern w:val="0"/>
                <w:sz w:val="22"/>
              </w:rPr>
            </w:pPr>
            <w:r>
              <w:rPr>
                <w:rFonts w:ascii="Times New Roman" w:hAnsi="Times New Roman" w:eastAsia="新宋体"/>
                <w:bCs/>
                <w:color w:val="0000FF"/>
                <w:kern w:val="0"/>
                <w:sz w:val="22"/>
              </w:rPr>
              <w:t>烟（粉）尘</w:t>
            </w:r>
          </w:p>
        </w:tc>
        <w:tc>
          <w:tcPr>
            <w:tcW w:w="0" w:type="auto"/>
            <w:vMerge w:val="continue"/>
            <w:tcBorders>
              <w:left w:val="single" w:color="auto" w:sz="4" w:space="0"/>
            </w:tcBorders>
            <w:vAlign w:val="center"/>
          </w:tcPr>
          <w:p>
            <w:pPr>
              <w:widowControl/>
              <w:jc w:val="center"/>
              <w:rPr>
                <w:rFonts w:ascii="Times New Roman" w:hAnsi="Times New Roman" w:eastAsia="新宋体"/>
                <w:bCs/>
                <w:color w:val="0000FF"/>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tcBorders>
              <w:left w:val="single" w:color="auto" w:sz="4" w:space="0"/>
            </w:tcBorders>
            <w:vAlign w:val="center"/>
          </w:tcPr>
          <w:p>
            <w:pPr>
              <w:jc w:val="center"/>
              <w:rPr>
                <w:rFonts w:ascii="Times New Roman" w:hAnsi="Times New Roman"/>
                <w:color w:val="0000FF"/>
                <w:sz w:val="22"/>
              </w:rPr>
            </w:pPr>
            <w:r>
              <w:rPr>
                <w:rFonts w:ascii="Times New Roman" w:hAnsi="Times New Roman"/>
                <w:color w:val="0000FF"/>
                <w:sz w:val="22"/>
              </w:rPr>
              <w:t>1</w:t>
            </w:r>
          </w:p>
        </w:tc>
        <w:tc>
          <w:tcPr>
            <w:tcW w:w="0" w:type="auto"/>
            <w:vAlign w:val="center"/>
          </w:tcPr>
          <w:p>
            <w:pPr>
              <w:jc w:val="center"/>
              <w:rPr>
                <w:rFonts w:ascii="Times New Roman" w:hAnsi="Times New Roman"/>
                <w:color w:val="0000FF"/>
                <w:sz w:val="22"/>
              </w:rPr>
            </w:pPr>
            <w:r>
              <w:rPr>
                <w:rFonts w:ascii="Times New Roman" w:hAnsi="Times New Roman"/>
                <w:color w:val="0000FF"/>
                <w:sz w:val="22"/>
              </w:rPr>
              <w:t>西南铝业（集团）有限责任公司挤压厂</w:t>
            </w:r>
          </w:p>
        </w:tc>
        <w:tc>
          <w:tcPr>
            <w:tcW w:w="0" w:type="auto"/>
            <w:vAlign w:val="center"/>
          </w:tcPr>
          <w:p>
            <w:pPr>
              <w:jc w:val="center"/>
              <w:rPr>
                <w:rFonts w:ascii="Times New Roman" w:hAnsi="Times New Roman"/>
                <w:color w:val="0000FF"/>
                <w:sz w:val="22"/>
              </w:rPr>
            </w:pPr>
            <w:r>
              <w:rPr>
                <w:rFonts w:ascii="Times New Roman" w:hAnsi="Times New Roman"/>
                <w:color w:val="0000FF"/>
                <w:sz w:val="22"/>
              </w:rPr>
              <w:t>0.177</w:t>
            </w:r>
          </w:p>
        </w:tc>
        <w:tc>
          <w:tcPr>
            <w:tcW w:w="0" w:type="auto"/>
            <w:vAlign w:val="center"/>
          </w:tcPr>
          <w:p>
            <w:pPr>
              <w:jc w:val="center"/>
              <w:rPr>
                <w:rFonts w:ascii="Times New Roman" w:hAnsi="Times New Roman"/>
                <w:color w:val="0000FF"/>
                <w:sz w:val="22"/>
              </w:rPr>
            </w:pPr>
            <w:r>
              <w:rPr>
                <w:rFonts w:ascii="Times New Roman" w:hAnsi="Times New Roman"/>
                <w:color w:val="0000FF"/>
                <w:sz w:val="22"/>
              </w:rPr>
              <w:t>0.831</w:t>
            </w:r>
          </w:p>
        </w:tc>
        <w:tc>
          <w:tcPr>
            <w:tcW w:w="0" w:type="auto"/>
            <w:tcBorders>
              <w:right w:val="single" w:color="auto" w:sz="8" w:space="0"/>
            </w:tcBorders>
            <w:vAlign w:val="center"/>
          </w:tcPr>
          <w:p>
            <w:pPr>
              <w:jc w:val="center"/>
              <w:rPr>
                <w:rFonts w:ascii="Times New Roman" w:hAnsi="Times New Roman"/>
                <w:color w:val="0000FF"/>
                <w:sz w:val="22"/>
              </w:rPr>
            </w:pPr>
            <w:r>
              <w:rPr>
                <w:rFonts w:ascii="Times New Roman" w:hAnsi="Times New Roman"/>
                <w:color w:val="0000FF"/>
                <w:sz w:val="22"/>
              </w:rPr>
              <w:t>0.118</w:t>
            </w:r>
          </w:p>
        </w:tc>
        <w:tc>
          <w:tcPr>
            <w:tcW w:w="0" w:type="auto"/>
            <w:tcBorders>
              <w:left w:val="single" w:color="auto" w:sz="8" w:space="0"/>
            </w:tcBorders>
            <w:vAlign w:val="center"/>
          </w:tcPr>
          <w:p>
            <w:pPr>
              <w:jc w:val="center"/>
              <w:rPr>
                <w:rFonts w:ascii="Times New Roman" w:hAnsi="Times New Roman"/>
                <w:color w:val="0000FF"/>
                <w:sz w:val="22"/>
              </w:rPr>
            </w:pPr>
            <w:r>
              <w:rPr>
                <w:rFonts w:ascii="Times New Roman" w:hAnsi="Times New Roman"/>
                <w:color w:val="0000FF"/>
                <w:sz w:val="22"/>
              </w:rPr>
              <w:t>0.177</w:t>
            </w:r>
          </w:p>
        </w:tc>
        <w:tc>
          <w:tcPr>
            <w:tcW w:w="0" w:type="auto"/>
            <w:vAlign w:val="center"/>
          </w:tcPr>
          <w:p>
            <w:pPr>
              <w:jc w:val="center"/>
              <w:rPr>
                <w:rFonts w:ascii="Times New Roman" w:hAnsi="Times New Roman"/>
                <w:color w:val="0000FF"/>
                <w:sz w:val="22"/>
              </w:rPr>
            </w:pPr>
            <w:r>
              <w:rPr>
                <w:rFonts w:ascii="Times New Roman" w:hAnsi="Times New Roman"/>
                <w:color w:val="0000FF"/>
                <w:sz w:val="22"/>
              </w:rPr>
              <w:t>0.831</w:t>
            </w:r>
          </w:p>
        </w:tc>
        <w:tc>
          <w:tcPr>
            <w:tcW w:w="0" w:type="auto"/>
            <w:vAlign w:val="center"/>
          </w:tcPr>
          <w:p>
            <w:pPr>
              <w:jc w:val="center"/>
              <w:rPr>
                <w:rFonts w:ascii="Times New Roman" w:hAnsi="Times New Roman"/>
                <w:color w:val="0000FF"/>
                <w:sz w:val="22"/>
              </w:rPr>
            </w:pPr>
            <w:r>
              <w:rPr>
                <w:rFonts w:ascii="Times New Roman" w:hAnsi="Times New Roman"/>
                <w:color w:val="0000FF"/>
                <w:sz w:val="22"/>
              </w:rPr>
              <w:t>0.118</w:t>
            </w:r>
          </w:p>
        </w:tc>
        <w:tc>
          <w:tcPr>
            <w:tcW w:w="0" w:type="auto"/>
            <w:vMerge w:val="restart"/>
            <w:vAlign w:val="center"/>
          </w:tcPr>
          <w:p>
            <w:pPr>
              <w:jc w:val="center"/>
              <w:rPr>
                <w:rFonts w:ascii="Times New Roman" w:hAnsi="Times New Roman"/>
                <w:color w:val="0000FF"/>
                <w:sz w:val="22"/>
              </w:rPr>
            </w:pPr>
            <w:r>
              <w:rPr>
                <w:rFonts w:ascii="Times New Roman" w:hAnsi="Times New Roman"/>
                <w:color w:val="0000FF"/>
                <w:sz w:val="22"/>
              </w:rPr>
              <w:t>无明显变化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tcBorders>
              <w:left w:val="single" w:color="auto" w:sz="4" w:space="0"/>
            </w:tcBorders>
            <w:vAlign w:val="center"/>
          </w:tcPr>
          <w:p>
            <w:pPr>
              <w:jc w:val="center"/>
              <w:rPr>
                <w:rFonts w:ascii="Times New Roman" w:hAnsi="Times New Roman"/>
                <w:color w:val="0000FF"/>
                <w:sz w:val="22"/>
              </w:rPr>
            </w:pPr>
            <w:r>
              <w:rPr>
                <w:rFonts w:ascii="Times New Roman" w:hAnsi="Times New Roman"/>
                <w:color w:val="0000FF"/>
                <w:sz w:val="22"/>
              </w:rPr>
              <w:t>2</w:t>
            </w:r>
          </w:p>
        </w:tc>
        <w:tc>
          <w:tcPr>
            <w:tcW w:w="0" w:type="auto"/>
            <w:vAlign w:val="center"/>
          </w:tcPr>
          <w:p>
            <w:pPr>
              <w:jc w:val="center"/>
              <w:rPr>
                <w:rFonts w:ascii="Times New Roman" w:hAnsi="Times New Roman"/>
                <w:color w:val="0000FF"/>
                <w:sz w:val="22"/>
              </w:rPr>
            </w:pPr>
            <w:r>
              <w:rPr>
                <w:rFonts w:ascii="Times New Roman" w:hAnsi="Times New Roman"/>
                <w:color w:val="0000FF"/>
                <w:sz w:val="22"/>
              </w:rPr>
              <w:t>西南铝业（集团）有限责任公司动力站（计控中心）</w:t>
            </w:r>
          </w:p>
        </w:tc>
        <w:tc>
          <w:tcPr>
            <w:tcW w:w="0" w:type="auto"/>
            <w:vAlign w:val="center"/>
          </w:tcPr>
          <w:p>
            <w:pPr>
              <w:jc w:val="center"/>
              <w:rPr>
                <w:rFonts w:ascii="Times New Roman" w:hAnsi="Times New Roman"/>
                <w:color w:val="0000FF"/>
                <w:sz w:val="22"/>
              </w:rPr>
            </w:pPr>
            <w:r>
              <w:rPr>
                <w:rFonts w:ascii="Times New Roman" w:hAnsi="Times New Roman"/>
                <w:color w:val="0000FF"/>
                <w:sz w:val="22"/>
              </w:rPr>
              <w:t>0.051</w:t>
            </w:r>
          </w:p>
        </w:tc>
        <w:tc>
          <w:tcPr>
            <w:tcW w:w="0" w:type="auto"/>
            <w:vAlign w:val="center"/>
          </w:tcPr>
          <w:p>
            <w:pPr>
              <w:jc w:val="center"/>
              <w:rPr>
                <w:rFonts w:ascii="Times New Roman" w:hAnsi="Times New Roman"/>
                <w:color w:val="0000FF"/>
                <w:sz w:val="22"/>
              </w:rPr>
            </w:pPr>
            <w:r>
              <w:rPr>
                <w:rFonts w:ascii="Times New Roman" w:hAnsi="Times New Roman"/>
                <w:color w:val="0000FF"/>
                <w:sz w:val="22"/>
              </w:rPr>
              <w:t>0.713</w:t>
            </w:r>
          </w:p>
        </w:tc>
        <w:tc>
          <w:tcPr>
            <w:tcW w:w="0" w:type="auto"/>
            <w:tcBorders>
              <w:right w:val="single" w:color="auto" w:sz="8" w:space="0"/>
            </w:tcBorders>
            <w:vAlign w:val="center"/>
          </w:tcPr>
          <w:p>
            <w:pPr>
              <w:jc w:val="center"/>
              <w:rPr>
                <w:rFonts w:ascii="Times New Roman" w:hAnsi="Times New Roman"/>
                <w:color w:val="0000FF"/>
                <w:sz w:val="22"/>
              </w:rPr>
            </w:pPr>
            <w:r>
              <w:rPr>
                <w:rFonts w:ascii="Times New Roman" w:hAnsi="Times New Roman"/>
                <w:color w:val="0000FF"/>
                <w:sz w:val="22"/>
              </w:rPr>
              <w:t>0.071</w:t>
            </w:r>
          </w:p>
        </w:tc>
        <w:tc>
          <w:tcPr>
            <w:tcW w:w="0" w:type="auto"/>
            <w:tcBorders>
              <w:left w:val="single" w:color="auto" w:sz="8" w:space="0"/>
            </w:tcBorders>
            <w:vAlign w:val="center"/>
          </w:tcPr>
          <w:p>
            <w:pPr>
              <w:jc w:val="center"/>
              <w:rPr>
                <w:rFonts w:ascii="Times New Roman" w:hAnsi="Times New Roman"/>
                <w:color w:val="0000FF"/>
                <w:sz w:val="22"/>
              </w:rPr>
            </w:pPr>
            <w:r>
              <w:rPr>
                <w:rFonts w:ascii="Times New Roman" w:hAnsi="Times New Roman"/>
                <w:color w:val="0000FF"/>
                <w:sz w:val="22"/>
              </w:rPr>
              <w:t>0.051</w:t>
            </w:r>
          </w:p>
        </w:tc>
        <w:tc>
          <w:tcPr>
            <w:tcW w:w="0" w:type="auto"/>
            <w:vAlign w:val="center"/>
          </w:tcPr>
          <w:p>
            <w:pPr>
              <w:jc w:val="center"/>
              <w:rPr>
                <w:rFonts w:ascii="Times New Roman" w:hAnsi="Times New Roman"/>
                <w:color w:val="0000FF"/>
                <w:sz w:val="22"/>
              </w:rPr>
            </w:pPr>
            <w:r>
              <w:rPr>
                <w:rFonts w:ascii="Times New Roman" w:hAnsi="Times New Roman"/>
                <w:color w:val="0000FF"/>
                <w:sz w:val="22"/>
              </w:rPr>
              <w:t>0.713</w:t>
            </w:r>
          </w:p>
        </w:tc>
        <w:tc>
          <w:tcPr>
            <w:tcW w:w="0" w:type="auto"/>
            <w:vAlign w:val="center"/>
          </w:tcPr>
          <w:p>
            <w:pPr>
              <w:jc w:val="center"/>
              <w:rPr>
                <w:rFonts w:ascii="Times New Roman" w:hAnsi="Times New Roman"/>
                <w:color w:val="0000FF"/>
                <w:sz w:val="22"/>
              </w:rPr>
            </w:pPr>
            <w:r>
              <w:rPr>
                <w:rFonts w:ascii="Times New Roman" w:hAnsi="Times New Roman"/>
                <w:color w:val="0000FF"/>
                <w:sz w:val="22"/>
              </w:rPr>
              <w:t>0.071</w:t>
            </w:r>
          </w:p>
        </w:tc>
        <w:tc>
          <w:tcPr>
            <w:tcW w:w="0" w:type="auto"/>
            <w:vMerge w:val="continue"/>
            <w:vAlign w:val="center"/>
          </w:tcPr>
          <w:p>
            <w:pPr>
              <w:jc w:val="center"/>
              <w:rPr>
                <w:rFonts w:ascii="Times New Roman" w:hAnsi="Times New Roman"/>
                <w:color w:val="0000FF"/>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tcBorders>
              <w:left w:val="single" w:color="auto" w:sz="4" w:space="0"/>
            </w:tcBorders>
            <w:vAlign w:val="center"/>
          </w:tcPr>
          <w:p>
            <w:pPr>
              <w:jc w:val="center"/>
              <w:rPr>
                <w:rFonts w:ascii="Times New Roman" w:hAnsi="Times New Roman"/>
                <w:color w:val="0000FF"/>
                <w:sz w:val="22"/>
              </w:rPr>
            </w:pPr>
            <w:r>
              <w:rPr>
                <w:rFonts w:ascii="Times New Roman" w:hAnsi="Times New Roman"/>
                <w:color w:val="0000FF"/>
                <w:sz w:val="22"/>
              </w:rPr>
              <w:t>3</w:t>
            </w:r>
          </w:p>
        </w:tc>
        <w:tc>
          <w:tcPr>
            <w:tcW w:w="0" w:type="auto"/>
            <w:vAlign w:val="center"/>
          </w:tcPr>
          <w:p>
            <w:pPr>
              <w:jc w:val="center"/>
              <w:rPr>
                <w:rFonts w:ascii="Times New Roman" w:hAnsi="Times New Roman"/>
                <w:color w:val="0000FF"/>
                <w:sz w:val="22"/>
              </w:rPr>
            </w:pPr>
            <w:r>
              <w:rPr>
                <w:rFonts w:ascii="Times New Roman" w:hAnsi="Times New Roman"/>
                <w:color w:val="0000FF"/>
                <w:sz w:val="22"/>
              </w:rPr>
              <w:t>西南铝业（集团）有限责任公司熔铸厂</w:t>
            </w:r>
          </w:p>
        </w:tc>
        <w:tc>
          <w:tcPr>
            <w:tcW w:w="0" w:type="auto"/>
            <w:vAlign w:val="center"/>
          </w:tcPr>
          <w:p>
            <w:pPr>
              <w:jc w:val="center"/>
              <w:rPr>
                <w:rFonts w:ascii="Times New Roman" w:hAnsi="Times New Roman"/>
                <w:bCs/>
                <w:color w:val="0000FF"/>
                <w:sz w:val="22"/>
              </w:rPr>
            </w:pPr>
            <w:r>
              <w:rPr>
                <w:rFonts w:ascii="Times New Roman" w:hAnsi="Times New Roman"/>
                <w:bCs/>
                <w:color w:val="0000FF"/>
                <w:sz w:val="22"/>
              </w:rPr>
              <w:t>25.896</w:t>
            </w:r>
          </w:p>
        </w:tc>
        <w:tc>
          <w:tcPr>
            <w:tcW w:w="0" w:type="auto"/>
            <w:vAlign w:val="center"/>
          </w:tcPr>
          <w:p>
            <w:pPr>
              <w:jc w:val="center"/>
              <w:rPr>
                <w:rFonts w:ascii="Times New Roman" w:hAnsi="Times New Roman"/>
                <w:bCs/>
                <w:color w:val="0000FF"/>
                <w:sz w:val="22"/>
              </w:rPr>
            </w:pPr>
            <w:r>
              <w:rPr>
                <w:rFonts w:ascii="Times New Roman" w:hAnsi="Times New Roman"/>
                <w:bCs/>
                <w:color w:val="0000FF"/>
                <w:sz w:val="22"/>
              </w:rPr>
              <w:t>35.024</w:t>
            </w:r>
          </w:p>
        </w:tc>
        <w:tc>
          <w:tcPr>
            <w:tcW w:w="0" w:type="auto"/>
            <w:tcBorders>
              <w:right w:val="single" w:color="auto" w:sz="8" w:space="0"/>
            </w:tcBorders>
            <w:vAlign w:val="center"/>
          </w:tcPr>
          <w:p>
            <w:pPr>
              <w:jc w:val="center"/>
              <w:rPr>
                <w:rFonts w:ascii="Times New Roman" w:hAnsi="Times New Roman"/>
                <w:color w:val="0000FF"/>
                <w:sz w:val="22"/>
              </w:rPr>
            </w:pPr>
            <w:r>
              <w:rPr>
                <w:rFonts w:ascii="Times New Roman" w:hAnsi="Times New Roman"/>
                <w:color w:val="0000FF"/>
                <w:sz w:val="22"/>
              </w:rPr>
              <w:t>22.509</w:t>
            </w:r>
          </w:p>
        </w:tc>
        <w:tc>
          <w:tcPr>
            <w:tcW w:w="0" w:type="auto"/>
            <w:tcBorders>
              <w:left w:val="single" w:color="auto" w:sz="8" w:space="0"/>
            </w:tcBorders>
            <w:vAlign w:val="bottom"/>
          </w:tcPr>
          <w:p>
            <w:pPr>
              <w:widowControl/>
              <w:jc w:val="right"/>
              <w:rPr>
                <w:rFonts w:ascii="Times New Roman" w:hAnsi="Times New Roman"/>
                <w:color w:val="0000FF"/>
                <w:kern w:val="0"/>
                <w:sz w:val="22"/>
              </w:rPr>
            </w:pPr>
            <w:r>
              <w:rPr>
                <w:rFonts w:ascii="Times New Roman" w:hAnsi="Times New Roman"/>
                <w:color w:val="0000FF"/>
                <w:sz w:val="22"/>
              </w:rPr>
              <w:t>23.729</w:t>
            </w:r>
          </w:p>
        </w:tc>
        <w:tc>
          <w:tcPr>
            <w:tcW w:w="0" w:type="auto"/>
            <w:vAlign w:val="bottom"/>
          </w:tcPr>
          <w:p>
            <w:pPr>
              <w:jc w:val="right"/>
              <w:rPr>
                <w:rFonts w:ascii="Times New Roman" w:hAnsi="Times New Roman"/>
                <w:color w:val="0000FF"/>
                <w:sz w:val="22"/>
              </w:rPr>
            </w:pPr>
            <w:r>
              <w:rPr>
                <w:rFonts w:ascii="Times New Roman" w:hAnsi="Times New Roman"/>
                <w:color w:val="0000FF"/>
                <w:sz w:val="22"/>
              </w:rPr>
              <w:t>29.823</w:t>
            </w:r>
          </w:p>
        </w:tc>
        <w:tc>
          <w:tcPr>
            <w:tcW w:w="0" w:type="auto"/>
            <w:vAlign w:val="bottom"/>
          </w:tcPr>
          <w:p>
            <w:pPr>
              <w:ind w:right="220"/>
              <w:jc w:val="right"/>
              <w:rPr>
                <w:rFonts w:ascii="Times New Roman" w:hAnsi="Times New Roman"/>
                <w:color w:val="0000FF"/>
                <w:sz w:val="22"/>
              </w:rPr>
            </w:pPr>
            <w:r>
              <w:rPr>
                <w:rFonts w:ascii="Times New Roman" w:hAnsi="Times New Roman"/>
                <w:color w:val="0000FF"/>
                <w:sz w:val="22"/>
              </w:rPr>
              <w:t>19.703</w:t>
            </w:r>
          </w:p>
        </w:tc>
        <w:tc>
          <w:tcPr>
            <w:tcW w:w="0" w:type="auto"/>
            <w:vAlign w:val="center"/>
          </w:tcPr>
          <w:p>
            <w:pPr>
              <w:jc w:val="center"/>
              <w:rPr>
                <w:rFonts w:ascii="Times New Roman" w:hAnsi="Times New Roman"/>
                <w:color w:val="0000FF"/>
                <w:sz w:val="22"/>
              </w:rPr>
            </w:pPr>
            <w:r>
              <w:rPr>
                <w:rFonts w:ascii="Times New Roman" w:hAnsi="Times New Roman"/>
                <w:color w:val="0000FF"/>
                <w:sz w:val="22"/>
              </w:rPr>
              <w:t>排放量减少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tcBorders>
              <w:left w:val="single" w:color="auto" w:sz="4" w:space="0"/>
            </w:tcBorders>
            <w:vAlign w:val="center"/>
          </w:tcPr>
          <w:p>
            <w:pPr>
              <w:jc w:val="center"/>
              <w:rPr>
                <w:rFonts w:ascii="Times New Roman" w:hAnsi="Times New Roman"/>
                <w:color w:val="0000FF"/>
                <w:sz w:val="22"/>
              </w:rPr>
            </w:pPr>
            <w:r>
              <w:rPr>
                <w:rFonts w:ascii="Times New Roman" w:hAnsi="Times New Roman"/>
                <w:color w:val="0000FF"/>
                <w:sz w:val="22"/>
              </w:rPr>
              <w:t>4</w:t>
            </w:r>
          </w:p>
        </w:tc>
        <w:tc>
          <w:tcPr>
            <w:tcW w:w="0" w:type="auto"/>
            <w:vAlign w:val="center"/>
          </w:tcPr>
          <w:p>
            <w:pPr>
              <w:jc w:val="center"/>
              <w:rPr>
                <w:rFonts w:ascii="Times New Roman" w:hAnsi="Times New Roman"/>
                <w:color w:val="0000FF"/>
                <w:sz w:val="22"/>
              </w:rPr>
            </w:pPr>
            <w:r>
              <w:rPr>
                <w:rFonts w:ascii="Times New Roman" w:hAnsi="Times New Roman"/>
                <w:color w:val="0000FF"/>
                <w:sz w:val="22"/>
              </w:rPr>
              <w:t>西南铝业（集团）有限责任公司易拉盖厂</w:t>
            </w:r>
          </w:p>
        </w:tc>
        <w:tc>
          <w:tcPr>
            <w:tcW w:w="0" w:type="auto"/>
            <w:vAlign w:val="center"/>
          </w:tcPr>
          <w:p>
            <w:pPr>
              <w:jc w:val="center"/>
              <w:rPr>
                <w:rFonts w:ascii="Times New Roman" w:hAnsi="Times New Roman"/>
                <w:bCs/>
                <w:color w:val="0000FF"/>
                <w:sz w:val="22"/>
              </w:rPr>
            </w:pPr>
            <w:r>
              <w:rPr>
                <w:rFonts w:ascii="Times New Roman" w:hAnsi="Times New Roman"/>
                <w:bCs/>
                <w:color w:val="0000FF"/>
                <w:sz w:val="22"/>
              </w:rPr>
              <w:t>/</w:t>
            </w:r>
          </w:p>
        </w:tc>
        <w:tc>
          <w:tcPr>
            <w:tcW w:w="0" w:type="auto"/>
            <w:vAlign w:val="center"/>
          </w:tcPr>
          <w:p>
            <w:pPr>
              <w:jc w:val="center"/>
              <w:rPr>
                <w:rFonts w:ascii="Times New Roman" w:hAnsi="Times New Roman"/>
                <w:bCs/>
                <w:color w:val="0000FF"/>
                <w:sz w:val="22"/>
              </w:rPr>
            </w:pPr>
            <w:r>
              <w:rPr>
                <w:rFonts w:ascii="Times New Roman" w:hAnsi="Times New Roman"/>
                <w:bCs/>
                <w:color w:val="0000FF"/>
                <w:sz w:val="22"/>
              </w:rPr>
              <w:t>3.605</w:t>
            </w:r>
          </w:p>
        </w:tc>
        <w:tc>
          <w:tcPr>
            <w:tcW w:w="0" w:type="auto"/>
            <w:tcBorders>
              <w:right w:val="single" w:color="auto" w:sz="8" w:space="0"/>
            </w:tcBorders>
            <w:vAlign w:val="center"/>
          </w:tcPr>
          <w:p>
            <w:pPr>
              <w:jc w:val="center"/>
              <w:rPr>
                <w:rFonts w:ascii="Times New Roman" w:hAnsi="Times New Roman"/>
                <w:color w:val="0000FF"/>
                <w:sz w:val="22"/>
              </w:rPr>
            </w:pPr>
            <w:r>
              <w:rPr>
                <w:rFonts w:ascii="Times New Roman" w:hAnsi="Times New Roman"/>
                <w:color w:val="0000FF"/>
                <w:sz w:val="22"/>
              </w:rPr>
              <w:t>0.901</w:t>
            </w:r>
          </w:p>
        </w:tc>
        <w:tc>
          <w:tcPr>
            <w:tcW w:w="0" w:type="auto"/>
            <w:tcBorders>
              <w:left w:val="single" w:color="auto" w:sz="8" w:space="0"/>
            </w:tcBorders>
            <w:vAlign w:val="center"/>
          </w:tcPr>
          <w:p>
            <w:pPr>
              <w:jc w:val="center"/>
              <w:rPr>
                <w:rFonts w:ascii="Times New Roman" w:hAnsi="Times New Roman"/>
                <w:bCs/>
                <w:color w:val="0000FF"/>
                <w:sz w:val="22"/>
              </w:rPr>
            </w:pPr>
            <w:r>
              <w:rPr>
                <w:rFonts w:ascii="Times New Roman" w:hAnsi="Times New Roman"/>
                <w:bCs/>
                <w:color w:val="0000FF"/>
                <w:sz w:val="22"/>
              </w:rPr>
              <w:t>/</w:t>
            </w:r>
          </w:p>
        </w:tc>
        <w:tc>
          <w:tcPr>
            <w:tcW w:w="0" w:type="auto"/>
            <w:vAlign w:val="center"/>
          </w:tcPr>
          <w:p>
            <w:pPr>
              <w:jc w:val="center"/>
              <w:rPr>
                <w:rFonts w:ascii="Times New Roman" w:hAnsi="Times New Roman"/>
                <w:bCs/>
                <w:color w:val="0000FF"/>
                <w:sz w:val="22"/>
              </w:rPr>
            </w:pPr>
            <w:r>
              <w:rPr>
                <w:rFonts w:ascii="Times New Roman" w:hAnsi="Times New Roman"/>
                <w:bCs/>
                <w:color w:val="0000FF"/>
                <w:sz w:val="22"/>
              </w:rPr>
              <w:t>3.605</w:t>
            </w:r>
          </w:p>
        </w:tc>
        <w:tc>
          <w:tcPr>
            <w:tcW w:w="0" w:type="auto"/>
            <w:vAlign w:val="center"/>
          </w:tcPr>
          <w:p>
            <w:pPr>
              <w:jc w:val="center"/>
              <w:rPr>
                <w:rFonts w:ascii="Times New Roman" w:hAnsi="Times New Roman"/>
                <w:color w:val="0000FF"/>
                <w:sz w:val="22"/>
              </w:rPr>
            </w:pPr>
            <w:r>
              <w:rPr>
                <w:rFonts w:ascii="Times New Roman" w:hAnsi="Times New Roman"/>
                <w:color w:val="0000FF"/>
                <w:sz w:val="22"/>
              </w:rPr>
              <w:t>0.901</w:t>
            </w:r>
          </w:p>
        </w:tc>
        <w:tc>
          <w:tcPr>
            <w:tcW w:w="0" w:type="auto"/>
            <w:vMerge w:val="restart"/>
            <w:vAlign w:val="center"/>
          </w:tcPr>
          <w:p>
            <w:pPr>
              <w:jc w:val="center"/>
              <w:rPr>
                <w:rFonts w:ascii="Times New Roman" w:hAnsi="Times New Roman"/>
                <w:color w:val="0000FF"/>
                <w:sz w:val="22"/>
              </w:rPr>
            </w:pPr>
            <w:r>
              <w:rPr>
                <w:rFonts w:ascii="Times New Roman" w:hAnsi="Times New Roman"/>
                <w:color w:val="0000FF"/>
                <w:sz w:val="22"/>
              </w:rPr>
              <w:t>无明显变化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tcBorders>
              <w:left w:val="single" w:color="auto" w:sz="4" w:space="0"/>
            </w:tcBorders>
            <w:vAlign w:val="center"/>
          </w:tcPr>
          <w:p>
            <w:pPr>
              <w:jc w:val="center"/>
              <w:rPr>
                <w:rFonts w:ascii="Times New Roman" w:hAnsi="Times New Roman"/>
                <w:color w:val="0000FF"/>
                <w:sz w:val="22"/>
              </w:rPr>
            </w:pPr>
            <w:r>
              <w:rPr>
                <w:rFonts w:ascii="Times New Roman" w:hAnsi="Times New Roman"/>
                <w:color w:val="0000FF"/>
                <w:sz w:val="22"/>
              </w:rPr>
              <w:t>5</w:t>
            </w:r>
          </w:p>
        </w:tc>
        <w:tc>
          <w:tcPr>
            <w:tcW w:w="0" w:type="auto"/>
            <w:vAlign w:val="center"/>
          </w:tcPr>
          <w:p>
            <w:pPr>
              <w:jc w:val="center"/>
              <w:rPr>
                <w:rFonts w:ascii="Times New Roman" w:hAnsi="Times New Roman"/>
                <w:color w:val="0000FF"/>
                <w:sz w:val="22"/>
              </w:rPr>
            </w:pPr>
            <w:r>
              <w:rPr>
                <w:rFonts w:ascii="Times New Roman" w:hAnsi="Times New Roman"/>
                <w:color w:val="0000FF"/>
                <w:sz w:val="22"/>
              </w:rPr>
              <w:t>中铝西南铝板带公司（即热连轧生产厂）</w:t>
            </w:r>
          </w:p>
        </w:tc>
        <w:tc>
          <w:tcPr>
            <w:tcW w:w="0" w:type="auto"/>
            <w:vAlign w:val="center"/>
          </w:tcPr>
          <w:p>
            <w:pPr>
              <w:jc w:val="center"/>
              <w:rPr>
                <w:rFonts w:ascii="Times New Roman" w:hAnsi="Times New Roman"/>
                <w:bCs/>
                <w:color w:val="0000FF"/>
                <w:sz w:val="22"/>
              </w:rPr>
            </w:pPr>
            <w:r>
              <w:rPr>
                <w:rFonts w:ascii="Times New Roman" w:hAnsi="Times New Roman"/>
                <w:bCs/>
                <w:color w:val="0000FF"/>
                <w:sz w:val="22"/>
              </w:rPr>
              <w:t>68.832</w:t>
            </w:r>
          </w:p>
        </w:tc>
        <w:tc>
          <w:tcPr>
            <w:tcW w:w="0" w:type="auto"/>
            <w:vAlign w:val="center"/>
          </w:tcPr>
          <w:p>
            <w:pPr>
              <w:jc w:val="center"/>
              <w:rPr>
                <w:rFonts w:ascii="Times New Roman" w:hAnsi="Times New Roman"/>
                <w:bCs/>
                <w:color w:val="0000FF"/>
                <w:sz w:val="22"/>
              </w:rPr>
            </w:pPr>
            <w:r>
              <w:rPr>
                <w:rFonts w:ascii="Times New Roman" w:hAnsi="Times New Roman"/>
                <w:bCs/>
                <w:color w:val="0000FF"/>
                <w:sz w:val="22"/>
              </w:rPr>
              <w:t>/</w:t>
            </w:r>
          </w:p>
        </w:tc>
        <w:tc>
          <w:tcPr>
            <w:tcW w:w="0" w:type="auto"/>
            <w:tcBorders>
              <w:right w:val="single" w:color="auto" w:sz="8" w:space="0"/>
            </w:tcBorders>
            <w:vAlign w:val="center"/>
          </w:tcPr>
          <w:p>
            <w:pPr>
              <w:jc w:val="center"/>
              <w:rPr>
                <w:rFonts w:ascii="Times New Roman" w:hAnsi="Times New Roman"/>
                <w:color w:val="0000FF"/>
                <w:sz w:val="22"/>
              </w:rPr>
            </w:pPr>
            <w:r>
              <w:rPr>
                <w:rFonts w:ascii="Times New Roman" w:hAnsi="Times New Roman"/>
                <w:color w:val="0000FF"/>
                <w:sz w:val="22"/>
              </w:rPr>
              <w:t>37.088</w:t>
            </w:r>
          </w:p>
        </w:tc>
        <w:tc>
          <w:tcPr>
            <w:tcW w:w="0" w:type="auto"/>
            <w:tcBorders>
              <w:left w:val="single" w:color="auto" w:sz="8" w:space="0"/>
            </w:tcBorders>
            <w:vAlign w:val="center"/>
          </w:tcPr>
          <w:p>
            <w:pPr>
              <w:jc w:val="center"/>
              <w:rPr>
                <w:rFonts w:ascii="Times New Roman" w:hAnsi="Times New Roman"/>
                <w:bCs/>
                <w:color w:val="0000FF"/>
                <w:sz w:val="22"/>
              </w:rPr>
            </w:pPr>
            <w:r>
              <w:rPr>
                <w:rFonts w:ascii="Times New Roman" w:hAnsi="Times New Roman"/>
                <w:bCs/>
                <w:color w:val="0000FF"/>
                <w:sz w:val="22"/>
              </w:rPr>
              <w:t>68.832</w:t>
            </w:r>
          </w:p>
        </w:tc>
        <w:tc>
          <w:tcPr>
            <w:tcW w:w="0" w:type="auto"/>
            <w:vAlign w:val="center"/>
          </w:tcPr>
          <w:p>
            <w:pPr>
              <w:jc w:val="center"/>
              <w:rPr>
                <w:rFonts w:ascii="Times New Roman" w:hAnsi="Times New Roman"/>
                <w:bCs/>
                <w:color w:val="0000FF"/>
                <w:sz w:val="22"/>
              </w:rPr>
            </w:pPr>
            <w:r>
              <w:rPr>
                <w:rFonts w:ascii="Times New Roman" w:hAnsi="Times New Roman"/>
                <w:bCs/>
                <w:color w:val="0000FF"/>
                <w:sz w:val="22"/>
              </w:rPr>
              <w:t>/</w:t>
            </w:r>
          </w:p>
        </w:tc>
        <w:tc>
          <w:tcPr>
            <w:tcW w:w="0" w:type="auto"/>
            <w:vAlign w:val="center"/>
          </w:tcPr>
          <w:p>
            <w:pPr>
              <w:jc w:val="center"/>
              <w:rPr>
                <w:rFonts w:ascii="Times New Roman" w:hAnsi="Times New Roman"/>
                <w:color w:val="0000FF"/>
                <w:sz w:val="22"/>
              </w:rPr>
            </w:pPr>
            <w:r>
              <w:rPr>
                <w:rFonts w:ascii="Times New Roman" w:hAnsi="Times New Roman"/>
                <w:color w:val="0000FF"/>
                <w:sz w:val="22"/>
              </w:rPr>
              <w:t>37.088</w:t>
            </w:r>
          </w:p>
        </w:tc>
        <w:tc>
          <w:tcPr>
            <w:tcW w:w="0" w:type="auto"/>
            <w:vMerge w:val="continue"/>
            <w:vAlign w:val="center"/>
          </w:tcPr>
          <w:p>
            <w:pPr>
              <w:jc w:val="center"/>
              <w:rPr>
                <w:rFonts w:ascii="Times New Roman" w:hAnsi="Times New Roman"/>
                <w:color w:val="0000FF"/>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tcBorders>
              <w:left w:val="single" w:color="auto" w:sz="4" w:space="0"/>
            </w:tcBorders>
            <w:vAlign w:val="center"/>
          </w:tcPr>
          <w:p>
            <w:pPr>
              <w:jc w:val="center"/>
              <w:rPr>
                <w:rFonts w:ascii="Times New Roman" w:hAnsi="Times New Roman"/>
                <w:color w:val="0000FF"/>
                <w:sz w:val="22"/>
              </w:rPr>
            </w:pPr>
            <w:r>
              <w:rPr>
                <w:rFonts w:ascii="Times New Roman" w:hAnsi="Times New Roman"/>
                <w:color w:val="0000FF"/>
                <w:sz w:val="22"/>
              </w:rPr>
              <w:t>6</w:t>
            </w:r>
          </w:p>
        </w:tc>
        <w:tc>
          <w:tcPr>
            <w:tcW w:w="0" w:type="auto"/>
            <w:vAlign w:val="center"/>
          </w:tcPr>
          <w:p>
            <w:pPr>
              <w:jc w:val="center"/>
              <w:rPr>
                <w:rFonts w:ascii="Times New Roman" w:hAnsi="Times New Roman"/>
                <w:color w:val="0000FF"/>
                <w:sz w:val="22"/>
              </w:rPr>
            </w:pPr>
            <w:r>
              <w:rPr>
                <w:rFonts w:ascii="Times New Roman" w:hAnsi="Times New Roman"/>
                <w:color w:val="0000FF"/>
                <w:sz w:val="22"/>
              </w:rPr>
              <w:t>渝西化工厂</w:t>
            </w:r>
          </w:p>
        </w:tc>
        <w:tc>
          <w:tcPr>
            <w:tcW w:w="0" w:type="auto"/>
            <w:vAlign w:val="center"/>
          </w:tcPr>
          <w:p>
            <w:pPr>
              <w:jc w:val="center"/>
              <w:rPr>
                <w:rFonts w:ascii="Times New Roman" w:hAnsi="Times New Roman"/>
                <w:color w:val="0000FF"/>
                <w:sz w:val="22"/>
              </w:rPr>
            </w:pPr>
            <w:r>
              <w:rPr>
                <w:rFonts w:ascii="Times New Roman" w:hAnsi="Times New Roman"/>
                <w:color w:val="0000FF"/>
                <w:sz w:val="22"/>
              </w:rPr>
              <w:t>/</w:t>
            </w:r>
          </w:p>
        </w:tc>
        <w:tc>
          <w:tcPr>
            <w:tcW w:w="0" w:type="auto"/>
            <w:vAlign w:val="center"/>
          </w:tcPr>
          <w:p>
            <w:pPr>
              <w:jc w:val="center"/>
              <w:rPr>
                <w:rFonts w:ascii="Times New Roman" w:hAnsi="Times New Roman"/>
                <w:color w:val="0000FF"/>
                <w:sz w:val="22"/>
              </w:rPr>
            </w:pPr>
            <w:r>
              <w:rPr>
                <w:rFonts w:ascii="Times New Roman" w:hAnsi="Times New Roman"/>
                <w:color w:val="0000FF"/>
                <w:sz w:val="22"/>
              </w:rPr>
              <w:t>37.412</w:t>
            </w:r>
          </w:p>
        </w:tc>
        <w:tc>
          <w:tcPr>
            <w:tcW w:w="0" w:type="auto"/>
            <w:tcBorders>
              <w:right w:val="single" w:color="auto" w:sz="8" w:space="0"/>
            </w:tcBorders>
            <w:vAlign w:val="center"/>
          </w:tcPr>
          <w:p>
            <w:pPr>
              <w:jc w:val="center"/>
              <w:rPr>
                <w:rFonts w:ascii="Times New Roman" w:hAnsi="Times New Roman"/>
                <w:color w:val="0000FF"/>
                <w:sz w:val="22"/>
              </w:rPr>
            </w:pPr>
            <w:r>
              <w:rPr>
                <w:rFonts w:ascii="Times New Roman" w:hAnsi="Times New Roman"/>
                <w:color w:val="0000FF"/>
                <w:sz w:val="22"/>
              </w:rPr>
              <w:t>7.843</w:t>
            </w:r>
          </w:p>
        </w:tc>
        <w:tc>
          <w:tcPr>
            <w:tcW w:w="0" w:type="auto"/>
            <w:tcBorders>
              <w:left w:val="single" w:color="auto" w:sz="8" w:space="0"/>
            </w:tcBorders>
            <w:vAlign w:val="center"/>
          </w:tcPr>
          <w:p>
            <w:pPr>
              <w:jc w:val="center"/>
              <w:rPr>
                <w:rFonts w:ascii="Times New Roman" w:hAnsi="Times New Roman"/>
                <w:color w:val="0000FF"/>
                <w:sz w:val="22"/>
              </w:rPr>
            </w:pPr>
            <w:r>
              <w:rPr>
                <w:rFonts w:ascii="Times New Roman" w:hAnsi="Times New Roman"/>
                <w:color w:val="0000FF"/>
                <w:sz w:val="22"/>
              </w:rPr>
              <w:t>/</w:t>
            </w:r>
          </w:p>
        </w:tc>
        <w:tc>
          <w:tcPr>
            <w:tcW w:w="0" w:type="auto"/>
            <w:vAlign w:val="center"/>
          </w:tcPr>
          <w:p>
            <w:pPr>
              <w:jc w:val="center"/>
              <w:rPr>
                <w:rFonts w:ascii="Times New Roman" w:hAnsi="Times New Roman"/>
                <w:color w:val="0000FF"/>
                <w:sz w:val="22"/>
              </w:rPr>
            </w:pPr>
            <w:r>
              <w:rPr>
                <w:rFonts w:ascii="Times New Roman" w:hAnsi="Times New Roman"/>
                <w:color w:val="0000FF"/>
                <w:sz w:val="22"/>
              </w:rPr>
              <w:t>37.412</w:t>
            </w:r>
          </w:p>
        </w:tc>
        <w:tc>
          <w:tcPr>
            <w:tcW w:w="0" w:type="auto"/>
            <w:vAlign w:val="center"/>
          </w:tcPr>
          <w:p>
            <w:pPr>
              <w:jc w:val="center"/>
              <w:rPr>
                <w:rFonts w:ascii="Times New Roman" w:hAnsi="Times New Roman"/>
                <w:color w:val="0000FF"/>
                <w:sz w:val="22"/>
              </w:rPr>
            </w:pPr>
            <w:r>
              <w:rPr>
                <w:rFonts w:ascii="Times New Roman" w:hAnsi="Times New Roman"/>
                <w:color w:val="0000FF"/>
                <w:sz w:val="22"/>
              </w:rPr>
              <w:t>7.843</w:t>
            </w:r>
          </w:p>
        </w:tc>
        <w:tc>
          <w:tcPr>
            <w:tcW w:w="0" w:type="auto"/>
            <w:vMerge w:val="continue"/>
            <w:vAlign w:val="center"/>
          </w:tcPr>
          <w:p>
            <w:pPr>
              <w:jc w:val="center"/>
              <w:rPr>
                <w:rFonts w:ascii="Times New Roman" w:hAnsi="Times New Roman"/>
                <w:color w:val="0000FF"/>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gridSpan w:val="2"/>
            <w:tcBorders>
              <w:left w:val="single" w:color="auto" w:sz="4" w:space="0"/>
              <w:bottom w:val="single" w:color="auto" w:sz="4" w:space="0"/>
            </w:tcBorders>
            <w:vAlign w:val="center"/>
          </w:tcPr>
          <w:p>
            <w:pPr>
              <w:jc w:val="center"/>
              <w:rPr>
                <w:rFonts w:ascii="Times New Roman" w:hAnsi="Times New Roman"/>
                <w:color w:val="0000FF"/>
                <w:sz w:val="22"/>
              </w:rPr>
            </w:pPr>
            <w:r>
              <w:rPr>
                <w:rFonts w:ascii="Times New Roman" w:hAnsi="Times New Roman"/>
                <w:color w:val="0000FF"/>
                <w:sz w:val="22"/>
              </w:rPr>
              <w:t>合计</w:t>
            </w:r>
          </w:p>
        </w:tc>
        <w:tc>
          <w:tcPr>
            <w:tcW w:w="0" w:type="auto"/>
            <w:tcBorders>
              <w:bottom w:val="single" w:color="auto" w:sz="4" w:space="0"/>
            </w:tcBorders>
            <w:vAlign w:val="center"/>
          </w:tcPr>
          <w:p>
            <w:pPr>
              <w:jc w:val="center"/>
              <w:rPr>
                <w:rFonts w:ascii="Times New Roman" w:hAnsi="Times New Roman"/>
                <w:color w:val="0000FF"/>
                <w:sz w:val="22"/>
              </w:rPr>
            </w:pPr>
            <w:r>
              <w:rPr>
                <w:rFonts w:ascii="Times New Roman" w:hAnsi="Times New Roman"/>
                <w:color w:val="0000FF"/>
                <w:sz w:val="22"/>
              </w:rPr>
              <w:t>94.956</w:t>
            </w:r>
          </w:p>
        </w:tc>
        <w:tc>
          <w:tcPr>
            <w:tcW w:w="0" w:type="auto"/>
            <w:tcBorders>
              <w:bottom w:val="single" w:color="auto" w:sz="4" w:space="0"/>
            </w:tcBorders>
            <w:vAlign w:val="center"/>
          </w:tcPr>
          <w:p>
            <w:pPr>
              <w:widowControl/>
              <w:jc w:val="center"/>
              <w:rPr>
                <w:rFonts w:ascii="Times New Roman" w:hAnsi="Times New Roman"/>
                <w:color w:val="0000FF"/>
                <w:kern w:val="0"/>
                <w:sz w:val="22"/>
              </w:rPr>
            </w:pPr>
            <w:r>
              <w:rPr>
                <w:rFonts w:ascii="Times New Roman" w:hAnsi="Times New Roman"/>
                <w:color w:val="0000FF"/>
                <w:sz w:val="22"/>
              </w:rPr>
              <w:t>77.585</w:t>
            </w:r>
          </w:p>
        </w:tc>
        <w:tc>
          <w:tcPr>
            <w:tcW w:w="0" w:type="auto"/>
            <w:tcBorders>
              <w:bottom w:val="single" w:color="auto" w:sz="4" w:space="0"/>
              <w:right w:val="single" w:color="auto" w:sz="8" w:space="0"/>
            </w:tcBorders>
            <w:vAlign w:val="center"/>
          </w:tcPr>
          <w:p>
            <w:pPr>
              <w:jc w:val="center"/>
              <w:rPr>
                <w:rFonts w:ascii="Times New Roman" w:hAnsi="Times New Roman"/>
                <w:color w:val="0000FF"/>
                <w:sz w:val="22"/>
              </w:rPr>
            </w:pPr>
            <w:r>
              <w:rPr>
                <w:rFonts w:ascii="Times New Roman" w:hAnsi="Times New Roman"/>
                <w:color w:val="0000FF"/>
                <w:sz w:val="22"/>
              </w:rPr>
              <w:t>68.53</w:t>
            </w:r>
          </w:p>
        </w:tc>
        <w:tc>
          <w:tcPr>
            <w:tcW w:w="0" w:type="auto"/>
            <w:tcBorders>
              <w:left w:val="single" w:color="auto" w:sz="8" w:space="0"/>
              <w:bottom w:val="single" w:color="auto" w:sz="4" w:space="0"/>
            </w:tcBorders>
            <w:vAlign w:val="center"/>
          </w:tcPr>
          <w:p>
            <w:pPr>
              <w:jc w:val="center"/>
              <w:rPr>
                <w:rFonts w:ascii="Times New Roman" w:hAnsi="Times New Roman"/>
                <w:color w:val="0000FF"/>
                <w:sz w:val="22"/>
              </w:rPr>
            </w:pPr>
            <w:r>
              <w:rPr>
                <w:rFonts w:ascii="Times New Roman" w:hAnsi="Times New Roman"/>
                <w:color w:val="0000FF"/>
                <w:sz w:val="22"/>
              </w:rPr>
              <w:t>92.789</w:t>
            </w:r>
          </w:p>
        </w:tc>
        <w:tc>
          <w:tcPr>
            <w:tcW w:w="0" w:type="auto"/>
            <w:tcBorders>
              <w:bottom w:val="single" w:color="auto" w:sz="4" w:space="0"/>
            </w:tcBorders>
            <w:vAlign w:val="center"/>
          </w:tcPr>
          <w:p>
            <w:pPr>
              <w:jc w:val="center"/>
              <w:rPr>
                <w:rFonts w:ascii="Times New Roman" w:hAnsi="Times New Roman"/>
                <w:color w:val="0000FF"/>
                <w:sz w:val="22"/>
              </w:rPr>
            </w:pPr>
            <w:r>
              <w:rPr>
                <w:rFonts w:ascii="Times New Roman" w:hAnsi="Times New Roman"/>
                <w:color w:val="0000FF"/>
                <w:sz w:val="22"/>
              </w:rPr>
              <w:t>72.384</w:t>
            </w:r>
          </w:p>
        </w:tc>
        <w:tc>
          <w:tcPr>
            <w:tcW w:w="0" w:type="auto"/>
            <w:tcBorders>
              <w:bottom w:val="single" w:color="auto" w:sz="4" w:space="0"/>
            </w:tcBorders>
            <w:vAlign w:val="center"/>
          </w:tcPr>
          <w:p>
            <w:pPr>
              <w:jc w:val="center"/>
              <w:rPr>
                <w:rFonts w:ascii="Times New Roman" w:hAnsi="Times New Roman"/>
                <w:color w:val="0000FF"/>
                <w:sz w:val="22"/>
              </w:rPr>
            </w:pPr>
            <w:r>
              <w:rPr>
                <w:rFonts w:ascii="Times New Roman" w:hAnsi="Times New Roman"/>
                <w:color w:val="0000FF"/>
                <w:sz w:val="22"/>
              </w:rPr>
              <w:t>65.724</w:t>
            </w:r>
          </w:p>
        </w:tc>
        <w:tc>
          <w:tcPr>
            <w:tcW w:w="0" w:type="auto"/>
            <w:tcBorders>
              <w:bottom w:val="single" w:color="auto" w:sz="4" w:space="0"/>
            </w:tcBorders>
            <w:vAlign w:val="center"/>
          </w:tcPr>
          <w:p>
            <w:pPr>
              <w:jc w:val="center"/>
              <w:rPr>
                <w:rFonts w:ascii="Times New Roman" w:hAnsi="Times New Roman"/>
                <w:color w:val="0000FF"/>
                <w:sz w:val="22"/>
              </w:rPr>
            </w:pPr>
            <w:r>
              <w:rPr>
                <w:rFonts w:ascii="Times New Roman" w:hAnsi="Times New Roman"/>
                <w:color w:val="0000FF"/>
                <w:sz w:val="22"/>
              </w:rPr>
              <w:t>排放量总体减少</w:t>
            </w:r>
          </w:p>
        </w:tc>
      </w:tr>
    </w:tbl>
    <w:p>
      <w:pPr>
        <w:spacing w:line="460" w:lineRule="exact"/>
        <w:ind w:firstLine="520" w:firstLineChars="200"/>
        <w:rPr>
          <w:rFonts w:ascii="Times New Roman" w:hAnsi="Times New Roman"/>
          <w:color w:val="0000FF"/>
          <w:sz w:val="26"/>
          <w:szCs w:val="26"/>
        </w:rPr>
      </w:pPr>
    </w:p>
    <w:p>
      <w:pPr>
        <w:spacing w:line="460" w:lineRule="exact"/>
        <w:ind w:firstLine="520" w:firstLineChars="200"/>
        <w:rPr>
          <w:rFonts w:ascii="Times New Roman" w:hAnsi="Times New Roman"/>
          <w:color w:val="0000FF"/>
          <w:sz w:val="26"/>
          <w:szCs w:val="26"/>
        </w:rPr>
        <w:sectPr>
          <w:pgSz w:w="16838" w:h="11906" w:orient="landscape"/>
          <w:pgMar w:top="1800" w:right="1440" w:bottom="1800" w:left="1440" w:header="851" w:footer="992" w:gutter="0"/>
          <w:cols w:space="425" w:num="1"/>
          <w:docGrid w:type="lines" w:linePitch="312" w:charSpace="0"/>
        </w:sectPr>
      </w:pPr>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t>由表3.3-8的统计结果可见，B标准分区现有企业排放的常规污染因子包括SO</w:t>
      </w:r>
      <w:r>
        <w:rPr>
          <w:rFonts w:ascii="Times New Roman" w:hAnsi="Times New Roman"/>
          <w:color w:val="0000FF"/>
          <w:sz w:val="26"/>
          <w:szCs w:val="26"/>
          <w:vertAlign w:val="subscript"/>
        </w:rPr>
        <w:t>2</w:t>
      </w:r>
      <w:r>
        <w:rPr>
          <w:rFonts w:ascii="Times New Roman" w:hAnsi="Times New Roman"/>
          <w:color w:val="0000FF"/>
          <w:sz w:val="26"/>
          <w:szCs w:val="26"/>
        </w:rPr>
        <w:t>、NO</w:t>
      </w:r>
      <w:r>
        <w:rPr>
          <w:rFonts w:ascii="Times New Roman" w:hAnsi="Times New Roman"/>
          <w:color w:val="0000FF"/>
          <w:sz w:val="26"/>
          <w:szCs w:val="26"/>
          <w:vertAlign w:val="subscript"/>
        </w:rPr>
        <w:t>2</w:t>
      </w:r>
      <w:r>
        <w:rPr>
          <w:rFonts w:ascii="Times New Roman" w:hAnsi="Times New Roman"/>
          <w:color w:val="0000FF"/>
          <w:sz w:val="26"/>
          <w:szCs w:val="26"/>
        </w:rPr>
        <w:t>、烟（粉）尘，排放量分别为92.789t/a、72.384t/a、65.724t/a；大气特征污染因子为非甲烷总烃，排放量为0.465t/a。</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t>（2）废水污染源现状</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1 \* GB3 </w:instrText>
      </w:r>
      <w:r>
        <w:rPr>
          <w:rFonts w:ascii="Times New Roman" w:hAnsi="Times New Roman"/>
          <w:sz w:val="26"/>
          <w:szCs w:val="26"/>
        </w:rPr>
        <w:fldChar w:fldCharType="separate"/>
      </w:r>
      <w:r>
        <w:rPr>
          <w:rFonts w:hint="eastAsia" w:ascii="宋体" w:hAnsi="宋体" w:cs="宋体"/>
          <w:sz w:val="26"/>
          <w:szCs w:val="26"/>
        </w:rPr>
        <w:t>①</w:t>
      </w:r>
      <w:r>
        <w:rPr>
          <w:rFonts w:ascii="Times New Roman" w:hAnsi="Times New Roman"/>
          <w:sz w:val="26"/>
          <w:szCs w:val="26"/>
        </w:rPr>
        <w:fldChar w:fldCharType="end"/>
      </w:r>
      <w:r>
        <w:rPr>
          <w:rFonts w:ascii="Times New Roman" w:hAnsi="Times New Roman"/>
          <w:sz w:val="26"/>
          <w:szCs w:val="26"/>
        </w:rPr>
        <w:t>生活污水</w:t>
      </w:r>
    </w:p>
    <w:p>
      <w:pPr>
        <w:spacing w:line="460" w:lineRule="exact"/>
        <w:ind w:firstLine="520" w:firstLineChars="200"/>
        <w:rPr>
          <w:rFonts w:ascii="Times New Roman" w:hAnsi="Times New Roman"/>
          <w:sz w:val="26"/>
          <w:szCs w:val="26"/>
        </w:rPr>
      </w:pPr>
      <w:r>
        <w:rPr>
          <w:rFonts w:ascii="Times New Roman" w:hAnsi="Times New Roman"/>
          <w:sz w:val="26"/>
          <w:szCs w:val="26"/>
        </w:rPr>
        <w:t>现状居民区生活污水排放量为183.96万m</w:t>
      </w:r>
      <w:r>
        <w:rPr>
          <w:rFonts w:ascii="Times New Roman" w:hAnsi="Times New Roman"/>
          <w:sz w:val="26"/>
          <w:szCs w:val="26"/>
          <w:vertAlign w:val="superscript"/>
        </w:rPr>
        <w:t>3</w:t>
      </w:r>
      <w:r>
        <w:rPr>
          <w:rFonts w:ascii="Times New Roman" w:hAnsi="Times New Roman"/>
          <w:sz w:val="26"/>
          <w:szCs w:val="26"/>
        </w:rPr>
        <w:t>/a，西南铝医院废水产生量约11万t/a，规划区生活污水产生量共计为194.96万m</w:t>
      </w:r>
      <w:r>
        <w:rPr>
          <w:rFonts w:ascii="Times New Roman" w:hAnsi="Times New Roman"/>
          <w:sz w:val="26"/>
          <w:szCs w:val="26"/>
          <w:vertAlign w:val="superscript"/>
        </w:rPr>
        <w:t>3</w:t>
      </w:r>
      <w:r>
        <w:rPr>
          <w:rFonts w:ascii="Times New Roman" w:hAnsi="Times New Roman"/>
          <w:sz w:val="26"/>
          <w:szCs w:val="26"/>
        </w:rPr>
        <w:t>/a。</w:t>
      </w:r>
    </w:p>
    <w:p>
      <w:pPr>
        <w:spacing w:line="460" w:lineRule="exact"/>
        <w:ind w:firstLine="520" w:firstLineChars="200"/>
        <w:rPr>
          <w:rFonts w:ascii="Times New Roman" w:hAnsi="Times New Roman"/>
          <w:sz w:val="26"/>
        </w:rPr>
      </w:pPr>
      <w:r>
        <w:rPr>
          <w:rFonts w:ascii="Times New Roman" w:hAnsi="Times New Roman"/>
          <w:sz w:val="26"/>
          <w:szCs w:val="26"/>
        </w:rPr>
        <w:t>上次评价阶段，规划区居民区生活污水由市政污水管网进入西彭镇城镇污水处理厂进一步处理达</w:t>
      </w:r>
      <w:r>
        <w:rPr>
          <w:rFonts w:ascii="Times New Roman" w:hAnsi="Times New Roman"/>
          <w:sz w:val="26"/>
        </w:rPr>
        <w:t>《城镇污水处理厂污染物排放标准》（GB18918-2002）一级B标准后排入桥头河。</w:t>
      </w:r>
    </w:p>
    <w:p>
      <w:pPr>
        <w:spacing w:line="460" w:lineRule="exact"/>
        <w:ind w:firstLine="520" w:firstLineChars="200"/>
        <w:rPr>
          <w:rFonts w:ascii="Times New Roman" w:hAnsi="Times New Roman"/>
          <w:sz w:val="26"/>
          <w:szCs w:val="26"/>
        </w:rPr>
      </w:pPr>
      <w:r>
        <w:rPr>
          <w:rFonts w:ascii="Times New Roman" w:hAnsi="Times New Roman"/>
          <w:sz w:val="26"/>
        </w:rPr>
        <w:t>目前，</w:t>
      </w:r>
      <w:r>
        <w:rPr>
          <w:rFonts w:ascii="Times New Roman" w:hAnsi="Times New Roman"/>
          <w:sz w:val="26"/>
          <w:szCs w:val="26"/>
        </w:rPr>
        <w:t>西彭镇城镇污水处理厂启动了一期提标改造和二期扩建工程，</w:t>
      </w:r>
      <w:r>
        <w:rPr>
          <w:rFonts w:ascii="Times New Roman" w:hAnsi="Times New Roman"/>
          <w:sz w:val="26"/>
        </w:rPr>
        <w:t>尾水已由上次评价阶段的</w:t>
      </w:r>
      <w:r>
        <w:rPr>
          <w:rFonts w:ascii="Times New Roman" w:hAnsi="Times New Roman"/>
          <w:sz w:val="26"/>
          <w:szCs w:val="26"/>
        </w:rPr>
        <w:t>《城镇污水处理厂污染物排放标准》（GB18918-2002）一级B标提高至一级A标。因此，生活污水现状污染物排放量较上次评价阶段减少，具体见表3.3-9。</w:t>
      </w: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表3.3-9         生活污水现状污染源调查表</w:t>
      </w:r>
    </w:p>
    <w:tbl>
      <w:tblPr>
        <w:tblStyle w:val="24"/>
        <w:tblW w:w="8266"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14"/>
        <w:gridCol w:w="1843"/>
        <w:gridCol w:w="992"/>
        <w:gridCol w:w="993"/>
        <w:gridCol w:w="1275"/>
        <w:gridCol w:w="993"/>
        <w:gridCol w:w="105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2957" w:type="dxa"/>
            <w:gridSpan w:val="2"/>
            <w:vAlign w:val="center"/>
          </w:tcPr>
          <w:p>
            <w:pPr>
              <w:adjustRightInd w:val="0"/>
              <w:snapToGrid w:val="0"/>
              <w:spacing w:line="340" w:lineRule="atLeast"/>
              <w:jc w:val="center"/>
              <w:rPr>
                <w:rFonts w:ascii="Times New Roman" w:hAnsi="Times New Roman"/>
                <w:kern w:val="0"/>
                <w:sz w:val="22"/>
              </w:rPr>
            </w:pPr>
            <w:r>
              <w:rPr>
                <w:rFonts w:ascii="Times New Roman" w:hAnsi="Times New Roman"/>
                <w:kern w:val="0"/>
                <w:sz w:val="22"/>
              </w:rPr>
              <w:t>污染物</w:t>
            </w:r>
          </w:p>
        </w:tc>
        <w:tc>
          <w:tcPr>
            <w:tcW w:w="992" w:type="dxa"/>
            <w:vAlign w:val="center"/>
          </w:tcPr>
          <w:p>
            <w:pPr>
              <w:adjustRightInd w:val="0"/>
              <w:snapToGrid w:val="0"/>
              <w:spacing w:line="360" w:lineRule="exact"/>
              <w:jc w:val="center"/>
              <w:rPr>
                <w:rFonts w:ascii="Times New Roman" w:hAnsi="Times New Roman"/>
                <w:kern w:val="0"/>
                <w:sz w:val="22"/>
              </w:rPr>
            </w:pPr>
            <w:r>
              <w:rPr>
                <w:rFonts w:ascii="Times New Roman" w:hAnsi="Times New Roman"/>
                <w:kern w:val="0"/>
                <w:sz w:val="22"/>
              </w:rPr>
              <w:t>COD</w:t>
            </w:r>
          </w:p>
        </w:tc>
        <w:tc>
          <w:tcPr>
            <w:tcW w:w="993" w:type="dxa"/>
            <w:vAlign w:val="center"/>
          </w:tcPr>
          <w:p>
            <w:pPr>
              <w:adjustRightInd w:val="0"/>
              <w:snapToGrid w:val="0"/>
              <w:spacing w:line="360" w:lineRule="exact"/>
              <w:jc w:val="center"/>
              <w:rPr>
                <w:rFonts w:ascii="Times New Roman" w:hAnsi="Times New Roman"/>
                <w:kern w:val="0"/>
                <w:sz w:val="22"/>
              </w:rPr>
            </w:pPr>
            <w:r>
              <w:rPr>
                <w:rFonts w:ascii="Times New Roman" w:hAnsi="Times New Roman"/>
                <w:kern w:val="0"/>
                <w:sz w:val="22"/>
              </w:rPr>
              <w:t>BOD</w:t>
            </w:r>
            <w:r>
              <w:rPr>
                <w:rFonts w:ascii="Times New Roman" w:hAnsi="Times New Roman"/>
                <w:kern w:val="0"/>
                <w:sz w:val="22"/>
                <w:vertAlign w:val="subscript"/>
              </w:rPr>
              <w:t>5</w:t>
            </w:r>
          </w:p>
        </w:tc>
        <w:tc>
          <w:tcPr>
            <w:tcW w:w="1275" w:type="dxa"/>
            <w:vAlign w:val="center"/>
          </w:tcPr>
          <w:p>
            <w:pPr>
              <w:adjustRightInd w:val="0"/>
              <w:snapToGrid w:val="0"/>
              <w:spacing w:line="360" w:lineRule="exact"/>
              <w:jc w:val="center"/>
              <w:rPr>
                <w:rFonts w:ascii="Times New Roman" w:hAnsi="Times New Roman"/>
                <w:kern w:val="0"/>
                <w:sz w:val="22"/>
              </w:rPr>
            </w:pPr>
            <w:r>
              <w:rPr>
                <w:rFonts w:ascii="Times New Roman" w:hAnsi="Times New Roman"/>
                <w:kern w:val="0"/>
                <w:sz w:val="22"/>
              </w:rPr>
              <w:t>NH</w:t>
            </w:r>
            <w:r>
              <w:rPr>
                <w:rFonts w:ascii="Times New Roman" w:hAnsi="Times New Roman"/>
                <w:kern w:val="0"/>
                <w:sz w:val="22"/>
                <w:vertAlign w:val="subscript"/>
              </w:rPr>
              <w:t>3</w:t>
            </w:r>
            <w:r>
              <w:rPr>
                <w:rFonts w:ascii="Times New Roman" w:hAnsi="Times New Roman"/>
                <w:kern w:val="0"/>
                <w:sz w:val="22"/>
              </w:rPr>
              <w:t>-N</w:t>
            </w:r>
          </w:p>
        </w:tc>
        <w:tc>
          <w:tcPr>
            <w:tcW w:w="993" w:type="dxa"/>
            <w:vAlign w:val="center"/>
          </w:tcPr>
          <w:p>
            <w:pPr>
              <w:adjustRightInd w:val="0"/>
              <w:snapToGrid w:val="0"/>
              <w:spacing w:line="360" w:lineRule="exact"/>
              <w:jc w:val="center"/>
              <w:rPr>
                <w:rFonts w:ascii="Times New Roman" w:hAnsi="Times New Roman"/>
                <w:kern w:val="0"/>
                <w:sz w:val="22"/>
              </w:rPr>
            </w:pPr>
            <w:r>
              <w:rPr>
                <w:rFonts w:ascii="Times New Roman" w:hAnsi="Times New Roman"/>
                <w:kern w:val="0"/>
                <w:sz w:val="22"/>
              </w:rPr>
              <w:t>石油类</w:t>
            </w:r>
          </w:p>
        </w:tc>
        <w:tc>
          <w:tcPr>
            <w:tcW w:w="1056" w:type="dxa"/>
            <w:vAlign w:val="center"/>
          </w:tcPr>
          <w:p>
            <w:pPr>
              <w:adjustRightInd w:val="0"/>
              <w:snapToGrid w:val="0"/>
              <w:spacing w:line="360" w:lineRule="exact"/>
              <w:jc w:val="center"/>
              <w:rPr>
                <w:rFonts w:ascii="Times New Roman" w:hAnsi="Times New Roman"/>
                <w:kern w:val="0"/>
                <w:sz w:val="22"/>
              </w:rPr>
            </w:pPr>
            <w:r>
              <w:rPr>
                <w:rFonts w:ascii="Times New Roman" w:hAnsi="Times New Roman"/>
                <w:kern w:val="0"/>
                <w:sz w:val="22"/>
              </w:rPr>
              <w:t>TP</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1114" w:type="dxa"/>
            <w:vMerge w:val="restart"/>
            <w:tcBorders>
              <w:right w:val="single" w:color="auto" w:sz="4" w:space="0"/>
            </w:tcBorders>
            <w:vAlign w:val="center"/>
          </w:tcPr>
          <w:p>
            <w:pPr>
              <w:adjustRightInd w:val="0"/>
              <w:snapToGrid w:val="0"/>
              <w:spacing w:line="340" w:lineRule="atLeast"/>
              <w:jc w:val="center"/>
              <w:rPr>
                <w:rFonts w:ascii="Times New Roman" w:hAnsi="Times New Roman"/>
                <w:kern w:val="0"/>
                <w:sz w:val="22"/>
              </w:rPr>
            </w:pPr>
            <w:r>
              <w:rPr>
                <w:rFonts w:ascii="Times New Roman" w:hAnsi="Times New Roman"/>
                <w:kern w:val="0"/>
                <w:sz w:val="22"/>
              </w:rPr>
              <w:t>上次评价</w:t>
            </w:r>
          </w:p>
          <w:p>
            <w:pPr>
              <w:adjustRightInd w:val="0"/>
              <w:snapToGrid w:val="0"/>
              <w:spacing w:line="340" w:lineRule="atLeast"/>
              <w:jc w:val="center"/>
              <w:rPr>
                <w:rFonts w:ascii="Times New Roman" w:hAnsi="Times New Roman"/>
                <w:kern w:val="0"/>
                <w:sz w:val="22"/>
              </w:rPr>
            </w:pPr>
            <w:r>
              <w:rPr>
                <w:rFonts w:ascii="Times New Roman" w:hAnsi="Times New Roman"/>
                <w:kern w:val="0"/>
                <w:sz w:val="22"/>
              </w:rPr>
              <w:t>阶段</w:t>
            </w:r>
          </w:p>
        </w:tc>
        <w:tc>
          <w:tcPr>
            <w:tcW w:w="1843" w:type="dxa"/>
            <w:tcBorders>
              <w:left w:val="single" w:color="auto" w:sz="4" w:space="0"/>
            </w:tcBorders>
            <w:vAlign w:val="center"/>
          </w:tcPr>
          <w:p>
            <w:pPr>
              <w:adjustRightInd w:val="0"/>
              <w:snapToGrid w:val="0"/>
              <w:spacing w:line="340" w:lineRule="atLeast"/>
              <w:jc w:val="center"/>
              <w:rPr>
                <w:rFonts w:ascii="Times New Roman" w:hAnsi="Times New Roman"/>
                <w:kern w:val="0"/>
                <w:sz w:val="22"/>
              </w:rPr>
            </w:pPr>
            <w:r>
              <w:rPr>
                <w:rFonts w:ascii="Times New Roman" w:hAnsi="Times New Roman"/>
                <w:kern w:val="0"/>
                <w:sz w:val="22"/>
              </w:rPr>
              <w:t>排放浓度(mg/L)</w:t>
            </w:r>
          </w:p>
        </w:tc>
        <w:tc>
          <w:tcPr>
            <w:tcW w:w="992" w:type="dxa"/>
            <w:vAlign w:val="center"/>
          </w:tcPr>
          <w:p>
            <w:pPr>
              <w:adjustRightInd w:val="0"/>
              <w:snapToGrid w:val="0"/>
              <w:jc w:val="center"/>
              <w:rPr>
                <w:rFonts w:ascii="Times New Roman" w:hAnsi="Times New Roman"/>
                <w:kern w:val="0"/>
                <w:sz w:val="22"/>
              </w:rPr>
            </w:pPr>
            <w:r>
              <w:rPr>
                <w:rFonts w:ascii="Times New Roman" w:hAnsi="Times New Roman"/>
                <w:kern w:val="0"/>
                <w:sz w:val="22"/>
              </w:rPr>
              <w:t>60</w:t>
            </w:r>
          </w:p>
        </w:tc>
        <w:tc>
          <w:tcPr>
            <w:tcW w:w="993" w:type="dxa"/>
            <w:vAlign w:val="center"/>
          </w:tcPr>
          <w:p>
            <w:pPr>
              <w:adjustRightInd w:val="0"/>
              <w:snapToGrid w:val="0"/>
              <w:jc w:val="center"/>
              <w:rPr>
                <w:rFonts w:ascii="Times New Roman" w:hAnsi="Times New Roman"/>
                <w:kern w:val="0"/>
                <w:sz w:val="22"/>
              </w:rPr>
            </w:pPr>
            <w:r>
              <w:rPr>
                <w:rFonts w:ascii="Times New Roman" w:hAnsi="Times New Roman"/>
                <w:kern w:val="0"/>
                <w:sz w:val="22"/>
              </w:rPr>
              <w:t>20</w:t>
            </w:r>
          </w:p>
        </w:tc>
        <w:tc>
          <w:tcPr>
            <w:tcW w:w="1275" w:type="dxa"/>
            <w:vAlign w:val="center"/>
          </w:tcPr>
          <w:p>
            <w:pPr>
              <w:adjustRightInd w:val="0"/>
              <w:snapToGrid w:val="0"/>
              <w:jc w:val="center"/>
              <w:rPr>
                <w:rFonts w:ascii="Times New Roman" w:hAnsi="Times New Roman"/>
                <w:kern w:val="0"/>
                <w:sz w:val="22"/>
              </w:rPr>
            </w:pPr>
            <w:r>
              <w:rPr>
                <w:rFonts w:ascii="Times New Roman" w:hAnsi="Times New Roman"/>
                <w:kern w:val="0"/>
                <w:sz w:val="22"/>
              </w:rPr>
              <w:t>8（15）</w:t>
            </w:r>
          </w:p>
        </w:tc>
        <w:tc>
          <w:tcPr>
            <w:tcW w:w="993" w:type="dxa"/>
            <w:vAlign w:val="center"/>
          </w:tcPr>
          <w:p>
            <w:pPr>
              <w:adjustRightInd w:val="0"/>
              <w:snapToGrid w:val="0"/>
              <w:jc w:val="center"/>
              <w:rPr>
                <w:rFonts w:ascii="Times New Roman" w:hAnsi="Times New Roman"/>
                <w:kern w:val="0"/>
                <w:sz w:val="22"/>
              </w:rPr>
            </w:pPr>
            <w:r>
              <w:rPr>
                <w:rFonts w:ascii="Times New Roman" w:hAnsi="Times New Roman"/>
                <w:kern w:val="0"/>
                <w:sz w:val="22"/>
              </w:rPr>
              <w:t>/</w:t>
            </w:r>
          </w:p>
        </w:tc>
        <w:tc>
          <w:tcPr>
            <w:tcW w:w="1056" w:type="dxa"/>
            <w:vAlign w:val="center"/>
          </w:tcPr>
          <w:p>
            <w:pPr>
              <w:adjustRightInd w:val="0"/>
              <w:snapToGrid w:val="0"/>
              <w:jc w:val="center"/>
              <w:rPr>
                <w:rFonts w:ascii="Times New Roman" w:hAnsi="Times New Roman"/>
                <w:kern w:val="0"/>
                <w:sz w:val="22"/>
              </w:rPr>
            </w:pPr>
            <w:r>
              <w:rPr>
                <w:rFonts w:ascii="Times New Roman" w:hAnsi="Times New Roman"/>
                <w:kern w:val="0"/>
                <w:sz w:val="22"/>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1114" w:type="dxa"/>
            <w:vMerge w:val="continue"/>
            <w:tcBorders>
              <w:right w:val="single" w:color="auto" w:sz="4" w:space="0"/>
            </w:tcBorders>
            <w:vAlign w:val="center"/>
          </w:tcPr>
          <w:p>
            <w:pPr>
              <w:adjustRightInd w:val="0"/>
              <w:snapToGrid w:val="0"/>
              <w:spacing w:line="340" w:lineRule="atLeast"/>
              <w:jc w:val="center"/>
              <w:rPr>
                <w:rFonts w:ascii="Times New Roman" w:hAnsi="Times New Roman"/>
                <w:kern w:val="0"/>
                <w:sz w:val="22"/>
              </w:rPr>
            </w:pPr>
          </w:p>
        </w:tc>
        <w:tc>
          <w:tcPr>
            <w:tcW w:w="1843" w:type="dxa"/>
            <w:tcBorders>
              <w:left w:val="single" w:color="auto" w:sz="4" w:space="0"/>
            </w:tcBorders>
            <w:vAlign w:val="center"/>
          </w:tcPr>
          <w:p>
            <w:pPr>
              <w:adjustRightInd w:val="0"/>
              <w:snapToGrid w:val="0"/>
              <w:spacing w:line="340" w:lineRule="atLeast"/>
              <w:jc w:val="center"/>
              <w:rPr>
                <w:rFonts w:ascii="Times New Roman" w:hAnsi="Times New Roman"/>
                <w:kern w:val="0"/>
                <w:sz w:val="22"/>
              </w:rPr>
            </w:pPr>
            <w:r>
              <w:rPr>
                <w:rFonts w:ascii="Times New Roman" w:hAnsi="Times New Roman"/>
                <w:kern w:val="0"/>
                <w:sz w:val="22"/>
              </w:rPr>
              <w:t>排放量（t/a）</w:t>
            </w:r>
          </w:p>
        </w:tc>
        <w:tc>
          <w:tcPr>
            <w:tcW w:w="992" w:type="dxa"/>
            <w:vAlign w:val="center"/>
          </w:tcPr>
          <w:p>
            <w:pPr>
              <w:jc w:val="center"/>
              <w:rPr>
                <w:rFonts w:ascii="Times New Roman" w:hAnsi="Times New Roman"/>
                <w:sz w:val="22"/>
              </w:rPr>
            </w:pPr>
            <w:r>
              <w:rPr>
                <w:rFonts w:ascii="Times New Roman" w:hAnsi="Times New Roman"/>
                <w:sz w:val="22"/>
              </w:rPr>
              <w:t>116.976</w:t>
            </w:r>
          </w:p>
        </w:tc>
        <w:tc>
          <w:tcPr>
            <w:tcW w:w="993" w:type="dxa"/>
            <w:vAlign w:val="center"/>
          </w:tcPr>
          <w:p>
            <w:pPr>
              <w:jc w:val="center"/>
              <w:rPr>
                <w:rFonts w:ascii="Times New Roman" w:hAnsi="Times New Roman"/>
                <w:sz w:val="22"/>
              </w:rPr>
            </w:pPr>
            <w:r>
              <w:rPr>
                <w:rFonts w:ascii="Times New Roman" w:hAnsi="Times New Roman"/>
                <w:sz w:val="22"/>
              </w:rPr>
              <w:t>38.992</w:t>
            </w:r>
          </w:p>
        </w:tc>
        <w:tc>
          <w:tcPr>
            <w:tcW w:w="1275" w:type="dxa"/>
            <w:vAlign w:val="center"/>
          </w:tcPr>
          <w:p>
            <w:pPr>
              <w:jc w:val="center"/>
              <w:rPr>
                <w:rFonts w:ascii="Times New Roman" w:hAnsi="Times New Roman"/>
                <w:sz w:val="22"/>
              </w:rPr>
            </w:pPr>
            <w:r>
              <w:rPr>
                <w:rFonts w:ascii="Times New Roman" w:hAnsi="Times New Roman"/>
                <w:sz w:val="22"/>
              </w:rPr>
              <w:t>15.597</w:t>
            </w:r>
          </w:p>
          <w:p>
            <w:pPr>
              <w:jc w:val="center"/>
              <w:rPr>
                <w:rFonts w:ascii="Times New Roman" w:hAnsi="Times New Roman"/>
                <w:sz w:val="22"/>
              </w:rPr>
            </w:pPr>
            <w:r>
              <w:rPr>
                <w:rFonts w:ascii="Times New Roman" w:hAnsi="Times New Roman"/>
                <w:sz w:val="22"/>
              </w:rPr>
              <w:t>（29.244）</w:t>
            </w:r>
          </w:p>
        </w:tc>
        <w:tc>
          <w:tcPr>
            <w:tcW w:w="993" w:type="dxa"/>
            <w:vAlign w:val="center"/>
          </w:tcPr>
          <w:p>
            <w:pPr>
              <w:jc w:val="center"/>
              <w:rPr>
                <w:rFonts w:ascii="Times New Roman" w:hAnsi="Times New Roman"/>
                <w:sz w:val="22"/>
              </w:rPr>
            </w:pPr>
            <w:r>
              <w:rPr>
                <w:rFonts w:ascii="Times New Roman" w:hAnsi="Times New Roman"/>
                <w:sz w:val="22"/>
              </w:rPr>
              <w:t>/</w:t>
            </w:r>
          </w:p>
        </w:tc>
        <w:tc>
          <w:tcPr>
            <w:tcW w:w="1056" w:type="dxa"/>
            <w:vAlign w:val="center"/>
          </w:tcPr>
          <w:p>
            <w:pPr>
              <w:jc w:val="center"/>
              <w:rPr>
                <w:rFonts w:ascii="Times New Roman" w:hAnsi="Times New Roman"/>
                <w:sz w:val="22"/>
              </w:rPr>
            </w:pPr>
            <w:r>
              <w:rPr>
                <w:rFonts w:ascii="Times New Roman" w:hAnsi="Times New Roman"/>
                <w:sz w:val="22"/>
              </w:rPr>
              <w:t>1.950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1114" w:type="dxa"/>
            <w:vMerge w:val="restart"/>
            <w:tcBorders>
              <w:right w:val="single" w:color="auto" w:sz="4" w:space="0"/>
            </w:tcBorders>
            <w:vAlign w:val="center"/>
          </w:tcPr>
          <w:p>
            <w:pPr>
              <w:adjustRightInd w:val="0"/>
              <w:snapToGrid w:val="0"/>
              <w:spacing w:line="340" w:lineRule="atLeast"/>
              <w:jc w:val="center"/>
              <w:rPr>
                <w:rFonts w:ascii="Times New Roman" w:hAnsi="Times New Roman"/>
                <w:kern w:val="0"/>
                <w:sz w:val="22"/>
              </w:rPr>
            </w:pPr>
            <w:r>
              <w:rPr>
                <w:rFonts w:ascii="Times New Roman" w:hAnsi="Times New Roman"/>
                <w:kern w:val="0"/>
                <w:sz w:val="22"/>
              </w:rPr>
              <w:t>本次</w:t>
            </w:r>
          </w:p>
          <w:p>
            <w:pPr>
              <w:adjustRightInd w:val="0"/>
              <w:snapToGrid w:val="0"/>
              <w:spacing w:line="340" w:lineRule="atLeast"/>
              <w:jc w:val="center"/>
              <w:rPr>
                <w:rFonts w:ascii="Times New Roman" w:hAnsi="Times New Roman"/>
                <w:kern w:val="0"/>
                <w:sz w:val="22"/>
              </w:rPr>
            </w:pPr>
            <w:r>
              <w:rPr>
                <w:rFonts w:ascii="Times New Roman" w:hAnsi="Times New Roman"/>
                <w:kern w:val="0"/>
                <w:sz w:val="22"/>
              </w:rPr>
              <w:t>评价</w:t>
            </w:r>
          </w:p>
        </w:tc>
        <w:tc>
          <w:tcPr>
            <w:tcW w:w="1843" w:type="dxa"/>
            <w:tcBorders>
              <w:left w:val="single" w:color="auto" w:sz="4" w:space="0"/>
            </w:tcBorders>
            <w:vAlign w:val="center"/>
          </w:tcPr>
          <w:p>
            <w:pPr>
              <w:adjustRightInd w:val="0"/>
              <w:snapToGrid w:val="0"/>
              <w:spacing w:line="340" w:lineRule="atLeast"/>
              <w:jc w:val="center"/>
              <w:rPr>
                <w:rFonts w:ascii="Times New Roman" w:hAnsi="Times New Roman"/>
                <w:kern w:val="0"/>
                <w:sz w:val="22"/>
              </w:rPr>
            </w:pPr>
            <w:r>
              <w:rPr>
                <w:rFonts w:ascii="Times New Roman" w:hAnsi="Times New Roman"/>
                <w:kern w:val="0"/>
                <w:sz w:val="22"/>
              </w:rPr>
              <w:t>排放浓度(mg/L)</w:t>
            </w:r>
          </w:p>
        </w:tc>
        <w:tc>
          <w:tcPr>
            <w:tcW w:w="992" w:type="dxa"/>
            <w:vAlign w:val="center"/>
          </w:tcPr>
          <w:p>
            <w:pPr>
              <w:adjustRightInd w:val="0"/>
              <w:snapToGrid w:val="0"/>
              <w:jc w:val="center"/>
              <w:rPr>
                <w:rFonts w:ascii="Times New Roman" w:hAnsi="Times New Roman"/>
                <w:kern w:val="0"/>
                <w:sz w:val="22"/>
              </w:rPr>
            </w:pPr>
            <w:r>
              <w:rPr>
                <w:rFonts w:ascii="Times New Roman" w:hAnsi="Times New Roman"/>
                <w:kern w:val="0"/>
                <w:sz w:val="22"/>
              </w:rPr>
              <w:t>50</w:t>
            </w:r>
          </w:p>
        </w:tc>
        <w:tc>
          <w:tcPr>
            <w:tcW w:w="993" w:type="dxa"/>
            <w:vAlign w:val="center"/>
          </w:tcPr>
          <w:p>
            <w:pPr>
              <w:adjustRightInd w:val="0"/>
              <w:snapToGrid w:val="0"/>
              <w:jc w:val="center"/>
              <w:rPr>
                <w:rFonts w:ascii="Times New Roman" w:hAnsi="Times New Roman"/>
                <w:kern w:val="0"/>
                <w:sz w:val="22"/>
              </w:rPr>
            </w:pPr>
            <w:r>
              <w:rPr>
                <w:rFonts w:ascii="Times New Roman" w:hAnsi="Times New Roman"/>
                <w:kern w:val="0"/>
                <w:sz w:val="22"/>
              </w:rPr>
              <w:t>10</w:t>
            </w:r>
          </w:p>
        </w:tc>
        <w:tc>
          <w:tcPr>
            <w:tcW w:w="1275" w:type="dxa"/>
            <w:vAlign w:val="center"/>
          </w:tcPr>
          <w:p>
            <w:pPr>
              <w:adjustRightInd w:val="0"/>
              <w:snapToGrid w:val="0"/>
              <w:jc w:val="center"/>
              <w:rPr>
                <w:rFonts w:ascii="Times New Roman" w:hAnsi="Times New Roman"/>
                <w:kern w:val="0"/>
                <w:sz w:val="22"/>
              </w:rPr>
            </w:pPr>
            <w:r>
              <w:rPr>
                <w:rFonts w:ascii="Times New Roman" w:hAnsi="Times New Roman"/>
                <w:kern w:val="0"/>
                <w:sz w:val="22"/>
              </w:rPr>
              <w:t>5（8）</w:t>
            </w:r>
          </w:p>
        </w:tc>
        <w:tc>
          <w:tcPr>
            <w:tcW w:w="993" w:type="dxa"/>
            <w:vAlign w:val="center"/>
          </w:tcPr>
          <w:p>
            <w:pPr>
              <w:adjustRightInd w:val="0"/>
              <w:snapToGrid w:val="0"/>
              <w:jc w:val="center"/>
              <w:rPr>
                <w:rFonts w:ascii="Times New Roman" w:hAnsi="Times New Roman"/>
                <w:kern w:val="0"/>
                <w:sz w:val="22"/>
              </w:rPr>
            </w:pPr>
            <w:r>
              <w:rPr>
                <w:rFonts w:ascii="Times New Roman" w:hAnsi="Times New Roman"/>
                <w:kern w:val="0"/>
                <w:sz w:val="22"/>
              </w:rPr>
              <w:t>/</w:t>
            </w:r>
          </w:p>
        </w:tc>
        <w:tc>
          <w:tcPr>
            <w:tcW w:w="1056" w:type="dxa"/>
            <w:vAlign w:val="center"/>
          </w:tcPr>
          <w:p>
            <w:pPr>
              <w:adjustRightInd w:val="0"/>
              <w:snapToGrid w:val="0"/>
              <w:jc w:val="center"/>
              <w:rPr>
                <w:rFonts w:ascii="Times New Roman" w:hAnsi="Times New Roman"/>
                <w:kern w:val="0"/>
                <w:sz w:val="22"/>
              </w:rPr>
            </w:pPr>
            <w:r>
              <w:rPr>
                <w:rFonts w:ascii="Times New Roman" w:hAnsi="Times New Roman"/>
                <w:kern w:val="0"/>
                <w:sz w:val="22"/>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1114" w:type="dxa"/>
            <w:vMerge w:val="continue"/>
            <w:tcBorders>
              <w:right w:val="single" w:color="auto" w:sz="4" w:space="0"/>
            </w:tcBorders>
            <w:vAlign w:val="center"/>
          </w:tcPr>
          <w:p>
            <w:pPr>
              <w:adjustRightInd w:val="0"/>
              <w:snapToGrid w:val="0"/>
              <w:spacing w:line="340" w:lineRule="atLeast"/>
              <w:jc w:val="center"/>
              <w:rPr>
                <w:rFonts w:ascii="Times New Roman" w:hAnsi="Times New Roman"/>
                <w:kern w:val="0"/>
                <w:sz w:val="22"/>
              </w:rPr>
            </w:pPr>
          </w:p>
        </w:tc>
        <w:tc>
          <w:tcPr>
            <w:tcW w:w="1843" w:type="dxa"/>
            <w:tcBorders>
              <w:left w:val="single" w:color="auto" w:sz="4" w:space="0"/>
            </w:tcBorders>
            <w:vAlign w:val="center"/>
          </w:tcPr>
          <w:p>
            <w:pPr>
              <w:adjustRightInd w:val="0"/>
              <w:snapToGrid w:val="0"/>
              <w:spacing w:line="340" w:lineRule="atLeast"/>
              <w:jc w:val="center"/>
              <w:rPr>
                <w:rFonts w:ascii="Times New Roman" w:hAnsi="Times New Roman"/>
                <w:kern w:val="0"/>
                <w:sz w:val="22"/>
              </w:rPr>
            </w:pPr>
            <w:r>
              <w:rPr>
                <w:rFonts w:ascii="Times New Roman" w:hAnsi="Times New Roman"/>
                <w:kern w:val="0"/>
                <w:sz w:val="22"/>
              </w:rPr>
              <w:t>排放量（t/a）</w:t>
            </w:r>
          </w:p>
        </w:tc>
        <w:tc>
          <w:tcPr>
            <w:tcW w:w="992" w:type="dxa"/>
            <w:vAlign w:val="center"/>
          </w:tcPr>
          <w:p>
            <w:pPr>
              <w:jc w:val="center"/>
              <w:rPr>
                <w:rFonts w:ascii="Times New Roman" w:hAnsi="Times New Roman"/>
                <w:sz w:val="22"/>
              </w:rPr>
            </w:pPr>
            <w:r>
              <w:rPr>
                <w:rFonts w:ascii="Times New Roman" w:hAnsi="Times New Roman"/>
                <w:sz w:val="22"/>
              </w:rPr>
              <w:t>97.480</w:t>
            </w:r>
          </w:p>
        </w:tc>
        <w:tc>
          <w:tcPr>
            <w:tcW w:w="993" w:type="dxa"/>
            <w:vAlign w:val="center"/>
          </w:tcPr>
          <w:p>
            <w:pPr>
              <w:jc w:val="center"/>
              <w:rPr>
                <w:rFonts w:ascii="Times New Roman" w:hAnsi="Times New Roman"/>
                <w:sz w:val="22"/>
              </w:rPr>
            </w:pPr>
            <w:r>
              <w:rPr>
                <w:rFonts w:ascii="Times New Roman" w:hAnsi="Times New Roman"/>
                <w:sz w:val="22"/>
              </w:rPr>
              <w:t>19.496</w:t>
            </w:r>
          </w:p>
        </w:tc>
        <w:tc>
          <w:tcPr>
            <w:tcW w:w="1275" w:type="dxa"/>
            <w:vAlign w:val="center"/>
          </w:tcPr>
          <w:p>
            <w:pPr>
              <w:jc w:val="center"/>
              <w:rPr>
                <w:rFonts w:ascii="Times New Roman" w:hAnsi="Times New Roman"/>
                <w:sz w:val="22"/>
              </w:rPr>
            </w:pPr>
            <w:r>
              <w:rPr>
                <w:rFonts w:ascii="Times New Roman" w:hAnsi="Times New Roman"/>
                <w:sz w:val="22"/>
              </w:rPr>
              <w:t>9.748</w:t>
            </w:r>
          </w:p>
          <w:p>
            <w:pPr>
              <w:jc w:val="center"/>
              <w:rPr>
                <w:rFonts w:ascii="Times New Roman" w:hAnsi="Times New Roman"/>
                <w:sz w:val="22"/>
              </w:rPr>
            </w:pPr>
            <w:r>
              <w:rPr>
                <w:rFonts w:ascii="Times New Roman" w:hAnsi="Times New Roman"/>
                <w:sz w:val="22"/>
              </w:rPr>
              <w:t>（15.597）</w:t>
            </w:r>
          </w:p>
        </w:tc>
        <w:tc>
          <w:tcPr>
            <w:tcW w:w="993" w:type="dxa"/>
            <w:vAlign w:val="center"/>
          </w:tcPr>
          <w:p>
            <w:pPr>
              <w:jc w:val="center"/>
              <w:rPr>
                <w:rFonts w:ascii="Times New Roman" w:hAnsi="Times New Roman"/>
                <w:sz w:val="22"/>
              </w:rPr>
            </w:pPr>
            <w:r>
              <w:rPr>
                <w:rFonts w:ascii="Times New Roman" w:hAnsi="Times New Roman"/>
                <w:sz w:val="22"/>
              </w:rPr>
              <w:t>/</w:t>
            </w:r>
          </w:p>
        </w:tc>
        <w:tc>
          <w:tcPr>
            <w:tcW w:w="1056" w:type="dxa"/>
            <w:vAlign w:val="center"/>
          </w:tcPr>
          <w:p>
            <w:pPr>
              <w:jc w:val="center"/>
              <w:rPr>
                <w:rFonts w:ascii="Times New Roman" w:hAnsi="Times New Roman"/>
                <w:sz w:val="22"/>
              </w:rPr>
            </w:pPr>
            <w:r>
              <w:rPr>
                <w:rFonts w:ascii="Times New Roman" w:hAnsi="Times New Roman"/>
                <w:sz w:val="22"/>
              </w:rPr>
              <w:t>0.975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1114" w:type="dxa"/>
            <w:tcBorders>
              <w:right w:val="single" w:color="auto" w:sz="4" w:space="0"/>
            </w:tcBorders>
            <w:vAlign w:val="center"/>
          </w:tcPr>
          <w:p>
            <w:pPr>
              <w:adjustRightInd w:val="0"/>
              <w:snapToGrid w:val="0"/>
              <w:spacing w:line="340" w:lineRule="atLeast"/>
              <w:jc w:val="center"/>
              <w:rPr>
                <w:rFonts w:ascii="Times New Roman" w:hAnsi="Times New Roman"/>
                <w:kern w:val="0"/>
                <w:sz w:val="22"/>
              </w:rPr>
            </w:pPr>
            <w:r>
              <w:rPr>
                <w:rFonts w:ascii="Times New Roman" w:hAnsi="Times New Roman"/>
                <w:kern w:val="0"/>
                <w:sz w:val="22"/>
              </w:rPr>
              <w:t>增减量</w:t>
            </w:r>
          </w:p>
        </w:tc>
        <w:tc>
          <w:tcPr>
            <w:tcW w:w="1843" w:type="dxa"/>
            <w:tcBorders>
              <w:left w:val="single" w:color="auto" w:sz="4" w:space="0"/>
            </w:tcBorders>
            <w:vAlign w:val="center"/>
          </w:tcPr>
          <w:p>
            <w:pPr>
              <w:adjustRightInd w:val="0"/>
              <w:snapToGrid w:val="0"/>
              <w:spacing w:line="340" w:lineRule="atLeast"/>
              <w:jc w:val="center"/>
              <w:rPr>
                <w:rFonts w:ascii="Times New Roman" w:hAnsi="Times New Roman"/>
                <w:kern w:val="0"/>
                <w:sz w:val="22"/>
              </w:rPr>
            </w:pPr>
            <w:r>
              <w:rPr>
                <w:rFonts w:ascii="Times New Roman" w:hAnsi="Times New Roman"/>
                <w:kern w:val="0"/>
                <w:sz w:val="22"/>
              </w:rPr>
              <w:t>排放量（t/a）</w:t>
            </w:r>
          </w:p>
        </w:tc>
        <w:tc>
          <w:tcPr>
            <w:tcW w:w="992" w:type="dxa"/>
            <w:vAlign w:val="center"/>
          </w:tcPr>
          <w:p>
            <w:pPr>
              <w:widowControl/>
              <w:jc w:val="center"/>
              <w:rPr>
                <w:rFonts w:ascii="Times New Roman" w:hAnsi="Times New Roman"/>
                <w:sz w:val="22"/>
              </w:rPr>
            </w:pPr>
            <w:r>
              <w:rPr>
                <w:rFonts w:ascii="Times New Roman" w:hAnsi="Times New Roman"/>
                <w:sz w:val="22"/>
              </w:rPr>
              <w:t>-19.469</w:t>
            </w:r>
          </w:p>
        </w:tc>
        <w:tc>
          <w:tcPr>
            <w:tcW w:w="993" w:type="dxa"/>
            <w:vAlign w:val="center"/>
          </w:tcPr>
          <w:p>
            <w:pPr>
              <w:jc w:val="center"/>
              <w:rPr>
                <w:rFonts w:ascii="Times New Roman" w:hAnsi="Times New Roman"/>
                <w:sz w:val="22"/>
              </w:rPr>
            </w:pPr>
            <w:r>
              <w:rPr>
                <w:rFonts w:ascii="Times New Roman" w:hAnsi="Times New Roman"/>
                <w:sz w:val="22"/>
              </w:rPr>
              <w:t>-19.496</w:t>
            </w:r>
          </w:p>
        </w:tc>
        <w:tc>
          <w:tcPr>
            <w:tcW w:w="1275" w:type="dxa"/>
            <w:vAlign w:val="center"/>
          </w:tcPr>
          <w:p>
            <w:pPr>
              <w:jc w:val="center"/>
              <w:rPr>
                <w:rFonts w:ascii="Times New Roman" w:hAnsi="Times New Roman"/>
                <w:sz w:val="22"/>
              </w:rPr>
            </w:pPr>
            <w:r>
              <w:rPr>
                <w:rFonts w:ascii="Times New Roman" w:hAnsi="Times New Roman"/>
                <w:sz w:val="22"/>
              </w:rPr>
              <w:t>-5.849</w:t>
            </w:r>
          </w:p>
          <w:p>
            <w:pPr>
              <w:jc w:val="center"/>
              <w:rPr>
                <w:rFonts w:ascii="Times New Roman" w:hAnsi="Times New Roman"/>
                <w:sz w:val="22"/>
              </w:rPr>
            </w:pPr>
            <w:r>
              <w:rPr>
                <w:rFonts w:ascii="Times New Roman" w:hAnsi="Times New Roman"/>
                <w:sz w:val="22"/>
              </w:rPr>
              <w:t>（-13.647）</w:t>
            </w:r>
          </w:p>
        </w:tc>
        <w:tc>
          <w:tcPr>
            <w:tcW w:w="993" w:type="dxa"/>
            <w:vAlign w:val="center"/>
          </w:tcPr>
          <w:p>
            <w:pPr>
              <w:jc w:val="center"/>
              <w:rPr>
                <w:rFonts w:ascii="Times New Roman" w:hAnsi="Times New Roman"/>
                <w:sz w:val="22"/>
              </w:rPr>
            </w:pPr>
            <w:r>
              <w:rPr>
                <w:rFonts w:ascii="Times New Roman" w:hAnsi="Times New Roman"/>
                <w:sz w:val="22"/>
              </w:rPr>
              <w:t>/</w:t>
            </w:r>
          </w:p>
        </w:tc>
        <w:tc>
          <w:tcPr>
            <w:tcW w:w="1056" w:type="dxa"/>
            <w:vAlign w:val="center"/>
          </w:tcPr>
          <w:p>
            <w:pPr>
              <w:jc w:val="center"/>
              <w:rPr>
                <w:rFonts w:ascii="Times New Roman" w:hAnsi="Times New Roman"/>
                <w:sz w:val="22"/>
              </w:rPr>
            </w:pPr>
            <w:r>
              <w:rPr>
                <w:rFonts w:hint="eastAsia" w:ascii="Times New Roman" w:hAnsi="Times New Roman"/>
                <w:sz w:val="22"/>
              </w:rPr>
              <w:t>-</w:t>
            </w:r>
            <w:r>
              <w:rPr>
                <w:rFonts w:ascii="Times New Roman" w:hAnsi="Times New Roman"/>
                <w:sz w:val="22"/>
              </w:rPr>
              <w:t>0.975</w:t>
            </w:r>
          </w:p>
        </w:tc>
      </w:tr>
    </w:tbl>
    <w:p>
      <w:pPr>
        <w:spacing w:line="460" w:lineRule="exact"/>
        <w:ind w:firstLine="520" w:firstLineChars="200"/>
        <w:rPr>
          <w:rFonts w:ascii="Times New Roman" w:hAnsi="Times New Roman"/>
          <w:sz w:val="26"/>
          <w:szCs w:val="26"/>
        </w:rPr>
      </w:pPr>
    </w:p>
    <w:p>
      <w:pPr>
        <w:spacing w:line="460" w:lineRule="exact"/>
        <w:ind w:firstLine="520" w:firstLineChars="200"/>
        <w:jc w:val="left"/>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2 \* GB3 </w:instrText>
      </w:r>
      <w:r>
        <w:rPr>
          <w:rFonts w:ascii="Times New Roman" w:hAnsi="Times New Roman"/>
          <w:sz w:val="26"/>
          <w:szCs w:val="26"/>
        </w:rPr>
        <w:fldChar w:fldCharType="separate"/>
      </w:r>
      <w:r>
        <w:rPr>
          <w:rFonts w:hint="eastAsia" w:ascii="宋体" w:hAnsi="宋体" w:cs="宋体"/>
          <w:sz w:val="26"/>
          <w:szCs w:val="26"/>
        </w:rPr>
        <w:t>②</w:t>
      </w:r>
      <w:r>
        <w:rPr>
          <w:rFonts w:ascii="Times New Roman" w:hAnsi="Times New Roman"/>
          <w:sz w:val="26"/>
          <w:szCs w:val="26"/>
        </w:rPr>
        <w:fldChar w:fldCharType="end"/>
      </w:r>
      <w:r>
        <w:rPr>
          <w:rFonts w:ascii="Times New Roman" w:hAnsi="Times New Roman"/>
          <w:sz w:val="26"/>
          <w:szCs w:val="26"/>
        </w:rPr>
        <w:t>工业废水</w:t>
      </w:r>
    </w:p>
    <w:p>
      <w:pPr>
        <w:spacing w:line="460" w:lineRule="exact"/>
        <w:ind w:firstLine="520" w:firstLineChars="200"/>
        <w:rPr>
          <w:rFonts w:ascii="Times New Roman" w:hAnsi="Times New Roman"/>
          <w:sz w:val="26"/>
          <w:szCs w:val="26"/>
        </w:rPr>
      </w:pPr>
      <w:r>
        <w:rPr>
          <w:rFonts w:ascii="Times New Roman" w:hAnsi="Times New Roman"/>
          <w:sz w:val="26"/>
          <w:szCs w:val="26"/>
        </w:rPr>
        <w:t>B标准分区内工业区主要废水排放源包括有西南铝的挤压厂、易拉盖厂、大塘厂区（包括西南铝冷轧厂、压延厂中厚板车间、铝箔车间、熔铸厂、热连轧生产厂）等，上次评价至今，规划区内未新增废水污染排放企业，也没有明显废水减排情况，故本次评价直接利用上次评价统计数据。规划区</w:t>
      </w:r>
      <w:r>
        <w:rPr>
          <w:rFonts w:ascii="Times New Roman" w:hAnsi="Times New Roman"/>
          <w:kern w:val="0"/>
          <w:sz w:val="26"/>
          <w:szCs w:val="26"/>
        </w:rPr>
        <w:t>污废水产生量共计为35.2011万t/a，排放量共计为1.548万t/a。目前挤压厂、大塘厂区工业废水均经自建污水处理设施处理后循环利用，不外排或少量外排，其余厂区生产废水和生活污水均经污水处理设施处理达</w:t>
      </w:r>
      <w:r>
        <w:rPr>
          <w:rFonts w:ascii="Times New Roman" w:hAnsi="Times New Roman"/>
          <w:sz w:val="26"/>
          <w:szCs w:val="26"/>
        </w:rPr>
        <w:t>《污水综合排放标准》（GB8978-1996） 一级标准后排入桥头河。</w:t>
      </w:r>
    </w:p>
    <w:p>
      <w:pPr>
        <w:spacing w:line="460" w:lineRule="exact"/>
        <w:ind w:firstLine="650" w:firstLineChars="250"/>
        <w:rPr>
          <w:rFonts w:ascii="Times New Roman" w:hAnsi="Times New Roman"/>
          <w:kern w:val="0"/>
          <w:sz w:val="26"/>
          <w:szCs w:val="26"/>
        </w:rPr>
      </w:pPr>
      <w:r>
        <w:rPr>
          <w:rFonts w:ascii="Times New Roman" w:hAnsi="Times New Roman"/>
          <w:kern w:val="0"/>
          <w:sz w:val="26"/>
          <w:szCs w:val="26"/>
        </w:rPr>
        <w:t>规划区现状废水污染物排放情况汇总见表3.3-10。</w:t>
      </w:r>
    </w:p>
    <w:p>
      <w:pPr>
        <w:spacing w:line="460" w:lineRule="exact"/>
        <w:ind w:firstLine="650" w:firstLineChars="250"/>
        <w:rPr>
          <w:rFonts w:ascii="Times New Roman" w:hAnsi="Times New Roman"/>
          <w:kern w:val="0"/>
          <w:sz w:val="26"/>
          <w:szCs w:val="26"/>
        </w:rPr>
      </w:pPr>
    </w:p>
    <w:p>
      <w:pPr>
        <w:adjustRightInd w:val="0"/>
        <w:snapToGrid w:val="0"/>
        <w:spacing w:line="460" w:lineRule="exact"/>
        <w:ind w:firstLine="520" w:firstLineChars="200"/>
        <w:rPr>
          <w:rFonts w:ascii="Times New Roman" w:hAnsi="Times New Roman"/>
          <w:kern w:val="0"/>
          <w:sz w:val="26"/>
          <w:szCs w:val="26"/>
        </w:rPr>
      </w:pPr>
      <w:r>
        <w:rPr>
          <w:rFonts w:ascii="Times New Roman" w:hAnsi="Times New Roman"/>
          <w:kern w:val="0"/>
          <w:sz w:val="26"/>
          <w:szCs w:val="26"/>
        </w:rPr>
        <w:t>表3.3-10       B标准分区废水污染源汇总一览表</w:t>
      </w:r>
    </w:p>
    <w:tbl>
      <w:tblPr>
        <w:tblStyle w:val="24"/>
        <w:tblW w:w="485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61"/>
        <w:gridCol w:w="1823"/>
        <w:gridCol w:w="870"/>
        <w:gridCol w:w="870"/>
        <w:gridCol w:w="1861"/>
        <w:gridCol w:w="928"/>
        <w:gridCol w:w="75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2984" w:type="dxa"/>
            <w:gridSpan w:val="2"/>
            <w:vAlign w:val="center"/>
          </w:tcPr>
          <w:p>
            <w:pPr>
              <w:adjustRightInd w:val="0"/>
              <w:snapToGrid w:val="0"/>
              <w:spacing w:line="340" w:lineRule="atLeast"/>
              <w:jc w:val="center"/>
              <w:rPr>
                <w:rFonts w:ascii="Times New Roman" w:hAnsi="Times New Roman"/>
                <w:kern w:val="0"/>
                <w:sz w:val="22"/>
              </w:rPr>
            </w:pPr>
            <w:r>
              <w:rPr>
                <w:rFonts w:ascii="Times New Roman" w:hAnsi="Times New Roman"/>
                <w:kern w:val="0"/>
                <w:sz w:val="22"/>
              </w:rPr>
              <w:t>污染物</w:t>
            </w:r>
          </w:p>
        </w:tc>
        <w:tc>
          <w:tcPr>
            <w:tcW w:w="870" w:type="dxa"/>
            <w:vAlign w:val="center"/>
          </w:tcPr>
          <w:p>
            <w:pPr>
              <w:adjustRightInd w:val="0"/>
              <w:snapToGrid w:val="0"/>
              <w:spacing w:line="360" w:lineRule="exact"/>
              <w:jc w:val="center"/>
              <w:rPr>
                <w:rFonts w:ascii="Times New Roman" w:hAnsi="Times New Roman"/>
                <w:kern w:val="0"/>
                <w:sz w:val="22"/>
              </w:rPr>
            </w:pPr>
            <w:r>
              <w:rPr>
                <w:rFonts w:ascii="Times New Roman" w:hAnsi="Times New Roman"/>
                <w:kern w:val="0"/>
                <w:sz w:val="22"/>
              </w:rPr>
              <w:t>COD</w:t>
            </w:r>
          </w:p>
        </w:tc>
        <w:tc>
          <w:tcPr>
            <w:tcW w:w="870" w:type="dxa"/>
            <w:vAlign w:val="center"/>
          </w:tcPr>
          <w:p>
            <w:pPr>
              <w:adjustRightInd w:val="0"/>
              <w:snapToGrid w:val="0"/>
              <w:spacing w:line="360" w:lineRule="exact"/>
              <w:jc w:val="center"/>
              <w:rPr>
                <w:rFonts w:ascii="Times New Roman" w:hAnsi="Times New Roman"/>
                <w:kern w:val="0"/>
                <w:sz w:val="22"/>
              </w:rPr>
            </w:pPr>
            <w:r>
              <w:rPr>
                <w:rFonts w:ascii="Times New Roman" w:hAnsi="Times New Roman"/>
                <w:kern w:val="0"/>
                <w:sz w:val="22"/>
              </w:rPr>
              <w:t>BOD</w:t>
            </w:r>
            <w:r>
              <w:rPr>
                <w:rFonts w:ascii="Times New Roman" w:hAnsi="Times New Roman"/>
                <w:kern w:val="0"/>
                <w:sz w:val="22"/>
                <w:vertAlign w:val="subscript"/>
              </w:rPr>
              <w:t>5</w:t>
            </w:r>
          </w:p>
        </w:tc>
        <w:tc>
          <w:tcPr>
            <w:tcW w:w="1861" w:type="dxa"/>
            <w:vAlign w:val="center"/>
          </w:tcPr>
          <w:p>
            <w:pPr>
              <w:adjustRightInd w:val="0"/>
              <w:snapToGrid w:val="0"/>
              <w:spacing w:line="360" w:lineRule="exact"/>
              <w:jc w:val="center"/>
              <w:rPr>
                <w:rFonts w:ascii="Times New Roman" w:hAnsi="Times New Roman"/>
                <w:kern w:val="0"/>
                <w:sz w:val="22"/>
              </w:rPr>
            </w:pPr>
            <w:r>
              <w:rPr>
                <w:rFonts w:ascii="Times New Roman" w:hAnsi="Times New Roman"/>
                <w:kern w:val="0"/>
                <w:sz w:val="22"/>
              </w:rPr>
              <w:t>NH</w:t>
            </w:r>
            <w:r>
              <w:rPr>
                <w:rFonts w:ascii="Times New Roman" w:hAnsi="Times New Roman"/>
                <w:kern w:val="0"/>
                <w:sz w:val="22"/>
                <w:vertAlign w:val="subscript"/>
              </w:rPr>
              <w:t>3</w:t>
            </w:r>
            <w:r>
              <w:rPr>
                <w:rFonts w:ascii="Times New Roman" w:hAnsi="Times New Roman"/>
                <w:kern w:val="0"/>
                <w:sz w:val="22"/>
              </w:rPr>
              <w:t>-N</w:t>
            </w:r>
          </w:p>
        </w:tc>
        <w:tc>
          <w:tcPr>
            <w:tcW w:w="928" w:type="dxa"/>
            <w:vAlign w:val="center"/>
          </w:tcPr>
          <w:p>
            <w:pPr>
              <w:adjustRightInd w:val="0"/>
              <w:snapToGrid w:val="0"/>
              <w:spacing w:line="360" w:lineRule="exact"/>
              <w:jc w:val="center"/>
              <w:rPr>
                <w:rFonts w:ascii="Times New Roman" w:hAnsi="Times New Roman"/>
                <w:kern w:val="0"/>
                <w:sz w:val="22"/>
              </w:rPr>
            </w:pPr>
            <w:r>
              <w:rPr>
                <w:rFonts w:ascii="Times New Roman" w:hAnsi="Times New Roman"/>
                <w:kern w:val="0"/>
                <w:sz w:val="22"/>
              </w:rPr>
              <w:t>石油类</w:t>
            </w:r>
          </w:p>
        </w:tc>
        <w:tc>
          <w:tcPr>
            <w:tcW w:w="753" w:type="dxa"/>
            <w:vAlign w:val="center"/>
          </w:tcPr>
          <w:p>
            <w:pPr>
              <w:adjustRightInd w:val="0"/>
              <w:snapToGrid w:val="0"/>
              <w:spacing w:line="360" w:lineRule="exact"/>
              <w:jc w:val="center"/>
              <w:rPr>
                <w:rFonts w:ascii="Times New Roman" w:hAnsi="Times New Roman"/>
                <w:kern w:val="0"/>
                <w:sz w:val="22"/>
              </w:rPr>
            </w:pPr>
            <w:r>
              <w:rPr>
                <w:rFonts w:ascii="Times New Roman" w:hAnsi="Times New Roman"/>
                <w:kern w:val="0"/>
                <w:sz w:val="22"/>
              </w:rPr>
              <w:t>TP</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1161" w:type="dxa"/>
            <w:vMerge w:val="restart"/>
            <w:tcBorders>
              <w:right w:val="single" w:color="auto" w:sz="4" w:space="0"/>
            </w:tcBorders>
            <w:vAlign w:val="center"/>
          </w:tcPr>
          <w:p>
            <w:pPr>
              <w:adjustRightInd w:val="0"/>
              <w:snapToGrid w:val="0"/>
              <w:spacing w:line="340" w:lineRule="atLeast"/>
              <w:jc w:val="center"/>
              <w:rPr>
                <w:rFonts w:ascii="Times New Roman" w:hAnsi="Times New Roman"/>
                <w:kern w:val="0"/>
                <w:sz w:val="22"/>
              </w:rPr>
            </w:pPr>
            <w:r>
              <w:rPr>
                <w:rFonts w:ascii="Times New Roman" w:hAnsi="Times New Roman"/>
                <w:kern w:val="0"/>
                <w:sz w:val="22"/>
              </w:rPr>
              <w:t>工业区</w:t>
            </w:r>
          </w:p>
          <w:p>
            <w:pPr>
              <w:adjustRightInd w:val="0"/>
              <w:snapToGrid w:val="0"/>
              <w:spacing w:line="340" w:lineRule="atLeast"/>
              <w:jc w:val="center"/>
              <w:rPr>
                <w:rFonts w:ascii="Times New Roman" w:hAnsi="Times New Roman"/>
                <w:kern w:val="0"/>
                <w:sz w:val="22"/>
              </w:rPr>
            </w:pPr>
            <w:r>
              <w:rPr>
                <w:rFonts w:hint="eastAsia" w:ascii="Times New Roman" w:hAnsi="Times New Roman"/>
                <w:kern w:val="0"/>
                <w:sz w:val="22"/>
              </w:rPr>
              <w:t>污废水</w:t>
            </w:r>
          </w:p>
        </w:tc>
        <w:tc>
          <w:tcPr>
            <w:tcW w:w="1823" w:type="dxa"/>
            <w:tcBorders>
              <w:left w:val="single" w:color="auto" w:sz="4" w:space="0"/>
            </w:tcBorders>
            <w:vAlign w:val="center"/>
          </w:tcPr>
          <w:p>
            <w:pPr>
              <w:adjustRightInd w:val="0"/>
              <w:snapToGrid w:val="0"/>
              <w:spacing w:line="340" w:lineRule="atLeast"/>
              <w:jc w:val="center"/>
              <w:rPr>
                <w:rFonts w:ascii="Times New Roman" w:hAnsi="Times New Roman"/>
                <w:kern w:val="0"/>
                <w:sz w:val="22"/>
              </w:rPr>
            </w:pPr>
            <w:r>
              <w:rPr>
                <w:rFonts w:ascii="Times New Roman" w:hAnsi="Times New Roman"/>
                <w:kern w:val="0"/>
                <w:sz w:val="22"/>
              </w:rPr>
              <w:t>排放浓度(mg/L)</w:t>
            </w:r>
          </w:p>
        </w:tc>
        <w:tc>
          <w:tcPr>
            <w:tcW w:w="870" w:type="dxa"/>
            <w:vAlign w:val="center"/>
          </w:tcPr>
          <w:p>
            <w:pPr>
              <w:adjustRightInd w:val="0"/>
              <w:snapToGrid w:val="0"/>
              <w:spacing w:line="360" w:lineRule="exact"/>
              <w:jc w:val="center"/>
              <w:rPr>
                <w:rFonts w:ascii="Times New Roman" w:hAnsi="Times New Roman"/>
                <w:kern w:val="0"/>
                <w:sz w:val="22"/>
              </w:rPr>
            </w:pPr>
            <w:r>
              <w:rPr>
                <w:rFonts w:ascii="Times New Roman" w:hAnsi="Times New Roman"/>
                <w:kern w:val="0"/>
                <w:sz w:val="22"/>
              </w:rPr>
              <w:t>100</w:t>
            </w:r>
          </w:p>
        </w:tc>
        <w:tc>
          <w:tcPr>
            <w:tcW w:w="870" w:type="dxa"/>
            <w:vAlign w:val="center"/>
          </w:tcPr>
          <w:p>
            <w:pPr>
              <w:adjustRightInd w:val="0"/>
              <w:snapToGrid w:val="0"/>
              <w:spacing w:line="360" w:lineRule="exact"/>
              <w:jc w:val="center"/>
              <w:rPr>
                <w:rFonts w:ascii="Times New Roman" w:hAnsi="Times New Roman"/>
                <w:kern w:val="0"/>
                <w:sz w:val="22"/>
              </w:rPr>
            </w:pPr>
            <w:r>
              <w:rPr>
                <w:rFonts w:ascii="Times New Roman" w:hAnsi="Times New Roman"/>
                <w:kern w:val="0"/>
                <w:sz w:val="22"/>
              </w:rPr>
              <w:t>20</w:t>
            </w:r>
          </w:p>
        </w:tc>
        <w:tc>
          <w:tcPr>
            <w:tcW w:w="1861" w:type="dxa"/>
            <w:vAlign w:val="center"/>
          </w:tcPr>
          <w:p>
            <w:pPr>
              <w:adjustRightInd w:val="0"/>
              <w:snapToGrid w:val="0"/>
              <w:spacing w:line="360" w:lineRule="exact"/>
              <w:jc w:val="center"/>
              <w:rPr>
                <w:rFonts w:ascii="Times New Roman" w:hAnsi="Times New Roman"/>
                <w:kern w:val="0"/>
                <w:sz w:val="22"/>
              </w:rPr>
            </w:pPr>
            <w:r>
              <w:rPr>
                <w:rFonts w:ascii="Times New Roman" w:hAnsi="Times New Roman"/>
                <w:kern w:val="0"/>
                <w:sz w:val="22"/>
              </w:rPr>
              <w:t>15</w:t>
            </w:r>
          </w:p>
        </w:tc>
        <w:tc>
          <w:tcPr>
            <w:tcW w:w="928" w:type="dxa"/>
            <w:vAlign w:val="center"/>
          </w:tcPr>
          <w:p>
            <w:pPr>
              <w:adjustRightInd w:val="0"/>
              <w:snapToGrid w:val="0"/>
              <w:spacing w:line="360" w:lineRule="exact"/>
              <w:jc w:val="center"/>
              <w:rPr>
                <w:rFonts w:ascii="Times New Roman" w:hAnsi="Times New Roman"/>
                <w:kern w:val="0"/>
                <w:sz w:val="22"/>
              </w:rPr>
            </w:pPr>
            <w:r>
              <w:rPr>
                <w:rFonts w:ascii="Times New Roman" w:hAnsi="Times New Roman"/>
                <w:kern w:val="0"/>
                <w:sz w:val="22"/>
              </w:rPr>
              <w:t>5</w:t>
            </w:r>
          </w:p>
        </w:tc>
        <w:tc>
          <w:tcPr>
            <w:tcW w:w="753" w:type="dxa"/>
            <w:vAlign w:val="center"/>
          </w:tcPr>
          <w:p>
            <w:pPr>
              <w:adjustRightInd w:val="0"/>
              <w:snapToGrid w:val="0"/>
              <w:spacing w:line="360" w:lineRule="exact"/>
              <w:jc w:val="center"/>
              <w:rPr>
                <w:rFonts w:ascii="Times New Roman" w:hAnsi="Times New Roman"/>
                <w:kern w:val="0"/>
                <w:sz w:val="22"/>
              </w:rPr>
            </w:pPr>
            <w:r>
              <w:rPr>
                <w:rFonts w:ascii="Times New Roman" w:hAnsi="Times New Roman"/>
                <w:kern w:val="0"/>
                <w:sz w:val="22"/>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1161" w:type="dxa"/>
            <w:vMerge w:val="continue"/>
            <w:tcBorders>
              <w:right w:val="single" w:color="auto" w:sz="4" w:space="0"/>
            </w:tcBorders>
            <w:vAlign w:val="center"/>
          </w:tcPr>
          <w:p>
            <w:pPr>
              <w:adjustRightInd w:val="0"/>
              <w:snapToGrid w:val="0"/>
              <w:spacing w:line="340" w:lineRule="atLeast"/>
              <w:jc w:val="center"/>
              <w:rPr>
                <w:rFonts w:ascii="Times New Roman" w:hAnsi="Times New Roman"/>
                <w:kern w:val="0"/>
                <w:sz w:val="22"/>
              </w:rPr>
            </w:pPr>
          </w:p>
        </w:tc>
        <w:tc>
          <w:tcPr>
            <w:tcW w:w="1823" w:type="dxa"/>
            <w:tcBorders>
              <w:left w:val="single" w:color="auto" w:sz="4" w:space="0"/>
            </w:tcBorders>
            <w:vAlign w:val="center"/>
          </w:tcPr>
          <w:p>
            <w:pPr>
              <w:adjustRightInd w:val="0"/>
              <w:snapToGrid w:val="0"/>
              <w:spacing w:line="340" w:lineRule="atLeast"/>
              <w:jc w:val="center"/>
              <w:rPr>
                <w:rFonts w:ascii="Times New Roman" w:hAnsi="Times New Roman"/>
                <w:kern w:val="0"/>
                <w:sz w:val="22"/>
              </w:rPr>
            </w:pPr>
            <w:r>
              <w:rPr>
                <w:rFonts w:ascii="Times New Roman" w:hAnsi="Times New Roman"/>
                <w:kern w:val="0"/>
                <w:sz w:val="22"/>
              </w:rPr>
              <w:t>排放量（t/a）</w:t>
            </w:r>
          </w:p>
        </w:tc>
        <w:tc>
          <w:tcPr>
            <w:tcW w:w="870" w:type="dxa"/>
            <w:vAlign w:val="center"/>
          </w:tcPr>
          <w:p>
            <w:pPr>
              <w:jc w:val="center"/>
              <w:rPr>
                <w:rFonts w:ascii="Times New Roman" w:hAnsi="Times New Roman"/>
                <w:sz w:val="22"/>
              </w:rPr>
            </w:pPr>
            <w:r>
              <w:rPr>
                <w:rFonts w:ascii="Times New Roman" w:hAnsi="Times New Roman"/>
                <w:sz w:val="22"/>
              </w:rPr>
              <w:t>1.548</w:t>
            </w:r>
          </w:p>
        </w:tc>
        <w:tc>
          <w:tcPr>
            <w:tcW w:w="870" w:type="dxa"/>
            <w:vAlign w:val="center"/>
          </w:tcPr>
          <w:p>
            <w:pPr>
              <w:jc w:val="center"/>
              <w:rPr>
                <w:rFonts w:ascii="Times New Roman" w:hAnsi="Times New Roman"/>
                <w:sz w:val="22"/>
              </w:rPr>
            </w:pPr>
            <w:r>
              <w:rPr>
                <w:rFonts w:ascii="Times New Roman" w:hAnsi="Times New Roman"/>
                <w:sz w:val="22"/>
              </w:rPr>
              <w:t>0.310</w:t>
            </w:r>
          </w:p>
        </w:tc>
        <w:tc>
          <w:tcPr>
            <w:tcW w:w="1861" w:type="dxa"/>
            <w:vAlign w:val="center"/>
          </w:tcPr>
          <w:p>
            <w:pPr>
              <w:jc w:val="center"/>
              <w:rPr>
                <w:rFonts w:ascii="Times New Roman" w:hAnsi="Times New Roman"/>
                <w:sz w:val="22"/>
              </w:rPr>
            </w:pPr>
            <w:r>
              <w:rPr>
                <w:rFonts w:ascii="Times New Roman" w:hAnsi="Times New Roman"/>
                <w:sz w:val="22"/>
              </w:rPr>
              <w:t>0.232</w:t>
            </w:r>
          </w:p>
        </w:tc>
        <w:tc>
          <w:tcPr>
            <w:tcW w:w="928" w:type="dxa"/>
            <w:vAlign w:val="center"/>
          </w:tcPr>
          <w:p>
            <w:pPr>
              <w:jc w:val="center"/>
              <w:rPr>
                <w:rFonts w:ascii="Times New Roman" w:hAnsi="Times New Roman"/>
                <w:sz w:val="22"/>
              </w:rPr>
            </w:pPr>
            <w:r>
              <w:rPr>
                <w:rFonts w:ascii="Times New Roman" w:hAnsi="Times New Roman"/>
                <w:sz w:val="22"/>
              </w:rPr>
              <w:t>0.077</w:t>
            </w:r>
          </w:p>
        </w:tc>
        <w:tc>
          <w:tcPr>
            <w:tcW w:w="753" w:type="dxa"/>
            <w:vAlign w:val="center"/>
          </w:tcPr>
          <w:p>
            <w:pPr>
              <w:jc w:val="center"/>
              <w:rPr>
                <w:rFonts w:ascii="Times New Roman" w:hAnsi="Times New Roman"/>
                <w:sz w:val="22"/>
              </w:rPr>
            </w:pPr>
            <w:r>
              <w:rPr>
                <w:rFonts w:ascii="Times New Roman" w:hAnsi="Times New Roman"/>
                <w:sz w:val="22"/>
              </w:rPr>
              <w:t>0.008</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1161" w:type="dxa"/>
            <w:vMerge w:val="restart"/>
            <w:tcBorders>
              <w:right w:val="single" w:color="auto" w:sz="4" w:space="0"/>
            </w:tcBorders>
            <w:vAlign w:val="center"/>
          </w:tcPr>
          <w:p>
            <w:pPr>
              <w:adjustRightInd w:val="0"/>
              <w:snapToGrid w:val="0"/>
              <w:spacing w:line="340" w:lineRule="atLeast"/>
              <w:jc w:val="center"/>
              <w:rPr>
                <w:rFonts w:ascii="Times New Roman" w:hAnsi="Times New Roman"/>
                <w:kern w:val="0"/>
                <w:sz w:val="22"/>
              </w:rPr>
            </w:pPr>
            <w:r>
              <w:rPr>
                <w:rFonts w:ascii="Times New Roman" w:hAnsi="Times New Roman"/>
                <w:kern w:val="0"/>
                <w:sz w:val="22"/>
              </w:rPr>
              <w:t>居住区</w:t>
            </w:r>
          </w:p>
          <w:p>
            <w:pPr>
              <w:adjustRightInd w:val="0"/>
              <w:snapToGrid w:val="0"/>
              <w:spacing w:line="340" w:lineRule="atLeast"/>
              <w:jc w:val="center"/>
              <w:rPr>
                <w:rFonts w:ascii="Times New Roman" w:hAnsi="Times New Roman"/>
                <w:kern w:val="0"/>
                <w:sz w:val="22"/>
              </w:rPr>
            </w:pPr>
            <w:r>
              <w:rPr>
                <w:rFonts w:ascii="Times New Roman" w:hAnsi="Times New Roman"/>
                <w:kern w:val="0"/>
                <w:sz w:val="22"/>
              </w:rPr>
              <w:t>生活污水</w:t>
            </w:r>
          </w:p>
        </w:tc>
        <w:tc>
          <w:tcPr>
            <w:tcW w:w="1823" w:type="dxa"/>
            <w:tcBorders>
              <w:left w:val="single" w:color="auto" w:sz="4" w:space="0"/>
            </w:tcBorders>
            <w:vAlign w:val="center"/>
          </w:tcPr>
          <w:p>
            <w:pPr>
              <w:adjustRightInd w:val="0"/>
              <w:snapToGrid w:val="0"/>
              <w:spacing w:line="340" w:lineRule="atLeast"/>
              <w:jc w:val="center"/>
              <w:rPr>
                <w:rFonts w:ascii="Times New Roman" w:hAnsi="Times New Roman"/>
                <w:kern w:val="0"/>
                <w:sz w:val="22"/>
              </w:rPr>
            </w:pPr>
            <w:r>
              <w:rPr>
                <w:rFonts w:ascii="Times New Roman" w:hAnsi="Times New Roman"/>
                <w:kern w:val="0"/>
                <w:sz w:val="22"/>
              </w:rPr>
              <w:t>排放浓度(mg/L)</w:t>
            </w:r>
          </w:p>
        </w:tc>
        <w:tc>
          <w:tcPr>
            <w:tcW w:w="870" w:type="dxa"/>
            <w:vAlign w:val="center"/>
          </w:tcPr>
          <w:p>
            <w:pPr>
              <w:adjustRightInd w:val="0"/>
              <w:snapToGrid w:val="0"/>
              <w:jc w:val="center"/>
              <w:rPr>
                <w:rFonts w:ascii="Times New Roman" w:hAnsi="Times New Roman"/>
                <w:kern w:val="0"/>
                <w:sz w:val="22"/>
              </w:rPr>
            </w:pPr>
            <w:r>
              <w:rPr>
                <w:rFonts w:ascii="Times New Roman" w:hAnsi="Times New Roman"/>
                <w:kern w:val="0"/>
                <w:sz w:val="22"/>
              </w:rPr>
              <w:t>50</w:t>
            </w:r>
          </w:p>
        </w:tc>
        <w:tc>
          <w:tcPr>
            <w:tcW w:w="870" w:type="dxa"/>
            <w:vAlign w:val="center"/>
          </w:tcPr>
          <w:p>
            <w:pPr>
              <w:adjustRightInd w:val="0"/>
              <w:snapToGrid w:val="0"/>
              <w:jc w:val="center"/>
              <w:rPr>
                <w:rFonts w:ascii="Times New Roman" w:hAnsi="Times New Roman"/>
                <w:kern w:val="0"/>
                <w:sz w:val="22"/>
              </w:rPr>
            </w:pPr>
            <w:r>
              <w:rPr>
                <w:rFonts w:ascii="Times New Roman" w:hAnsi="Times New Roman"/>
                <w:kern w:val="0"/>
                <w:sz w:val="22"/>
              </w:rPr>
              <w:t>10</w:t>
            </w:r>
          </w:p>
        </w:tc>
        <w:tc>
          <w:tcPr>
            <w:tcW w:w="1861" w:type="dxa"/>
            <w:vAlign w:val="center"/>
          </w:tcPr>
          <w:p>
            <w:pPr>
              <w:adjustRightInd w:val="0"/>
              <w:snapToGrid w:val="0"/>
              <w:jc w:val="center"/>
              <w:rPr>
                <w:rFonts w:ascii="Times New Roman" w:hAnsi="Times New Roman"/>
                <w:kern w:val="0"/>
                <w:sz w:val="22"/>
              </w:rPr>
            </w:pPr>
            <w:r>
              <w:rPr>
                <w:rFonts w:ascii="Times New Roman" w:hAnsi="Times New Roman"/>
                <w:kern w:val="0"/>
                <w:sz w:val="22"/>
              </w:rPr>
              <w:t>5（8）</w:t>
            </w:r>
          </w:p>
        </w:tc>
        <w:tc>
          <w:tcPr>
            <w:tcW w:w="928" w:type="dxa"/>
            <w:vAlign w:val="center"/>
          </w:tcPr>
          <w:p>
            <w:pPr>
              <w:adjustRightInd w:val="0"/>
              <w:snapToGrid w:val="0"/>
              <w:jc w:val="center"/>
              <w:rPr>
                <w:rFonts w:ascii="Times New Roman" w:hAnsi="Times New Roman"/>
                <w:kern w:val="0"/>
                <w:sz w:val="22"/>
              </w:rPr>
            </w:pPr>
            <w:r>
              <w:rPr>
                <w:rFonts w:ascii="Times New Roman" w:hAnsi="Times New Roman"/>
                <w:kern w:val="0"/>
                <w:sz w:val="22"/>
              </w:rPr>
              <w:t>/</w:t>
            </w:r>
          </w:p>
        </w:tc>
        <w:tc>
          <w:tcPr>
            <w:tcW w:w="753" w:type="dxa"/>
            <w:vAlign w:val="center"/>
          </w:tcPr>
          <w:p>
            <w:pPr>
              <w:adjustRightInd w:val="0"/>
              <w:snapToGrid w:val="0"/>
              <w:jc w:val="center"/>
              <w:rPr>
                <w:rFonts w:ascii="Times New Roman" w:hAnsi="Times New Roman"/>
                <w:kern w:val="0"/>
                <w:sz w:val="22"/>
              </w:rPr>
            </w:pPr>
            <w:r>
              <w:rPr>
                <w:rFonts w:ascii="Times New Roman" w:hAnsi="Times New Roman"/>
                <w:kern w:val="0"/>
                <w:sz w:val="22"/>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1161" w:type="dxa"/>
            <w:vMerge w:val="continue"/>
            <w:tcBorders>
              <w:right w:val="single" w:color="auto" w:sz="4" w:space="0"/>
            </w:tcBorders>
            <w:vAlign w:val="center"/>
          </w:tcPr>
          <w:p>
            <w:pPr>
              <w:adjustRightInd w:val="0"/>
              <w:snapToGrid w:val="0"/>
              <w:spacing w:line="340" w:lineRule="atLeast"/>
              <w:jc w:val="center"/>
              <w:rPr>
                <w:rFonts w:ascii="Times New Roman" w:hAnsi="Times New Roman"/>
                <w:kern w:val="0"/>
                <w:sz w:val="22"/>
              </w:rPr>
            </w:pPr>
          </w:p>
        </w:tc>
        <w:tc>
          <w:tcPr>
            <w:tcW w:w="1823" w:type="dxa"/>
            <w:tcBorders>
              <w:left w:val="single" w:color="auto" w:sz="4" w:space="0"/>
            </w:tcBorders>
            <w:vAlign w:val="center"/>
          </w:tcPr>
          <w:p>
            <w:pPr>
              <w:adjustRightInd w:val="0"/>
              <w:snapToGrid w:val="0"/>
              <w:spacing w:line="340" w:lineRule="atLeast"/>
              <w:jc w:val="center"/>
              <w:rPr>
                <w:rFonts w:ascii="Times New Roman" w:hAnsi="Times New Roman"/>
                <w:kern w:val="0"/>
                <w:sz w:val="22"/>
              </w:rPr>
            </w:pPr>
            <w:r>
              <w:rPr>
                <w:rFonts w:ascii="Times New Roman" w:hAnsi="Times New Roman"/>
                <w:kern w:val="0"/>
                <w:sz w:val="22"/>
              </w:rPr>
              <w:t>排放量（t/a）</w:t>
            </w:r>
          </w:p>
        </w:tc>
        <w:tc>
          <w:tcPr>
            <w:tcW w:w="870" w:type="dxa"/>
            <w:vAlign w:val="center"/>
          </w:tcPr>
          <w:p>
            <w:pPr>
              <w:jc w:val="center"/>
              <w:rPr>
                <w:rFonts w:ascii="Times New Roman" w:hAnsi="Times New Roman"/>
                <w:sz w:val="22"/>
              </w:rPr>
            </w:pPr>
            <w:r>
              <w:rPr>
                <w:rFonts w:ascii="Times New Roman" w:hAnsi="Times New Roman"/>
                <w:sz w:val="22"/>
              </w:rPr>
              <w:t>97.480</w:t>
            </w:r>
          </w:p>
        </w:tc>
        <w:tc>
          <w:tcPr>
            <w:tcW w:w="870" w:type="dxa"/>
            <w:vAlign w:val="center"/>
          </w:tcPr>
          <w:p>
            <w:pPr>
              <w:jc w:val="center"/>
              <w:rPr>
                <w:rFonts w:ascii="Times New Roman" w:hAnsi="Times New Roman"/>
                <w:sz w:val="22"/>
              </w:rPr>
            </w:pPr>
            <w:r>
              <w:rPr>
                <w:rFonts w:ascii="Times New Roman" w:hAnsi="Times New Roman"/>
                <w:sz w:val="22"/>
              </w:rPr>
              <w:t>19.496</w:t>
            </w:r>
          </w:p>
        </w:tc>
        <w:tc>
          <w:tcPr>
            <w:tcW w:w="1861" w:type="dxa"/>
            <w:vAlign w:val="center"/>
          </w:tcPr>
          <w:p>
            <w:pPr>
              <w:jc w:val="center"/>
              <w:rPr>
                <w:rFonts w:ascii="Times New Roman" w:hAnsi="Times New Roman"/>
                <w:sz w:val="22"/>
              </w:rPr>
            </w:pPr>
            <w:r>
              <w:rPr>
                <w:rFonts w:ascii="Times New Roman" w:hAnsi="Times New Roman"/>
                <w:sz w:val="22"/>
              </w:rPr>
              <w:t>9.748（15.597）</w:t>
            </w:r>
          </w:p>
        </w:tc>
        <w:tc>
          <w:tcPr>
            <w:tcW w:w="928" w:type="dxa"/>
            <w:vAlign w:val="center"/>
          </w:tcPr>
          <w:p>
            <w:pPr>
              <w:jc w:val="center"/>
              <w:rPr>
                <w:rFonts w:ascii="Times New Roman" w:hAnsi="Times New Roman"/>
                <w:sz w:val="22"/>
              </w:rPr>
            </w:pPr>
            <w:r>
              <w:rPr>
                <w:rFonts w:ascii="Times New Roman" w:hAnsi="Times New Roman"/>
                <w:sz w:val="22"/>
              </w:rPr>
              <w:t>/</w:t>
            </w:r>
          </w:p>
        </w:tc>
        <w:tc>
          <w:tcPr>
            <w:tcW w:w="753" w:type="dxa"/>
            <w:vAlign w:val="center"/>
          </w:tcPr>
          <w:p>
            <w:pPr>
              <w:jc w:val="center"/>
              <w:rPr>
                <w:rFonts w:ascii="Times New Roman" w:hAnsi="Times New Roman"/>
                <w:sz w:val="22"/>
              </w:rPr>
            </w:pPr>
            <w:r>
              <w:rPr>
                <w:rFonts w:ascii="Times New Roman" w:hAnsi="Times New Roman"/>
                <w:sz w:val="22"/>
              </w:rPr>
              <w:t>0.975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1161" w:type="dxa"/>
            <w:tcBorders>
              <w:right w:val="single" w:color="auto" w:sz="4" w:space="0"/>
            </w:tcBorders>
            <w:vAlign w:val="center"/>
          </w:tcPr>
          <w:p>
            <w:pPr>
              <w:adjustRightInd w:val="0"/>
              <w:snapToGrid w:val="0"/>
              <w:spacing w:line="340" w:lineRule="atLeast"/>
              <w:jc w:val="center"/>
              <w:rPr>
                <w:rFonts w:ascii="Times New Roman" w:hAnsi="Times New Roman"/>
                <w:kern w:val="0"/>
                <w:sz w:val="22"/>
              </w:rPr>
            </w:pPr>
            <w:r>
              <w:rPr>
                <w:rFonts w:ascii="Times New Roman" w:hAnsi="Times New Roman"/>
                <w:kern w:val="0"/>
                <w:sz w:val="22"/>
              </w:rPr>
              <w:t>合计</w:t>
            </w:r>
          </w:p>
        </w:tc>
        <w:tc>
          <w:tcPr>
            <w:tcW w:w="1823" w:type="dxa"/>
            <w:tcBorders>
              <w:left w:val="single" w:color="auto" w:sz="4" w:space="0"/>
            </w:tcBorders>
            <w:vAlign w:val="center"/>
          </w:tcPr>
          <w:p>
            <w:pPr>
              <w:adjustRightInd w:val="0"/>
              <w:snapToGrid w:val="0"/>
              <w:spacing w:line="340" w:lineRule="atLeast"/>
              <w:jc w:val="center"/>
              <w:rPr>
                <w:rFonts w:ascii="Times New Roman" w:hAnsi="Times New Roman"/>
                <w:kern w:val="0"/>
                <w:sz w:val="22"/>
              </w:rPr>
            </w:pPr>
            <w:r>
              <w:rPr>
                <w:rFonts w:ascii="Times New Roman" w:hAnsi="Times New Roman"/>
                <w:kern w:val="0"/>
                <w:sz w:val="22"/>
              </w:rPr>
              <w:t>排放量（t/a）</w:t>
            </w:r>
          </w:p>
        </w:tc>
        <w:tc>
          <w:tcPr>
            <w:tcW w:w="870" w:type="dxa"/>
            <w:vAlign w:val="bottom"/>
          </w:tcPr>
          <w:p>
            <w:pPr>
              <w:widowControl/>
              <w:jc w:val="right"/>
              <w:rPr>
                <w:rFonts w:ascii="Times New Roman" w:hAnsi="Times New Roman"/>
                <w:kern w:val="0"/>
                <w:sz w:val="22"/>
              </w:rPr>
            </w:pPr>
            <w:r>
              <w:rPr>
                <w:rFonts w:ascii="Times New Roman" w:hAnsi="Times New Roman"/>
                <w:sz w:val="22"/>
              </w:rPr>
              <w:t>99.028</w:t>
            </w:r>
          </w:p>
        </w:tc>
        <w:tc>
          <w:tcPr>
            <w:tcW w:w="870" w:type="dxa"/>
            <w:vAlign w:val="bottom"/>
          </w:tcPr>
          <w:p>
            <w:pPr>
              <w:jc w:val="right"/>
              <w:rPr>
                <w:rFonts w:ascii="Times New Roman" w:hAnsi="Times New Roman"/>
                <w:sz w:val="22"/>
              </w:rPr>
            </w:pPr>
            <w:r>
              <w:rPr>
                <w:rFonts w:ascii="Times New Roman" w:hAnsi="Times New Roman"/>
                <w:sz w:val="22"/>
              </w:rPr>
              <w:t>19.806</w:t>
            </w:r>
          </w:p>
        </w:tc>
        <w:tc>
          <w:tcPr>
            <w:tcW w:w="1861" w:type="dxa"/>
            <w:vAlign w:val="bottom"/>
          </w:tcPr>
          <w:p>
            <w:pPr>
              <w:jc w:val="center"/>
              <w:rPr>
                <w:rFonts w:ascii="Times New Roman" w:hAnsi="Times New Roman"/>
                <w:sz w:val="22"/>
              </w:rPr>
            </w:pPr>
            <w:r>
              <w:rPr>
                <w:rFonts w:ascii="Times New Roman" w:hAnsi="Times New Roman"/>
                <w:sz w:val="22"/>
              </w:rPr>
              <w:t>9.980（15.829）</w:t>
            </w:r>
          </w:p>
        </w:tc>
        <w:tc>
          <w:tcPr>
            <w:tcW w:w="928" w:type="dxa"/>
            <w:vAlign w:val="bottom"/>
          </w:tcPr>
          <w:p>
            <w:pPr>
              <w:jc w:val="center"/>
              <w:rPr>
                <w:rFonts w:ascii="Times New Roman" w:hAnsi="Times New Roman"/>
                <w:sz w:val="22"/>
              </w:rPr>
            </w:pPr>
            <w:r>
              <w:rPr>
                <w:rFonts w:ascii="Times New Roman" w:hAnsi="Times New Roman"/>
                <w:sz w:val="22"/>
              </w:rPr>
              <w:t>0.077</w:t>
            </w:r>
          </w:p>
        </w:tc>
        <w:tc>
          <w:tcPr>
            <w:tcW w:w="753" w:type="dxa"/>
            <w:vAlign w:val="bottom"/>
          </w:tcPr>
          <w:p>
            <w:pPr>
              <w:jc w:val="center"/>
              <w:rPr>
                <w:rFonts w:ascii="Times New Roman" w:hAnsi="Times New Roman"/>
                <w:sz w:val="22"/>
              </w:rPr>
            </w:pPr>
            <w:r>
              <w:rPr>
                <w:rFonts w:ascii="Times New Roman" w:hAnsi="Times New Roman"/>
                <w:sz w:val="22"/>
              </w:rPr>
              <w:t>0.983</w:t>
            </w:r>
          </w:p>
        </w:tc>
      </w:tr>
    </w:tbl>
    <w:p>
      <w:pPr>
        <w:spacing w:line="460" w:lineRule="exact"/>
        <w:ind w:firstLine="520" w:firstLineChars="200"/>
        <w:rPr>
          <w:rFonts w:ascii="Times New Roman" w:hAnsi="Times New Roman"/>
          <w:sz w:val="26"/>
          <w:szCs w:val="26"/>
        </w:rPr>
      </w:pPr>
    </w:p>
    <w:p>
      <w:pPr>
        <w:spacing w:line="460" w:lineRule="exact"/>
        <w:ind w:firstLine="520" w:firstLineChars="200"/>
        <w:jc w:val="left"/>
        <w:rPr>
          <w:rFonts w:ascii="Times New Roman" w:hAnsi="Times New Roman"/>
          <w:sz w:val="26"/>
          <w:szCs w:val="26"/>
        </w:rPr>
      </w:pPr>
      <w:r>
        <w:rPr>
          <w:rFonts w:ascii="Times New Roman" w:hAnsi="Times New Roman"/>
          <w:sz w:val="26"/>
          <w:szCs w:val="26"/>
        </w:rPr>
        <w:t>（3）固体废物</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1 \* GB3 </w:instrText>
      </w:r>
      <w:r>
        <w:rPr>
          <w:rFonts w:ascii="Times New Roman" w:hAnsi="Times New Roman"/>
          <w:sz w:val="26"/>
          <w:szCs w:val="26"/>
        </w:rPr>
        <w:fldChar w:fldCharType="separate"/>
      </w:r>
      <w:r>
        <w:rPr>
          <w:rFonts w:hint="eastAsia" w:ascii="宋体" w:hAnsi="宋体" w:cs="宋体"/>
          <w:sz w:val="26"/>
          <w:szCs w:val="26"/>
        </w:rPr>
        <w:t>①</w:t>
      </w:r>
      <w:r>
        <w:rPr>
          <w:rFonts w:ascii="Times New Roman" w:hAnsi="Times New Roman"/>
          <w:sz w:val="26"/>
          <w:szCs w:val="26"/>
        </w:rPr>
        <w:fldChar w:fldCharType="end"/>
      </w:r>
      <w:r>
        <w:rPr>
          <w:rFonts w:ascii="Times New Roman" w:hAnsi="Times New Roman"/>
          <w:sz w:val="26"/>
          <w:szCs w:val="26"/>
        </w:rPr>
        <w:t>生活垃圾</w:t>
      </w:r>
    </w:p>
    <w:p>
      <w:pPr>
        <w:spacing w:line="460" w:lineRule="exact"/>
        <w:ind w:firstLine="520" w:firstLineChars="200"/>
        <w:rPr>
          <w:rFonts w:ascii="Times New Roman" w:hAnsi="Times New Roman"/>
          <w:sz w:val="26"/>
          <w:szCs w:val="26"/>
        </w:rPr>
      </w:pPr>
      <w:r>
        <w:rPr>
          <w:rFonts w:ascii="Times New Roman" w:hAnsi="Times New Roman"/>
          <w:sz w:val="26"/>
          <w:szCs w:val="26"/>
        </w:rPr>
        <w:t>B标准分区现状人口约3.5万人，生活垃圾产生量35t/d（12775t/a）。</w:t>
      </w:r>
    </w:p>
    <w:p>
      <w:pPr>
        <w:spacing w:line="460" w:lineRule="exact"/>
        <w:ind w:firstLine="520" w:firstLineChars="200"/>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2 \* GB3 </w:instrText>
      </w:r>
      <w:r>
        <w:rPr>
          <w:rFonts w:ascii="Times New Roman" w:hAnsi="Times New Roman"/>
          <w:sz w:val="26"/>
          <w:szCs w:val="26"/>
        </w:rPr>
        <w:fldChar w:fldCharType="separate"/>
      </w:r>
      <w:r>
        <w:rPr>
          <w:rFonts w:hint="eastAsia" w:ascii="宋体" w:hAnsi="宋体" w:cs="宋体"/>
          <w:sz w:val="26"/>
          <w:szCs w:val="26"/>
        </w:rPr>
        <w:t>②</w:t>
      </w:r>
      <w:r>
        <w:rPr>
          <w:rFonts w:ascii="Times New Roman" w:hAnsi="Times New Roman"/>
          <w:sz w:val="26"/>
          <w:szCs w:val="26"/>
        </w:rPr>
        <w:fldChar w:fldCharType="end"/>
      </w:r>
      <w:r>
        <w:rPr>
          <w:rFonts w:ascii="Times New Roman" w:hAnsi="Times New Roman"/>
          <w:sz w:val="26"/>
          <w:szCs w:val="26"/>
        </w:rPr>
        <w:t>工业固废</w:t>
      </w:r>
    </w:p>
    <w:p>
      <w:pPr>
        <w:spacing w:line="460" w:lineRule="exact"/>
        <w:ind w:firstLine="520" w:firstLineChars="200"/>
        <w:rPr>
          <w:rFonts w:ascii="Times New Roman" w:hAnsi="Times New Roman"/>
          <w:sz w:val="26"/>
          <w:szCs w:val="26"/>
        </w:rPr>
      </w:pPr>
      <w:r>
        <w:rPr>
          <w:rFonts w:ascii="Times New Roman" w:hAnsi="Times New Roman"/>
          <w:sz w:val="26"/>
          <w:szCs w:val="26"/>
        </w:rPr>
        <w:t>B标准分区内主要固体废物产生企业包括有西南铝的挤压厂、易拉盖厂、渝西化工厂及大塘厂区内的各分厂（包括西南铝冷轧厂、压延厂中厚板车间、铝箔车间、熔铸厂、热连轧生产厂）等，产生的一般工业固体废物主要为铝材边角料、铝灰、除尘灰、氧化铝渣等，危险废物主要为含油污泥、废矿物油、石棉废物等。上次评价至今，规划区内未新增固体废物排放企业，也没有明显固体废物减排情况，故本次评价直接利用上次评价统计数据。规划区内一般工业固废产生量共计约5.534万t/a，其中铝材边角料回用于熔炼炉，铝灰、除尘灰等由渝西化工厂回收再利用；危险废物产生量共计约0.985万t/a，根据危废性质，西南铝均交由有相应资质的单位进行有效处置，涉及企业在生产厂区内设置危废暂存点，并对危废暂存点场地进行了防雨、防渗、防腐处理。</w:t>
      </w:r>
    </w:p>
    <w:p>
      <w:pPr>
        <w:pStyle w:val="3"/>
        <w:spacing w:before="0" w:after="0" w:line="460" w:lineRule="exact"/>
        <w:ind w:firstLine="522" w:firstLineChars="200"/>
        <w:rPr>
          <w:rFonts w:ascii="Times New Roman" w:hAnsi="Times New Roman"/>
          <w:sz w:val="26"/>
          <w:szCs w:val="26"/>
        </w:rPr>
      </w:pPr>
      <w:bookmarkStart w:id="93" w:name="_Toc524938268"/>
      <w:r>
        <w:rPr>
          <w:rFonts w:ascii="Times New Roman" w:hAnsi="Times New Roman"/>
          <w:sz w:val="26"/>
          <w:szCs w:val="26"/>
        </w:rPr>
        <w:t>3.4规划区环境质量现状</w:t>
      </w:r>
      <w:bookmarkEnd w:id="93"/>
    </w:p>
    <w:p>
      <w:pPr>
        <w:spacing w:line="460" w:lineRule="exact"/>
        <w:ind w:firstLine="520" w:firstLineChars="200"/>
        <w:rPr>
          <w:rFonts w:ascii="Times New Roman" w:hAnsi="Times New Roman"/>
          <w:sz w:val="26"/>
          <w:szCs w:val="26"/>
        </w:rPr>
      </w:pPr>
      <w:r>
        <w:rPr>
          <w:rFonts w:ascii="Times New Roman" w:hAnsi="Times New Roman"/>
          <w:sz w:val="26"/>
          <w:szCs w:val="26"/>
        </w:rPr>
        <w:t>西彭工业园区一期跟踪环境影响评价至今，规划区污染源未发生较大变化，环境质量现状未发生明显变化。因此，本次评价引用上次评价阶段对区域环境空气、地表水环境、声环境、地下水环境和土壤环境开展的现状监测数据进行环境质量现状分析评价。</w:t>
      </w:r>
    </w:p>
    <w:p>
      <w:pPr>
        <w:pStyle w:val="4"/>
        <w:spacing w:before="0" w:after="0" w:line="460" w:lineRule="exact"/>
        <w:ind w:firstLine="522" w:firstLineChars="200"/>
        <w:rPr>
          <w:rFonts w:ascii="Times New Roman" w:hAnsi="Times New Roman"/>
          <w:sz w:val="26"/>
          <w:szCs w:val="26"/>
        </w:rPr>
      </w:pPr>
      <w:bookmarkStart w:id="94" w:name="_Toc518473261"/>
      <w:bookmarkStart w:id="95" w:name="_Toc519178098"/>
      <w:bookmarkStart w:id="96" w:name="_Toc518575857"/>
      <w:bookmarkStart w:id="97" w:name="_Toc524938269"/>
      <w:r>
        <w:rPr>
          <w:rFonts w:ascii="Times New Roman" w:hAnsi="Times New Roman"/>
          <w:sz w:val="26"/>
          <w:szCs w:val="26"/>
        </w:rPr>
        <w:t>3.4.1环境空气</w:t>
      </w:r>
      <w:bookmarkEnd w:id="94"/>
      <w:bookmarkEnd w:id="95"/>
      <w:bookmarkEnd w:id="96"/>
      <w:bookmarkEnd w:id="97"/>
    </w:p>
    <w:p>
      <w:pPr>
        <w:spacing w:line="460" w:lineRule="exact"/>
        <w:ind w:firstLine="520" w:firstLineChars="200"/>
        <w:rPr>
          <w:rFonts w:ascii="Times New Roman" w:hAnsi="Times New Roman"/>
          <w:sz w:val="26"/>
          <w:szCs w:val="26"/>
        </w:rPr>
      </w:pPr>
      <w:r>
        <w:rPr>
          <w:rFonts w:ascii="Times New Roman" w:hAnsi="Times New Roman"/>
          <w:sz w:val="26"/>
          <w:szCs w:val="26"/>
        </w:rPr>
        <w:t>（1）监测点位和监测因子</w:t>
      </w:r>
    </w:p>
    <w:p>
      <w:pPr>
        <w:spacing w:line="460" w:lineRule="exact"/>
        <w:ind w:firstLine="512" w:firstLineChars="200"/>
        <w:rPr>
          <w:rFonts w:ascii="Times New Roman" w:hAnsi="Times New Roman"/>
          <w:spacing w:val="-2"/>
          <w:sz w:val="26"/>
          <w:szCs w:val="26"/>
        </w:rPr>
      </w:pPr>
      <w:r>
        <w:rPr>
          <w:rFonts w:ascii="Times New Roman" w:hAnsi="Times New Roman"/>
          <w:spacing w:val="-2"/>
          <w:sz w:val="26"/>
          <w:szCs w:val="26"/>
        </w:rPr>
        <w:t>上次评价共设6个环境空气现状监测点，</w:t>
      </w:r>
      <w:r>
        <w:rPr>
          <w:rFonts w:ascii="Times New Roman" w:hAnsi="Times New Roman"/>
          <w:sz w:val="26"/>
          <w:szCs w:val="26"/>
        </w:rPr>
        <w:t>涵盖了B标准分区的上、下风向及周边典型的环境空气保护目标。</w:t>
      </w:r>
      <w:r>
        <w:rPr>
          <w:rFonts w:ascii="Times New Roman" w:hAnsi="Times New Roman"/>
          <w:spacing w:val="-2"/>
          <w:sz w:val="26"/>
          <w:szCs w:val="26"/>
        </w:rPr>
        <w:t>各点位具体位置及监测因子见表3.4-1。</w:t>
      </w: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表3.4-1      环境空气质量现状监测点位一览表</w:t>
      </w:r>
    </w:p>
    <w:tbl>
      <w:tblPr>
        <w:tblStyle w:val="24"/>
        <w:tblW w:w="826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38"/>
        <w:gridCol w:w="3737"/>
        <w:gridCol w:w="389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38" w:type="dxa"/>
            <w:vAlign w:val="center"/>
          </w:tcPr>
          <w:p>
            <w:pPr>
              <w:jc w:val="center"/>
              <w:rPr>
                <w:rFonts w:ascii="Times New Roman" w:hAnsi="Times New Roman"/>
                <w:sz w:val="22"/>
              </w:rPr>
            </w:pPr>
            <w:r>
              <w:rPr>
                <w:rFonts w:ascii="Times New Roman" w:hAnsi="Times New Roman"/>
                <w:sz w:val="22"/>
              </w:rPr>
              <w:t>序号</w:t>
            </w:r>
          </w:p>
        </w:tc>
        <w:tc>
          <w:tcPr>
            <w:tcW w:w="3737" w:type="dxa"/>
            <w:vAlign w:val="center"/>
          </w:tcPr>
          <w:p>
            <w:pPr>
              <w:jc w:val="center"/>
              <w:rPr>
                <w:rFonts w:ascii="Times New Roman" w:hAnsi="Times New Roman"/>
                <w:sz w:val="22"/>
              </w:rPr>
            </w:pPr>
            <w:r>
              <w:rPr>
                <w:rFonts w:ascii="Times New Roman" w:hAnsi="Times New Roman"/>
                <w:sz w:val="22"/>
              </w:rPr>
              <w:t>具体位置</w:t>
            </w:r>
          </w:p>
        </w:tc>
        <w:tc>
          <w:tcPr>
            <w:tcW w:w="3891" w:type="dxa"/>
            <w:vAlign w:val="center"/>
          </w:tcPr>
          <w:p>
            <w:pPr>
              <w:jc w:val="center"/>
              <w:rPr>
                <w:rFonts w:ascii="Times New Roman" w:hAnsi="Times New Roman"/>
                <w:sz w:val="22"/>
              </w:rPr>
            </w:pPr>
            <w:r>
              <w:rPr>
                <w:rFonts w:ascii="Times New Roman" w:hAnsi="Times New Roman"/>
                <w:sz w:val="22"/>
              </w:rPr>
              <w:t>监测因子</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38" w:type="dxa"/>
            <w:vAlign w:val="center"/>
          </w:tcPr>
          <w:p>
            <w:pPr>
              <w:jc w:val="center"/>
              <w:rPr>
                <w:rFonts w:ascii="Times New Roman" w:hAnsi="Times New Roman"/>
                <w:sz w:val="22"/>
              </w:rPr>
            </w:pPr>
            <w:r>
              <w:rPr>
                <w:rFonts w:ascii="Times New Roman" w:hAnsi="Times New Roman"/>
                <w:sz w:val="22"/>
              </w:rPr>
              <w:t>A1</w:t>
            </w:r>
          </w:p>
        </w:tc>
        <w:tc>
          <w:tcPr>
            <w:tcW w:w="3737" w:type="dxa"/>
            <w:vAlign w:val="center"/>
          </w:tcPr>
          <w:p>
            <w:pPr>
              <w:jc w:val="center"/>
              <w:rPr>
                <w:rFonts w:ascii="Times New Roman" w:hAnsi="Times New Roman"/>
                <w:sz w:val="22"/>
              </w:rPr>
            </w:pPr>
            <w:r>
              <w:rPr>
                <w:rFonts w:ascii="Times New Roman" w:hAnsi="Times New Roman"/>
                <w:sz w:val="22"/>
              </w:rPr>
              <w:t>渝西中学（A标准分区规划区外西</w:t>
            </w:r>
          </w:p>
          <w:p>
            <w:pPr>
              <w:jc w:val="center"/>
              <w:rPr>
                <w:rFonts w:ascii="Times New Roman" w:hAnsi="Times New Roman"/>
                <w:sz w:val="22"/>
              </w:rPr>
            </w:pPr>
            <w:r>
              <w:rPr>
                <w:rFonts w:ascii="Times New Roman" w:hAnsi="Times New Roman"/>
                <w:sz w:val="22"/>
              </w:rPr>
              <w:t>北侧、B标准分区规划区外西南侧，现状学校）</w:t>
            </w:r>
          </w:p>
        </w:tc>
        <w:tc>
          <w:tcPr>
            <w:tcW w:w="3891" w:type="dxa"/>
            <w:vAlign w:val="center"/>
          </w:tcPr>
          <w:p>
            <w:pPr>
              <w:jc w:val="center"/>
              <w:rPr>
                <w:rFonts w:ascii="Times New Roman" w:hAnsi="Times New Roman"/>
                <w:sz w:val="22"/>
              </w:rPr>
            </w:pPr>
            <w:r>
              <w:rPr>
                <w:rFonts w:ascii="Times New Roman" w:hAnsi="Times New Roman"/>
                <w:sz w:val="22"/>
              </w:rPr>
              <w:t>SO</w:t>
            </w:r>
            <w:r>
              <w:rPr>
                <w:rFonts w:ascii="Times New Roman" w:hAnsi="Times New Roman"/>
                <w:sz w:val="22"/>
                <w:vertAlign w:val="subscript"/>
              </w:rPr>
              <w:t>2</w:t>
            </w:r>
            <w:r>
              <w:rPr>
                <w:rFonts w:ascii="Times New Roman" w:hAnsi="Times New Roman"/>
                <w:sz w:val="22"/>
              </w:rPr>
              <w:t>、NO</w:t>
            </w:r>
            <w:r>
              <w:rPr>
                <w:rFonts w:ascii="Times New Roman" w:hAnsi="Times New Roman"/>
                <w:sz w:val="22"/>
                <w:vertAlign w:val="subscript"/>
              </w:rPr>
              <w:t>2</w:t>
            </w:r>
            <w:r>
              <w:rPr>
                <w:rFonts w:ascii="Times New Roman" w:hAnsi="Times New Roman"/>
                <w:sz w:val="22"/>
              </w:rPr>
              <w:t>、PM</w:t>
            </w:r>
            <w:r>
              <w:rPr>
                <w:rFonts w:ascii="Times New Roman" w:hAnsi="Times New Roman"/>
                <w:sz w:val="22"/>
                <w:vertAlign w:val="subscript"/>
              </w:rPr>
              <w:t>10</w:t>
            </w:r>
            <w:r>
              <w:rPr>
                <w:rFonts w:ascii="Times New Roman" w:hAnsi="Times New Roman"/>
                <w:sz w:val="22"/>
              </w:rPr>
              <w:t>、PM</w:t>
            </w:r>
            <w:r>
              <w:rPr>
                <w:rFonts w:ascii="Times New Roman" w:hAnsi="Times New Roman"/>
                <w:sz w:val="22"/>
                <w:vertAlign w:val="subscript"/>
              </w:rPr>
              <w:t>2.5</w:t>
            </w:r>
            <w:r>
              <w:rPr>
                <w:rFonts w:ascii="Times New Roman" w:hAnsi="Times New Roman"/>
                <w:sz w:val="22"/>
              </w:rPr>
              <w:t>、二甲苯、非甲烷总烃、氯化氢、氟化物</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38" w:type="dxa"/>
            <w:vAlign w:val="center"/>
          </w:tcPr>
          <w:p>
            <w:pPr>
              <w:jc w:val="center"/>
              <w:rPr>
                <w:rFonts w:ascii="Times New Roman" w:hAnsi="Times New Roman"/>
                <w:sz w:val="22"/>
              </w:rPr>
            </w:pPr>
            <w:r>
              <w:rPr>
                <w:rFonts w:ascii="Times New Roman" w:hAnsi="Times New Roman"/>
                <w:sz w:val="22"/>
              </w:rPr>
              <w:t>A2</w:t>
            </w:r>
          </w:p>
        </w:tc>
        <w:tc>
          <w:tcPr>
            <w:tcW w:w="3737" w:type="dxa"/>
            <w:vAlign w:val="center"/>
          </w:tcPr>
          <w:p>
            <w:pPr>
              <w:jc w:val="center"/>
              <w:rPr>
                <w:rFonts w:ascii="Times New Roman" w:hAnsi="Times New Roman"/>
                <w:sz w:val="22"/>
              </w:rPr>
            </w:pPr>
            <w:r>
              <w:rPr>
                <w:rFonts w:ascii="Times New Roman" w:hAnsi="Times New Roman"/>
                <w:sz w:val="22"/>
              </w:rPr>
              <w:t>A标准分区规划区南侧</w:t>
            </w:r>
          </w:p>
          <w:p>
            <w:pPr>
              <w:jc w:val="center"/>
              <w:rPr>
                <w:rFonts w:ascii="Times New Roman" w:hAnsi="Times New Roman"/>
                <w:sz w:val="22"/>
              </w:rPr>
            </w:pPr>
            <w:r>
              <w:rPr>
                <w:rFonts w:ascii="Times New Roman" w:hAnsi="Times New Roman"/>
                <w:sz w:val="22"/>
              </w:rPr>
              <w:t>（规划仓储用地）</w:t>
            </w:r>
          </w:p>
        </w:tc>
        <w:tc>
          <w:tcPr>
            <w:tcW w:w="3891" w:type="dxa"/>
            <w:vAlign w:val="center"/>
          </w:tcPr>
          <w:p>
            <w:pPr>
              <w:jc w:val="center"/>
              <w:rPr>
                <w:rFonts w:ascii="Times New Roman" w:hAnsi="Times New Roman"/>
                <w:sz w:val="22"/>
              </w:rPr>
            </w:pPr>
            <w:r>
              <w:rPr>
                <w:rFonts w:ascii="Times New Roman" w:hAnsi="Times New Roman"/>
                <w:sz w:val="22"/>
              </w:rPr>
              <w:t>SO</w:t>
            </w:r>
            <w:r>
              <w:rPr>
                <w:rFonts w:ascii="Times New Roman" w:hAnsi="Times New Roman"/>
                <w:sz w:val="22"/>
                <w:vertAlign w:val="subscript"/>
              </w:rPr>
              <w:t>2</w:t>
            </w:r>
            <w:r>
              <w:rPr>
                <w:rFonts w:ascii="Times New Roman" w:hAnsi="Times New Roman"/>
                <w:sz w:val="22"/>
              </w:rPr>
              <w:t>、NO</w:t>
            </w:r>
            <w:r>
              <w:rPr>
                <w:rFonts w:ascii="Times New Roman" w:hAnsi="Times New Roman"/>
                <w:sz w:val="22"/>
                <w:vertAlign w:val="subscript"/>
              </w:rPr>
              <w:t>2</w:t>
            </w:r>
            <w:r>
              <w:rPr>
                <w:rFonts w:ascii="Times New Roman" w:hAnsi="Times New Roman"/>
                <w:sz w:val="22"/>
              </w:rPr>
              <w:t>、PM</w:t>
            </w:r>
            <w:r>
              <w:rPr>
                <w:rFonts w:ascii="Times New Roman" w:hAnsi="Times New Roman"/>
                <w:sz w:val="22"/>
                <w:vertAlign w:val="subscript"/>
              </w:rPr>
              <w:t>10</w:t>
            </w:r>
            <w:r>
              <w:rPr>
                <w:rFonts w:ascii="Times New Roman" w:hAnsi="Times New Roman"/>
                <w:sz w:val="22"/>
              </w:rPr>
              <w:t>、PM</w:t>
            </w:r>
            <w:r>
              <w:rPr>
                <w:rFonts w:ascii="Times New Roman" w:hAnsi="Times New Roman"/>
                <w:sz w:val="22"/>
                <w:vertAlign w:val="subscript"/>
              </w:rPr>
              <w:t>2.5</w:t>
            </w:r>
            <w:r>
              <w:rPr>
                <w:rFonts w:ascii="Times New Roman" w:hAnsi="Times New Roman"/>
                <w:sz w:val="22"/>
              </w:rPr>
              <w:t>、二甲苯、非甲烷总烃、氯化氢、氟化物</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38" w:type="dxa"/>
            <w:vAlign w:val="center"/>
          </w:tcPr>
          <w:p>
            <w:pPr>
              <w:jc w:val="center"/>
              <w:rPr>
                <w:rFonts w:ascii="Times New Roman" w:hAnsi="Times New Roman"/>
                <w:sz w:val="22"/>
              </w:rPr>
            </w:pPr>
            <w:r>
              <w:rPr>
                <w:rFonts w:ascii="Times New Roman" w:hAnsi="Times New Roman"/>
                <w:sz w:val="22"/>
              </w:rPr>
              <w:t>A3</w:t>
            </w:r>
          </w:p>
        </w:tc>
        <w:tc>
          <w:tcPr>
            <w:tcW w:w="3737" w:type="dxa"/>
            <w:vAlign w:val="center"/>
          </w:tcPr>
          <w:p>
            <w:pPr>
              <w:jc w:val="center"/>
              <w:rPr>
                <w:rFonts w:ascii="Times New Roman" w:hAnsi="Times New Roman"/>
                <w:sz w:val="22"/>
              </w:rPr>
            </w:pPr>
            <w:r>
              <w:rPr>
                <w:rFonts w:ascii="Times New Roman" w:hAnsi="Times New Roman"/>
                <w:sz w:val="22"/>
              </w:rPr>
              <w:t>A标准分区规划区中部区域</w:t>
            </w:r>
          </w:p>
          <w:p>
            <w:pPr>
              <w:jc w:val="center"/>
              <w:rPr>
                <w:rFonts w:ascii="Times New Roman" w:hAnsi="Times New Roman"/>
                <w:sz w:val="22"/>
              </w:rPr>
            </w:pPr>
            <w:r>
              <w:rPr>
                <w:rFonts w:ascii="Times New Roman" w:hAnsi="Times New Roman"/>
                <w:sz w:val="22"/>
              </w:rPr>
              <w:t>（西彭镇一小，现状学校）</w:t>
            </w:r>
          </w:p>
        </w:tc>
        <w:tc>
          <w:tcPr>
            <w:tcW w:w="3891" w:type="dxa"/>
            <w:vAlign w:val="center"/>
          </w:tcPr>
          <w:p>
            <w:pPr>
              <w:jc w:val="center"/>
              <w:rPr>
                <w:rFonts w:ascii="Times New Roman" w:hAnsi="Times New Roman"/>
                <w:sz w:val="22"/>
              </w:rPr>
            </w:pPr>
            <w:r>
              <w:rPr>
                <w:rFonts w:ascii="Times New Roman" w:hAnsi="Times New Roman"/>
                <w:sz w:val="22"/>
              </w:rPr>
              <w:t>SO</w:t>
            </w:r>
            <w:r>
              <w:rPr>
                <w:rFonts w:ascii="Times New Roman" w:hAnsi="Times New Roman"/>
                <w:sz w:val="22"/>
                <w:vertAlign w:val="subscript"/>
              </w:rPr>
              <w:t>2</w:t>
            </w:r>
            <w:r>
              <w:rPr>
                <w:rFonts w:ascii="Times New Roman" w:hAnsi="Times New Roman"/>
                <w:sz w:val="22"/>
              </w:rPr>
              <w:t>、NO</w:t>
            </w:r>
            <w:r>
              <w:rPr>
                <w:rFonts w:ascii="Times New Roman" w:hAnsi="Times New Roman"/>
                <w:sz w:val="22"/>
                <w:vertAlign w:val="subscript"/>
              </w:rPr>
              <w:t>2</w:t>
            </w:r>
            <w:r>
              <w:rPr>
                <w:rFonts w:ascii="Times New Roman" w:hAnsi="Times New Roman"/>
                <w:sz w:val="22"/>
              </w:rPr>
              <w:t>、PM</w:t>
            </w:r>
            <w:r>
              <w:rPr>
                <w:rFonts w:ascii="Times New Roman" w:hAnsi="Times New Roman"/>
                <w:sz w:val="22"/>
                <w:vertAlign w:val="subscript"/>
              </w:rPr>
              <w:t>10</w:t>
            </w:r>
            <w:r>
              <w:rPr>
                <w:rFonts w:ascii="Times New Roman" w:hAnsi="Times New Roman"/>
                <w:sz w:val="22"/>
              </w:rPr>
              <w:t>、PM</w:t>
            </w:r>
            <w:r>
              <w:rPr>
                <w:rFonts w:ascii="Times New Roman" w:hAnsi="Times New Roman"/>
                <w:sz w:val="22"/>
                <w:vertAlign w:val="subscript"/>
              </w:rPr>
              <w:t>2.5</w:t>
            </w:r>
            <w:r>
              <w:rPr>
                <w:rFonts w:ascii="Times New Roman" w:hAnsi="Times New Roman"/>
                <w:sz w:val="22"/>
              </w:rPr>
              <w:t>、二甲苯、非甲烷总烃、氯化氢、氟化物、硫化氢、铬（六价）</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38" w:type="dxa"/>
            <w:vAlign w:val="center"/>
          </w:tcPr>
          <w:p>
            <w:pPr>
              <w:jc w:val="center"/>
              <w:rPr>
                <w:rFonts w:ascii="Times New Roman" w:hAnsi="Times New Roman"/>
                <w:sz w:val="22"/>
              </w:rPr>
            </w:pPr>
            <w:r>
              <w:rPr>
                <w:rFonts w:ascii="Times New Roman" w:hAnsi="Times New Roman"/>
                <w:sz w:val="22"/>
              </w:rPr>
              <w:t>A4</w:t>
            </w:r>
          </w:p>
        </w:tc>
        <w:tc>
          <w:tcPr>
            <w:tcW w:w="3737" w:type="dxa"/>
            <w:vAlign w:val="center"/>
          </w:tcPr>
          <w:p>
            <w:pPr>
              <w:jc w:val="center"/>
              <w:rPr>
                <w:rFonts w:ascii="Times New Roman" w:hAnsi="Times New Roman"/>
                <w:sz w:val="22"/>
              </w:rPr>
            </w:pPr>
            <w:r>
              <w:rPr>
                <w:rFonts w:ascii="Times New Roman" w:hAnsi="Times New Roman"/>
                <w:sz w:val="22"/>
              </w:rPr>
              <w:t>西彭镇二中</w:t>
            </w:r>
          </w:p>
          <w:p>
            <w:pPr>
              <w:jc w:val="center"/>
              <w:rPr>
                <w:rFonts w:ascii="Times New Roman" w:hAnsi="Times New Roman"/>
                <w:sz w:val="22"/>
              </w:rPr>
            </w:pPr>
            <w:r>
              <w:rPr>
                <w:rFonts w:ascii="Times New Roman" w:hAnsi="Times New Roman"/>
                <w:sz w:val="22"/>
              </w:rPr>
              <w:t>（C标准分区规划区外，现状学校）</w:t>
            </w:r>
          </w:p>
        </w:tc>
        <w:tc>
          <w:tcPr>
            <w:tcW w:w="3891" w:type="dxa"/>
            <w:vAlign w:val="center"/>
          </w:tcPr>
          <w:p>
            <w:pPr>
              <w:jc w:val="center"/>
              <w:rPr>
                <w:rFonts w:ascii="Times New Roman" w:hAnsi="Times New Roman"/>
                <w:sz w:val="22"/>
              </w:rPr>
            </w:pPr>
            <w:r>
              <w:rPr>
                <w:rFonts w:ascii="Times New Roman" w:hAnsi="Times New Roman"/>
                <w:sz w:val="22"/>
              </w:rPr>
              <w:t>SO</w:t>
            </w:r>
            <w:r>
              <w:rPr>
                <w:rFonts w:ascii="Times New Roman" w:hAnsi="Times New Roman"/>
                <w:sz w:val="22"/>
                <w:vertAlign w:val="subscript"/>
              </w:rPr>
              <w:t>2</w:t>
            </w:r>
            <w:r>
              <w:rPr>
                <w:rFonts w:ascii="Times New Roman" w:hAnsi="Times New Roman"/>
                <w:sz w:val="22"/>
              </w:rPr>
              <w:t>、NO</w:t>
            </w:r>
            <w:r>
              <w:rPr>
                <w:rFonts w:ascii="Times New Roman" w:hAnsi="Times New Roman"/>
                <w:sz w:val="22"/>
                <w:vertAlign w:val="subscript"/>
              </w:rPr>
              <w:t>2</w:t>
            </w:r>
            <w:r>
              <w:rPr>
                <w:rFonts w:ascii="Times New Roman" w:hAnsi="Times New Roman"/>
                <w:sz w:val="22"/>
              </w:rPr>
              <w:t>、PM</w:t>
            </w:r>
            <w:r>
              <w:rPr>
                <w:rFonts w:ascii="Times New Roman" w:hAnsi="Times New Roman"/>
                <w:sz w:val="22"/>
                <w:vertAlign w:val="subscript"/>
              </w:rPr>
              <w:t>10</w:t>
            </w:r>
            <w:r>
              <w:rPr>
                <w:rFonts w:ascii="Times New Roman" w:hAnsi="Times New Roman"/>
                <w:sz w:val="22"/>
              </w:rPr>
              <w:t>、PM</w:t>
            </w:r>
            <w:r>
              <w:rPr>
                <w:rFonts w:ascii="Times New Roman" w:hAnsi="Times New Roman"/>
                <w:sz w:val="22"/>
                <w:vertAlign w:val="subscript"/>
              </w:rPr>
              <w:t>2.5</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38" w:type="dxa"/>
            <w:vAlign w:val="center"/>
          </w:tcPr>
          <w:p>
            <w:pPr>
              <w:jc w:val="center"/>
              <w:rPr>
                <w:rFonts w:ascii="Times New Roman" w:hAnsi="Times New Roman"/>
                <w:sz w:val="22"/>
              </w:rPr>
            </w:pPr>
            <w:r>
              <w:rPr>
                <w:rFonts w:ascii="Times New Roman" w:hAnsi="Times New Roman"/>
                <w:sz w:val="22"/>
              </w:rPr>
              <w:t>A5</w:t>
            </w:r>
          </w:p>
        </w:tc>
        <w:tc>
          <w:tcPr>
            <w:tcW w:w="3737" w:type="dxa"/>
            <w:vAlign w:val="center"/>
          </w:tcPr>
          <w:p>
            <w:pPr>
              <w:jc w:val="center"/>
              <w:rPr>
                <w:rFonts w:ascii="Times New Roman" w:hAnsi="Times New Roman"/>
                <w:sz w:val="22"/>
              </w:rPr>
            </w:pPr>
            <w:r>
              <w:rPr>
                <w:rFonts w:ascii="Times New Roman" w:hAnsi="Times New Roman"/>
                <w:sz w:val="22"/>
              </w:rPr>
              <w:t>尚源熙城北区</w:t>
            </w:r>
          </w:p>
          <w:p>
            <w:pPr>
              <w:jc w:val="center"/>
              <w:rPr>
                <w:rFonts w:ascii="Times New Roman" w:hAnsi="Times New Roman"/>
                <w:sz w:val="22"/>
              </w:rPr>
            </w:pPr>
            <w:r>
              <w:rPr>
                <w:rFonts w:ascii="Times New Roman" w:hAnsi="Times New Roman"/>
                <w:sz w:val="22"/>
              </w:rPr>
              <w:t>（C标准分区规划区内，西彭礼拜堂）</w:t>
            </w:r>
          </w:p>
        </w:tc>
        <w:tc>
          <w:tcPr>
            <w:tcW w:w="3891" w:type="dxa"/>
            <w:vAlign w:val="center"/>
          </w:tcPr>
          <w:p>
            <w:pPr>
              <w:jc w:val="center"/>
              <w:rPr>
                <w:rFonts w:ascii="Times New Roman" w:hAnsi="Times New Roman"/>
                <w:sz w:val="22"/>
              </w:rPr>
            </w:pPr>
            <w:r>
              <w:rPr>
                <w:rFonts w:ascii="Times New Roman" w:hAnsi="Times New Roman"/>
                <w:sz w:val="22"/>
              </w:rPr>
              <w:t>SO</w:t>
            </w:r>
            <w:r>
              <w:rPr>
                <w:rFonts w:ascii="Times New Roman" w:hAnsi="Times New Roman"/>
                <w:sz w:val="22"/>
                <w:vertAlign w:val="subscript"/>
              </w:rPr>
              <w:t>2</w:t>
            </w:r>
            <w:r>
              <w:rPr>
                <w:rFonts w:ascii="Times New Roman" w:hAnsi="Times New Roman"/>
                <w:sz w:val="22"/>
              </w:rPr>
              <w:t>、NO</w:t>
            </w:r>
            <w:r>
              <w:rPr>
                <w:rFonts w:ascii="Times New Roman" w:hAnsi="Times New Roman"/>
                <w:sz w:val="22"/>
                <w:vertAlign w:val="subscript"/>
              </w:rPr>
              <w:t>2</w:t>
            </w:r>
            <w:r>
              <w:rPr>
                <w:rFonts w:ascii="Times New Roman" w:hAnsi="Times New Roman"/>
                <w:sz w:val="22"/>
              </w:rPr>
              <w:t>、PM</w:t>
            </w:r>
            <w:r>
              <w:rPr>
                <w:rFonts w:ascii="Times New Roman" w:hAnsi="Times New Roman"/>
                <w:sz w:val="22"/>
                <w:vertAlign w:val="subscript"/>
              </w:rPr>
              <w:t>10</w:t>
            </w:r>
            <w:r>
              <w:rPr>
                <w:rFonts w:ascii="Times New Roman" w:hAnsi="Times New Roman"/>
                <w:sz w:val="22"/>
              </w:rPr>
              <w:t>、PM</w:t>
            </w:r>
            <w:r>
              <w:rPr>
                <w:rFonts w:ascii="Times New Roman" w:hAnsi="Times New Roman"/>
                <w:sz w:val="22"/>
                <w:vertAlign w:val="subscript"/>
              </w:rPr>
              <w:t>2.5</w:t>
            </w:r>
            <w:r>
              <w:rPr>
                <w:rFonts w:ascii="Times New Roman" w:hAnsi="Times New Roman"/>
                <w:sz w:val="22"/>
              </w:rPr>
              <w:t>、二甲苯、非甲烷总烃、氯化氢、氟化物</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38" w:type="dxa"/>
            <w:vAlign w:val="center"/>
          </w:tcPr>
          <w:p>
            <w:pPr>
              <w:jc w:val="center"/>
              <w:rPr>
                <w:rFonts w:ascii="Times New Roman" w:hAnsi="Times New Roman"/>
                <w:sz w:val="22"/>
              </w:rPr>
            </w:pPr>
            <w:r>
              <w:rPr>
                <w:rFonts w:ascii="Times New Roman" w:hAnsi="Times New Roman"/>
                <w:sz w:val="22"/>
              </w:rPr>
              <w:t>A6</w:t>
            </w:r>
          </w:p>
        </w:tc>
        <w:tc>
          <w:tcPr>
            <w:tcW w:w="3737" w:type="dxa"/>
            <w:vAlign w:val="center"/>
          </w:tcPr>
          <w:p>
            <w:pPr>
              <w:jc w:val="center"/>
              <w:rPr>
                <w:rFonts w:ascii="Times New Roman" w:hAnsi="Times New Roman"/>
                <w:sz w:val="22"/>
              </w:rPr>
            </w:pPr>
            <w:r>
              <w:rPr>
                <w:rFonts w:ascii="Times New Roman" w:hAnsi="Times New Roman"/>
                <w:sz w:val="22"/>
              </w:rPr>
              <w:t>西彭镇三小</w:t>
            </w:r>
          </w:p>
          <w:p>
            <w:pPr>
              <w:jc w:val="center"/>
              <w:rPr>
                <w:rFonts w:ascii="Times New Roman" w:hAnsi="Times New Roman"/>
                <w:sz w:val="22"/>
              </w:rPr>
            </w:pPr>
            <w:r>
              <w:rPr>
                <w:rFonts w:ascii="Times New Roman" w:hAnsi="Times New Roman"/>
                <w:sz w:val="22"/>
              </w:rPr>
              <w:t>（D标准分区规划区外，现状学校）</w:t>
            </w:r>
          </w:p>
        </w:tc>
        <w:tc>
          <w:tcPr>
            <w:tcW w:w="3891" w:type="dxa"/>
            <w:vAlign w:val="center"/>
          </w:tcPr>
          <w:p>
            <w:pPr>
              <w:jc w:val="center"/>
              <w:rPr>
                <w:rFonts w:ascii="Times New Roman" w:hAnsi="Times New Roman"/>
                <w:sz w:val="22"/>
              </w:rPr>
            </w:pPr>
            <w:r>
              <w:rPr>
                <w:rFonts w:ascii="Times New Roman" w:hAnsi="Times New Roman"/>
                <w:sz w:val="22"/>
              </w:rPr>
              <w:t>SO</w:t>
            </w:r>
            <w:r>
              <w:rPr>
                <w:rFonts w:ascii="Times New Roman" w:hAnsi="Times New Roman"/>
                <w:sz w:val="22"/>
                <w:vertAlign w:val="subscript"/>
              </w:rPr>
              <w:t>2</w:t>
            </w:r>
            <w:r>
              <w:rPr>
                <w:rFonts w:ascii="Times New Roman" w:hAnsi="Times New Roman"/>
                <w:sz w:val="22"/>
              </w:rPr>
              <w:t>、NO</w:t>
            </w:r>
            <w:r>
              <w:rPr>
                <w:rFonts w:ascii="Times New Roman" w:hAnsi="Times New Roman"/>
                <w:sz w:val="22"/>
                <w:vertAlign w:val="subscript"/>
              </w:rPr>
              <w:t>2</w:t>
            </w:r>
            <w:r>
              <w:rPr>
                <w:rFonts w:ascii="Times New Roman" w:hAnsi="Times New Roman"/>
                <w:sz w:val="22"/>
              </w:rPr>
              <w:t>、PM</w:t>
            </w:r>
            <w:r>
              <w:rPr>
                <w:rFonts w:ascii="Times New Roman" w:hAnsi="Times New Roman"/>
                <w:sz w:val="22"/>
                <w:vertAlign w:val="subscript"/>
              </w:rPr>
              <w:t>10</w:t>
            </w:r>
            <w:r>
              <w:rPr>
                <w:rFonts w:ascii="Times New Roman" w:hAnsi="Times New Roman"/>
                <w:sz w:val="22"/>
              </w:rPr>
              <w:t>、PM</w:t>
            </w:r>
            <w:r>
              <w:rPr>
                <w:rFonts w:ascii="Times New Roman" w:hAnsi="Times New Roman"/>
                <w:sz w:val="22"/>
                <w:vertAlign w:val="subscript"/>
              </w:rPr>
              <w:t>2.5</w:t>
            </w:r>
          </w:p>
        </w:tc>
      </w:tr>
    </w:tbl>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（2）监测时间</w:t>
      </w:r>
    </w:p>
    <w:p>
      <w:pPr>
        <w:spacing w:line="460" w:lineRule="exact"/>
        <w:ind w:firstLine="520" w:firstLineChars="200"/>
        <w:rPr>
          <w:rFonts w:ascii="Times New Roman" w:hAnsi="Times New Roman"/>
          <w:sz w:val="26"/>
          <w:szCs w:val="26"/>
        </w:rPr>
      </w:pPr>
      <w:r>
        <w:rPr>
          <w:rFonts w:ascii="Times New Roman" w:hAnsi="Times New Roman"/>
          <w:sz w:val="26"/>
          <w:szCs w:val="26"/>
        </w:rPr>
        <w:t>PM</w:t>
      </w:r>
      <w:r>
        <w:rPr>
          <w:rFonts w:ascii="Times New Roman" w:hAnsi="Times New Roman"/>
          <w:sz w:val="26"/>
          <w:szCs w:val="26"/>
          <w:vertAlign w:val="subscript"/>
        </w:rPr>
        <w:t>2.5</w:t>
      </w:r>
      <w:r>
        <w:rPr>
          <w:rFonts w:ascii="Times New Roman" w:hAnsi="Times New Roman"/>
          <w:sz w:val="26"/>
          <w:szCs w:val="26"/>
        </w:rPr>
        <w:t>监测时间为2017年6月16日～22日，连续监测7天；其余监测因子监测时间为2016年12月14日～20日，连续监测7天。</w:t>
      </w:r>
    </w:p>
    <w:p>
      <w:pPr>
        <w:spacing w:line="460" w:lineRule="exact"/>
        <w:ind w:firstLine="520" w:firstLineChars="200"/>
        <w:rPr>
          <w:rFonts w:ascii="Times New Roman" w:hAnsi="Times New Roman"/>
          <w:sz w:val="26"/>
          <w:szCs w:val="26"/>
        </w:rPr>
      </w:pPr>
      <w:r>
        <w:rPr>
          <w:rFonts w:ascii="Times New Roman" w:hAnsi="Times New Roman"/>
          <w:sz w:val="26"/>
          <w:szCs w:val="26"/>
        </w:rPr>
        <w:t>（3）监测频次</w:t>
      </w:r>
    </w:p>
    <w:p>
      <w:pPr>
        <w:spacing w:line="460" w:lineRule="exact"/>
        <w:ind w:firstLine="520" w:firstLineChars="200"/>
        <w:rPr>
          <w:rFonts w:ascii="Times New Roman" w:hAnsi="Times New Roman"/>
          <w:sz w:val="26"/>
          <w:szCs w:val="26"/>
        </w:rPr>
      </w:pPr>
      <w:r>
        <w:rPr>
          <w:rFonts w:ascii="Times New Roman" w:hAnsi="Times New Roman"/>
          <w:sz w:val="26"/>
          <w:szCs w:val="26"/>
        </w:rPr>
        <w:t>SO</w:t>
      </w:r>
      <w:r>
        <w:rPr>
          <w:rFonts w:ascii="Times New Roman" w:hAnsi="Times New Roman"/>
          <w:sz w:val="26"/>
          <w:szCs w:val="26"/>
          <w:vertAlign w:val="subscript"/>
        </w:rPr>
        <w:t>2</w:t>
      </w:r>
      <w:r>
        <w:rPr>
          <w:rFonts w:ascii="Times New Roman" w:hAnsi="Times New Roman"/>
          <w:sz w:val="26"/>
          <w:szCs w:val="26"/>
        </w:rPr>
        <w:t>、NO</w:t>
      </w:r>
      <w:r>
        <w:rPr>
          <w:rFonts w:ascii="Times New Roman" w:hAnsi="Times New Roman"/>
          <w:sz w:val="26"/>
          <w:szCs w:val="26"/>
          <w:vertAlign w:val="subscript"/>
        </w:rPr>
        <w:t>2</w:t>
      </w:r>
      <w:r>
        <w:rPr>
          <w:rFonts w:ascii="Times New Roman" w:hAnsi="Times New Roman"/>
          <w:sz w:val="26"/>
          <w:szCs w:val="26"/>
        </w:rPr>
        <w:t>、PM</w:t>
      </w:r>
      <w:r>
        <w:rPr>
          <w:rFonts w:ascii="Times New Roman" w:hAnsi="Times New Roman"/>
          <w:sz w:val="26"/>
          <w:szCs w:val="26"/>
          <w:vertAlign w:val="subscript"/>
        </w:rPr>
        <w:t>10</w:t>
      </w:r>
      <w:r>
        <w:rPr>
          <w:rFonts w:ascii="Times New Roman" w:hAnsi="Times New Roman"/>
          <w:sz w:val="26"/>
          <w:szCs w:val="26"/>
        </w:rPr>
        <w:t>、PM</w:t>
      </w:r>
      <w:r>
        <w:rPr>
          <w:rFonts w:ascii="Times New Roman" w:hAnsi="Times New Roman"/>
          <w:sz w:val="26"/>
          <w:szCs w:val="26"/>
          <w:vertAlign w:val="subscript"/>
        </w:rPr>
        <w:t>2.5</w:t>
      </w:r>
      <w:r>
        <w:rPr>
          <w:rFonts w:ascii="Times New Roman" w:hAnsi="Times New Roman"/>
          <w:sz w:val="26"/>
          <w:szCs w:val="26"/>
        </w:rPr>
        <w:t>监测24小时值；非甲烷总烃、二甲苯、氯化氢、硫化氢、铬（六价）、氟化物监测小时值，每天监测4次（02、08、14、20时）。</w:t>
      </w:r>
    </w:p>
    <w:p>
      <w:pPr>
        <w:spacing w:line="460" w:lineRule="exact"/>
        <w:ind w:firstLine="520" w:firstLineChars="200"/>
        <w:rPr>
          <w:rFonts w:ascii="Times New Roman" w:hAnsi="Times New Roman"/>
          <w:sz w:val="26"/>
          <w:szCs w:val="26"/>
        </w:rPr>
      </w:pPr>
      <w:r>
        <w:rPr>
          <w:rFonts w:ascii="Times New Roman" w:hAnsi="Times New Roman"/>
          <w:sz w:val="26"/>
          <w:szCs w:val="26"/>
        </w:rPr>
        <w:t>（4）评价方法</w:t>
      </w:r>
    </w:p>
    <w:p>
      <w:pPr>
        <w:spacing w:line="460" w:lineRule="exact"/>
        <w:ind w:firstLine="520" w:firstLineChars="200"/>
        <w:rPr>
          <w:rFonts w:ascii="Times New Roman" w:hAnsi="Times New Roman"/>
          <w:sz w:val="26"/>
          <w:szCs w:val="26"/>
        </w:rPr>
      </w:pPr>
      <w:r>
        <w:rPr>
          <w:rFonts w:ascii="Times New Roman" w:hAnsi="Times New Roman"/>
          <w:bCs/>
          <w:sz w:val="26"/>
          <w:szCs w:val="26"/>
        </w:rPr>
        <w:t>污染物最大监测浓度值占相应标准浓度限值的百分比。</w:t>
      </w:r>
    </w:p>
    <w:p>
      <w:pPr>
        <w:spacing w:line="460" w:lineRule="exact"/>
        <w:ind w:firstLine="520" w:firstLineChars="200"/>
        <w:rPr>
          <w:rFonts w:ascii="Times New Roman" w:hAnsi="Times New Roman"/>
          <w:sz w:val="26"/>
          <w:szCs w:val="26"/>
        </w:rPr>
      </w:pPr>
      <w:r>
        <w:rPr>
          <w:rFonts w:ascii="Times New Roman" w:hAnsi="Times New Roman"/>
          <w:sz w:val="26"/>
          <w:szCs w:val="26"/>
        </w:rPr>
        <w:t>（5）评价标准</w:t>
      </w:r>
    </w:p>
    <w:p>
      <w:pPr>
        <w:spacing w:line="460" w:lineRule="exact"/>
        <w:ind w:firstLine="520" w:firstLineChars="200"/>
        <w:rPr>
          <w:rFonts w:ascii="Times New Roman" w:hAnsi="Times New Roman"/>
          <w:sz w:val="26"/>
          <w:szCs w:val="26"/>
        </w:rPr>
      </w:pPr>
      <w:r>
        <w:rPr>
          <w:rFonts w:ascii="Times New Roman" w:hAnsi="Times New Roman"/>
          <w:sz w:val="26"/>
          <w:szCs w:val="26"/>
        </w:rPr>
        <w:t>SO</w:t>
      </w:r>
      <w:r>
        <w:rPr>
          <w:rFonts w:ascii="Times New Roman" w:hAnsi="Times New Roman"/>
          <w:sz w:val="26"/>
          <w:szCs w:val="26"/>
          <w:vertAlign w:val="subscript"/>
        </w:rPr>
        <w:t>2</w:t>
      </w:r>
      <w:r>
        <w:rPr>
          <w:rFonts w:ascii="Times New Roman" w:hAnsi="Times New Roman"/>
          <w:sz w:val="26"/>
          <w:szCs w:val="26"/>
        </w:rPr>
        <w:t>、NO</w:t>
      </w:r>
      <w:r>
        <w:rPr>
          <w:rFonts w:ascii="Times New Roman" w:hAnsi="Times New Roman"/>
          <w:sz w:val="26"/>
          <w:szCs w:val="26"/>
          <w:vertAlign w:val="subscript"/>
        </w:rPr>
        <w:t>2</w:t>
      </w:r>
      <w:r>
        <w:rPr>
          <w:rFonts w:ascii="Times New Roman" w:hAnsi="Times New Roman"/>
          <w:sz w:val="26"/>
          <w:szCs w:val="26"/>
        </w:rPr>
        <w:t>、PM</w:t>
      </w:r>
      <w:r>
        <w:rPr>
          <w:rFonts w:ascii="Times New Roman" w:hAnsi="Times New Roman"/>
          <w:sz w:val="26"/>
          <w:szCs w:val="26"/>
          <w:vertAlign w:val="subscript"/>
        </w:rPr>
        <w:t>10</w:t>
      </w:r>
      <w:r>
        <w:rPr>
          <w:rFonts w:ascii="Times New Roman" w:hAnsi="Times New Roman"/>
          <w:sz w:val="26"/>
          <w:szCs w:val="26"/>
        </w:rPr>
        <w:t>、PM</w:t>
      </w:r>
      <w:r>
        <w:rPr>
          <w:rFonts w:ascii="Times New Roman" w:hAnsi="Times New Roman"/>
          <w:sz w:val="26"/>
          <w:szCs w:val="26"/>
          <w:vertAlign w:val="subscript"/>
        </w:rPr>
        <w:t>2.5</w:t>
      </w:r>
      <w:r>
        <w:rPr>
          <w:rFonts w:ascii="Times New Roman" w:hAnsi="Times New Roman"/>
          <w:sz w:val="26"/>
        </w:rPr>
        <w:t>执行《环境空气质量标准》(GB3095-2012)二级标准；</w:t>
      </w:r>
      <w:r>
        <w:rPr>
          <w:rFonts w:ascii="Times New Roman" w:hAnsi="Times New Roman"/>
          <w:sz w:val="26"/>
          <w:szCs w:val="26"/>
        </w:rPr>
        <w:t>非甲烷总烃参考执行河北省地方标准《环境空气质量 非甲烷总烃限值》(DB13/1577-2012)；二甲苯、H</w:t>
      </w:r>
      <w:r>
        <w:rPr>
          <w:rFonts w:ascii="Times New Roman" w:hAnsi="Times New Roman"/>
          <w:sz w:val="26"/>
          <w:szCs w:val="26"/>
          <w:vertAlign w:val="subscript"/>
        </w:rPr>
        <w:t>2</w:t>
      </w:r>
      <w:r>
        <w:rPr>
          <w:rFonts w:ascii="Times New Roman" w:hAnsi="Times New Roman"/>
          <w:sz w:val="26"/>
          <w:szCs w:val="26"/>
        </w:rPr>
        <w:t>S</w:t>
      </w:r>
      <w:r>
        <w:rPr>
          <w:rFonts w:ascii="Times New Roman" w:hAnsi="Times New Roman"/>
          <w:sz w:val="26"/>
          <w:szCs w:val="26"/>
          <w:lang w:val="zh-CN"/>
        </w:rPr>
        <w:t>、</w:t>
      </w:r>
      <w:r>
        <w:rPr>
          <w:rFonts w:ascii="Times New Roman" w:hAnsi="Times New Roman"/>
          <w:sz w:val="26"/>
          <w:szCs w:val="26"/>
        </w:rPr>
        <w:t>HCl</w:t>
      </w:r>
      <w:r>
        <w:rPr>
          <w:color w:val="0000FF"/>
          <w:spacing w:val="-2"/>
          <w:sz w:val="26"/>
          <w:szCs w:val="26"/>
        </w:rPr>
        <w:t>参照执行《环境影响评价技术导则 大气环境》（HJ2.2－2018）</w:t>
      </w:r>
      <w:r>
        <w:rPr>
          <w:rFonts w:hint="eastAsia"/>
          <w:color w:val="0000FF"/>
          <w:spacing w:val="-2"/>
          <w:sz w:val="26"/>
          <w:szCs w:val="26"/>
        </w:rPr>
        <w:t>附录D“其他污染物空气质量浓度参考限值”</w:t>
      </w:r>
      <w:r>
        <w:rPr>
          <w:color w:val="0000FF"/>
          <w:spacing w:val="-2"/>
          <w:sz w:val="26"/>
          <w:szCs w:val="26"/>
        </w:rPr>
        <w:t>中相关标准限值</w:t>
      </w:r>
      <w:r>
        <w:rPr>
          <w:rFonts w:hint="eastAsia"/>
          <w:color w:val="0000FF"/>
          <w:spacing w:val="-2"/>
          <w:sz w:val="26"/>
          <w:szCs w:val="26"/>
        </w:rPr>
        <w:t>；</w:t>
      </w:r>
      <w:r>
        <w:rPr>
          <w:rFonts w:ascii="Times New Roman" w:hAnsi="Times New Roman"/>
          <w:sz w:val="26"/>
        </w:rPr>
        <w:t>氟化物、Cr</w:t>
      </w:r>
      <w:r>
        <w:rPr>
          <w:rFonts w:ascii="Times New Roman" w:hAnsi="Times New Roman"/>
          <w:sz w:val="26"/>
          <w:vertAlign w:val="superscript"/>
        </w:rPr>
        <w:t>6+</w:t>
      </w:r>
      <w:r>
        <w:rPr>
          <w:rFonts w:ascii="Times New Roman" w:hAnsi="Times New Roman"/>
          <w:sz w:val="26"/>
        </w:rPr>
        <w:t>(实测“铬酸雾”)</w:t>
      </w:r>
      <w:r>
        <w:rPr>
          <w:rFonts w:ascii="Times New Roman" w:hAnsi="Times New Roman"/>
          <w:sz w:val="26"/>
          <w:szCs w:val="26"/>
        </w:rPr>
        <w:t>参考执行《工业企业设计卫生标准》(TJ36-79)表1“居住区大气中有害物质的最高容许浓度”中数值。</w:t>
      </w:r>
    </w:p>
    <w:p>
      <w:pPr>
        <w:spacing w:line="460" w:lineRule="exact"/>
        <w:ind w:firstLine="520" w:firstLineChars="200"/>
        <w:rPr>
          <w:rFonts w:ascii="Times New Roman" w:hAnsi="Times New Roman"/>
          <w:sz w:val="26"/>
          <w:szCs w:val="26"/>
        </w:rPr>
      </w:pPr>
      <w:r>
        <w:rPr>
          <w:rFonts w:ascii="Times New Roman" w:hAnsi="Times New Roman"/>
          <w:sz w:val="26"/>
          <w:szCs w:val="26"/>
        </w:rPr>
        <w:t>（6）监测结果</w:t>
      </w:r>
    </w:p>
    <w:p>
      <w:pPr>
        <w:spacing w:line="460" w:lineRule="exact"/>
        <w:ind w:firstLine="520" w:firstLineChars="200"/>
        <w:rPr>
          <w:rFonts w:ascii="Times New Roman" w:hAnsi="Times New Roman"/>
          <w:sz w:val="26"/>
          <w:szCs w:val="26"/>
        </w:rPr>
      </w:pPr>
      <w:r>
        <w:rPr>
          <w:rFonts w:ascii="Times New Roman" w:hAnsi="Times New Roman"/>
          <w:sz w:val="26"/>
          <w:szCs w:val="26"/>
        </w:rPr>
        <w:t>常规因子环境空气质量现状监测及评价结果见表3.4-2，特征因子环境空气质量现状监测及评价结果见表3.4-3。</w:t>
      </w:r>
    </w:p>
    <w:p>
      <w:pPr>
        <w:spacing w:line="460" w:lineRule="exact"/>
        <w:ind w:firstLine="520" w:firstLineChars="200"/>
        <w:rPr>
          <w:color w:val="0000FF"/>
          <w:spacing w:val="-2"/>
          <w:sz w:val="26"/>
          <w:szCs w:val="26"/>
        </w:rPr>
      </w:pPr>
      <w:r>
        <w:rPr>
          <w:rFonts w:ascii="Times New Roman" w:hAnsi="Times New Roman"/>
          <w:sz w:val="26"/>
          <w:szCs w:val="26"/>
        </w:rPr>
        <w:t>监测结果显示， SO</w:t>
      </w:r>
      <w:r>
        <w:rPr>
          <w:rFonts w:ascii="Times New Roman" w:hAnsi="Times New Roman"/>
          <w:sz w:val="26"/>
          <w:szCs w:val="26"/>
          <w:vertAlign w:val="subscript"/>
        </w:rPr>
        <w:t>2</w:t>
      </w:r>
      <w:r>
        <w:rPr>
          <w:rFonts w:ascii="Times New Roman" w:hAnsi="Times New Roman"/>
          <w:sz w:val="26"/>
          <w:szCs w:val="26"/>
        </w:rPr>
        <w:t>、NO</w:t>
      </w:r>
      <w:r>
        <w:rPr>
          <w:rFonts w:ascii="Times New Roman" w:hAnsi="Times New Roman"/>
          <w:sz w:val="26"/>
          <w:szCs w:val="26"/>
          <w:vertAlign w:val="subscript"/>
        </w:rPr>
        <w:t>2</w:t>
      </w:r>
      <w:r>
        <w:rPr>
          <w:rFonts w:ascii="Times New Roman" w:hAnsi="Times New Roman"/>
          <w:sz w:val="26"/>
          <w:szCs w:val="26"/>
        </w:rPr>
        <w:t>、PM</w:t>
      </w:r>
      <w:r>
        <w:rPr>
          <w:rFonts w:ascii="Times New Roman" w:hAnsi="Times New Roman"/>
          <w:sz w:val="26"/>
          <w:szCs w:val="26"/>
          <w:vertAlign w:val="subscript"/>
        </w:rPr>
        <w:t>10</w:t>
      </w:r>
      <w:r>
        <w:rPr>
          <w:rFonts w:ascii="Times New Roman" w:hAnsi="Times New Roman"/>
          <w:sz w:val="26"/>
          <w:szCs w:val="26"/>
        </w:rPr>
        <w:t>、PM</w:t>
      </w:r>
      <w:r>
        <w:rPr>
          <w:rFonts w:ascii="Times New Roman" w:hAnsi="Times New Roman"/>
          <w:sz w:val="26"/>
          <w:szCs w:val="26"/>
          <w:vertAlign w:val="subscript"/>
        </w:rPr>
        <w:t>2.5</w:t>
      </w:r>
      <w:r>
        <w:rPr>
          <w:rFonts w:ascii="Times New Roman" w:hAnsi="Times New Roman"/>
          <w:sz w:val="26"/>
          <w:szCs w:val="26"/>
        </w:rPr>
        <w:t>的24小时均值均满足《环境空气质量标准》（GB3095-2012）中二级标准限值；二甲苯、H</w:t>
      </w:r>
      <w:r>
        <w:rPr>
          <w:rFonts w:ascii="Times New Roman" w:hAnsi="Times New Roman"/>
          <w:sz w:val="26"/>
          <w:szCs w:val="26"/>
          <w:vertAlign w:val="subscript"/>
        </w:rPr>
        <w:t>2</w:t>
      </w:r>
      <w:r>
        <w:rPr>
          <w:rFonts w:ascii="Times New Roman" w:hAnsi="Times New Roman"/>
          <w:sz w:val="26"/>
          <w:szCs w:val="26"/>
        </w:rPr>
        <w:t>S</w:t>
      </w:r>
      <w:r>
        <w:rPr>
          <w:rFonts w:ascii="Times New Roman" w:hAnsi="Times New Roman"/>
          <w:sz w:val="26"/>
          <w:szCs w:val="26"/>
          <w:lang w:val="zh-CN"/>
        </w:rPr>
        <w:t>、</w:t>
      </w:r>
      <w:r>
        <w:rPr>
          <w:rFonts w:ascii="Times New Roman" w:hAnsi="Times New Roman"/>
          <w:sz w:val="26"/>
          <w:szCs w:val="26"/>
        </w:rPr>
        <w:t>HCl均满足</w:t>
      </w:r>
      <w:r>
        <w:rPr>
          <w:color w:val="0000FF"/>
          <w:spacing w:val="-2"/>
          <w:sz w:val="26"/>
          <w:szCs w:val="26"/>
        </w:rPr>
        <w:t>《环境影响评价技术导则 大气环境》（HJ2.2－2018）</w:t>
      </w:r>
      <w:r>
        <w:rPr>
          <w:rFonts w:hint="eastAsia"/>
          <w:color w:val="0000FF"/>
          <w:spacing w:val="-2"/>
          <w:sz w:val="26"/>
          <w:szCs w:val="26"/>
        </w:rPr>
        <w:t>附录D“其他污染物空气质量浓度参考限值”</w:t>
      </w:r>
      <w:r>
        <w:rPr>
          <w:color w:val="0000FF"/>
          <w:spacing w:val="-2"/>
          <w:sz w:val="26"/>
          <w:szCs w:val="26"/>
        </w:rPr>
        <w:t>中相关标准限值</w:t>
      </w:r>
      <w:r>
        <w:rPr>
          <w:rFonts w:hint="eastAsia"/>
          <w:color w:val="0000FF"/>
          <w:spacing w:val="-2"/>
          <w:sz w:val="26"/>
          <w:szCs w:val="26"/>
        </w:rPr>
        <w:t>；</w:t>
      </w:r>
      <w:r>
        <w:rPr>
          <w:rFonts w:ascii="Times New Roman" w:hAnsi="Times New Roman"/>
          <w:sz w:val="26"/>
          <w:szCs w:val="26"/>
        </w:rPr>
        <w:t>氟化物</w:t>
      </w:r>
      <w:r>
        <w:rPr>
          <w:rFonts w:hint="eastAsia" w:ascii="Times New Roman" w:hAnsi="Times New Roman"/>
          <w:sz w:val="26"/>
          <w:szCs w:val="26"/>
        </w:rPr>
        <w:t>、</w:t>
      </w:r>
      <w:r>
        <w:rPr>
          <w:rFonts w:ascii="Times New Roman" w:hAnsi="Times New Roman"/>
          <w:sz w:val="26"/>
          <w:szCs w:val="26"/>
        </w:rPr>
        <w:t>Cr</w:t>
      </w:r>
      <w:r>
        <w:rPr>
          <w:rFonts w:ascii="Times New Roman" w:hAnsi="Times New Roman"/>
          <w:sz w:val="26"/>
          <w:szCs w:val="26"/>
          <w:vertAlign w:val="superscript"/>
        </w:rPr>
        <w:t>6+</w:t>
      </w:r>
      <w:r>
        <w:rPr>
          <w:rFonts w:ascii="Times New Roman" w:hAnsi="Times New Roman"/>
          <w:sz w:val="26"/>
          <w:szCs w:val="26"/>
        </w:rPr>
        <w:t>小时监测值均满足《工业企业设计卫生标准》（TJ36-79）中关于“居住区大气中有害物质的最高容许浓度”要求；非甲烷总烃小时浓度值满足河北省地方标准《环境空气质量 非甲烷总烃限值》(DB13/1577-2012)中标注限值要求，其中A2、A5监测点非甲烷总烃监测浓度值高于其余点位监测浓度值，原因主要为该两个监测点位分别位于规划区常年主导风向的下风向和次主导风向的下风向，受西南铝等企业影响较为突显。</w:t>
      </w:r>
    </w:p>
    <w:p>
      <w:pPr>
        <w:spacing w:line="460" w:lineRule="exact"/>
        <w:ind w:firstLine="520" w:firstLineChars="200"/>
        <w:rPr>
          <w:rFonts w:ascii="Times New Roman" w:hAnsi="Times New Roman"/>
          <w:sz w:val="26"/>
          <w:szCs w:val="26"/>
        </w:rPr>
        <w:sectPr>
          <w:pgSz w:w="11906" w:h="16838"/>
          <w:pgMar w:top="1440" w:right="1800" w:bottom="1440" w:left="1800" w:header="851" w:footer="992" w:gutter="0"/>
          <w:cols w:space="425" w:num="1"/>
          <w:docGrid w:type="lines" w:linePitch="312" w:charSpace="0"/>
        </w:sectPr>
      </w:pPr>
    </w:p>
    <w:p>
      <w:pPr>
        <w:pStyle w:val="11"/>
        <w:adjustRightInd w:val="0"/>
        <w:snapToGrid w:val="0"/>
        <w:spacing w:line="460" w:lineRule="exact"/>
        <w:ind w:firstLine="510"/>
        <w:rPr>
          <w:rFonts w:ascii="Times New Roman" w:hAnsi="Times New Roman"/>
          <w:sz w:val="26"/>
          <w:szCs w:val="26"/>
        </w:rPr>
      </w:pPr>
      <w:r>
        <w:rPr>
          <w:rFonts w:ascii="Times New Roman" w:hAnsi="Times New Roman"/>
          <w:sz w:val="26"/>
          <w:szCs w:val="26"/>
        </w:rPr>
        <w:t>表3.4-2                      常规因子环境空气质量现状监测及评价结果                       单位：</w:t>
      </w:r>
      <w:r>
        <w:rPr>
          <w:rFonts w:ascii="Times New Roman" w:hAnsi="Times New Roman"/>
        </w:rPr>
        <w:t>μg/m</w:t>
      </w:r>
      <w:r>
        <w:rPr>
          <w:rFonts w:ascii="Times New Roman" w:hAnsi="Times New Roman"/>
          <w:vertAlign w:val="superscript"/>
        </w:rPr>
        <w:t>3</w:t>
      </w:r>
    </w:p>
    <w:tbl>
      <w:tblPr>
        <w:tblStyle w:val="24"/>
        <w:tblW w:w="13749"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306"/>
        <w:gridCol w:w="1570"/>
        <w:gridCol w:w="1778"/>
        <w:gridCol w:w="1530"/>
        <w:gridCol w:w="1775"/>
        <w:gridCol w:w="1476"/>
        <w:gridCol w:w="1692"/>
        <w:gridCol w:w="1318"/>
        <w:gridCol w:w="1304"/>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69" w:hRule="atLeast"/>
          <w:jc w:val="center"/>
        </w:trPr>
        <w:tc>
          <w:tcPr>
            <w:tcW w:w="1306" w:type="dxa"/>
            <w:vMerge w:val="restart"/>
            <w:tcBorders>
              <w:top w:val="single" w:color="auto" w:sz="4" w:space="0"/>
              <w:left w:val="single" w:color="auto" w:sz="4"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序号</w:t>
            </w:r>
          </w:p>
        </w:tc>
        <w:tc>
          <w:tcPr>
            <w:tcW w:w="3348" w:type="dxa"/>
            <w:gridSpan w:val="2"/>
            <w:tcBorders>
              <w:top w:val="single" w:color="auto" w:sz="4" w:space="0"/>
              <w:bottom w:val="single" w:color="auto" w:sz="6" w:space="0"/>
            </w:tcBorders>
            <w:vAlign w:val="center"/>
          </w:tcPr>
          <w:p>
            <w:pPr>
              <w:snapToGrid w:val="0"/>
              <w:jc w:val="center"/>
              <w:rPr>
                <w:rFonts w:ascii="Times New Roman" w:hAnsi="Times New Roman"/>
                <w:sz w:val="22"/>
              </w:rPr>
            </w:pPr>
            <w:r>
              <w:rPr>
                <w:rFonts w:ascii="Times New Roman" w:hAnsi="Times New Roman"/>
                <w:sz w:val="22"/>
              </w:rPr>
              <w:t>SO</w:t>
            </w:r>
            <w:r>
              <w:rPr>
                <w:rFonts w:ascii="Times New Roman" w:hAnsi="Times New Roman"/>
                <w:sz w:val="22"/>
                <w:vertAlign w:val="subscript"/>
              </w:rPr>
              <w:t>2</w:t>
            </w:r>
          </w:p>
        </w:tc>
        <w:tc>
          <w:tcPr>
            <w:tcW w:w="3305" w:type="dxa"/>
            <w:gridSpan w:val="2"/>
            <w:tcBorders>
              <w:top w:val="single" w:color="auto" w:sz="4" w:space="0"/>
              <w:bottom w:val="single" w:color="auto" w:sz="6" w:space="0"/>
            </w:tcBorders>
            <w:vAlign w:val="center"/>
          </w:tcPr>
          <w:p>
            <w:pPr>
              <w:snapToGrid w:val="0"/>
              <w:jc w:val="center"/>
              <w:rPr>
                <w:rFonts w:ascii="Times New Roman" w:hAnsi="Times New Roman"/>
                <w:sz w:val="22"/>
              </w:rPr>
            </w:pPr>
            <w:r>
              <w:rPr>
                <w:rFonts w:ascii="Times New Roman" w:hAnsi="Times New Roman"/>
                <w:sz w:val="22"/>
              </w:rPr>
              <w:t>NO</w:t>
            </w:r>
            <w:r>
              <w:rPr>
                <w:rFonts w:ascii="Times New Roman" w:hAnsi="Times New Roman"/>
                <w:sz w:val="22"/>
                <w:vertAlign w:val="subscript"/>
              </w:rPr>
              <w:t>2</w:t>
            </w:r>
          </w:p>
        </w:tc>
        <w:tc>
          <w:tcPr>
            <w:tcW w:w="3168" w:type="dxa"/>
            <w:gridSpan w:val="2"/>
            <w:tcBorders>
              <w:top w:val="single" w:color="auto" w:sz="4"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PM</w:t>
            </w:r>
            <w:r>
              <w:rPr>
                <w:rFonts w:ascii="Times New Roman" w:hAnsi="Times New Roman"/>
                <w:sz w:val="22"/>
                <w:vertAlign w:val="subscript"/>
              </w:rPr>
              <w:t>10</w:t>
            </w:r>
          </w:p>
        </w:tc>
        <w:tc>
          <w:tcPr>
            <w:tcW w:w="2622" w:type="dxa"/>
            <w:gridSpan w:val="2"/>
            <w:tcBorders>
              <w:top w:val="single" w:color="auto" w:sz="4"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PM</w:t>
            </w:r>
            <w:r>
              <w:rPr>
                <w:rFonts w:ascii="Times New Roman" w:hAnsi="Times New Roman"/>
                <w:sz w:val="22"/>
                <w:vertAlign w:val="subscript"/>
              </w:rPr>
              <w:t>2.5</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69" w:hRule="atLeast"/>
          <w:jc w:val="center"/>
        </w:trPr>
        <w:tc>
          <w:tcPr>
            <w:tcW w:w="1306" w:type="dxa"/>
            <w:vMerge w:val="continue"/>
            <w:tcBorders>
              <w:top w:val="single" w:color="auto" w:sz="6" w:space="0"/>
              <w:left w:val="single" w:color="auto" w:sz="4" w:space="0"/>
              <w:bottom w:val="single" w:color="auto" w:sz="6" w:space="0"/>
              <w:right w:val="single" w:color="auto" w:sz="4" w:space="0"/>
            </w:tcBorders>
            <w:vAlign w:val="center"/>
          </w:tcPr>
          <w:p>
            <w:pPr>
              <w:snapToGrid w:val="0"/>
              <w:jc w:val="center"/>
              <w:rPr>
                <w:rFonts w:ascii="Times New Roman" w:hAnsi="Times New Roman"/>
                <w:sz w:val="22"/>
              </w:rPr>
            </w:pPr>
          </w:p>
        </w:tc>
        <w:tc>
          <w:tcPr>
            <w:tcW w:w="1570" w:type="dxa"/>
            <w:tcBorders>
              <w:top w:val="single" w:color="auto" w:sz="6"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日均浓度范围值</w:t>
            </w:r>
          </w:p>
        </w:tc>
        <w:tc>
          <w:tcPr>
            <w:tcW w:w="1778" w:type="dxa"/>
            <w:tcBorders>
              <w:top w:val="single" w:color="auto" w:sz="6" w:space="0"/>
              <w:left w:val="single" w:color="auto" w:sz="4" w:space="0"/>
              <w:bottom w:val="single" w:color="auto" w:sz="6" w:space="0"/>
            </w:tcBorders>
            <w:vAlign w:val="center"/>
          </w:tcPr>
          <w:p>
            <w:pPr>
              <w:snapToGrid w:val="0"/>
              <w:jc w:val="center"/>
              <w:rPr>
                <w:rFonts w:ascii="Times New Roman" w:hAnsi="Times New Roman"/>
                <w:sz w:val="22"/>
              </w:rPr>
            </w:pPr>
            <w:r>
              <w:rPr>
                <w:rFonts w:ascii="Times New Roman" w:hAnsi="Times New Roman"/>
                <w:sz w:val="22"/>
              </w:rPr>
              <w:t>最大浓度值占标准值的百分比（%）</w:t>
            </w:r>
          </w:p>
        </w:tc>
        <w:tc>
          <w:tcPr>
            <w:tcW w:w="1530" w:type="dxa"/>
            <w:tcBorders>
              <w:top w:val="single" w:color="auto" w:sz="6"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日均浓度范围值</w:t>
            </w:r>
          </w:p>
        </w:tc>
        <w:tc>
          <w:tcPr>
            <w:tcW w:w="1775" w:type="dxa"/>
            <w:tcBorders>
              <w:top w:val="single" w:color="auto" w:sz="6" w:space="0"/>
              <w:left w:val="single" w:color="auto" w:sz="4" w:space="0"/>
              <w:bottom w:val="single" w:color="auto" w:sz="6" w:space="0"/>
            </w:tcBorders>
            <w:vAlign w:val="center"/>
          </w:tcPr>
          <w:p>
            <w:pPr>
              <w:snapToGrid w:val="0"/>
              <w:jc w:val="center"/>
              <w:rPr>
                <w:rFonts w:ascii="Times New Roman" w:hAnsi="Times New Roman"/>
                <w:sz w:val="22"/>
              </w:rPr>
            </w:pPr>
            <w:r>
              <w:rPr>
                <w:rFonts w:ascii="Times New Roman" w:hAnsi="Times New Roman"/>
                <w:sz w:val="22"/>
              </w:rPr>
              <w:t>最大浓度值占标准值的百分比（%）</w:t>
            </w:r>
          </w:p>
        </w:tc>
        <w:tc>
          <w:tcPr>
            <w:tcW w:w="1476" w:type="dxa"/>
            <w:tcBorders>
              <w:top w:val="single" w:color="auto" w:sz="6"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日均浓度范围值</w:t>
            </w:r>
          </w:p>
        </w:tc>
        <w:tc>
          <w:tcPr>
            <w:tcW w:w="1692" w:type="dxa"/>
            <w:tcBorders>
              <w:top w:val="single" w:color="auto" w:sz="6" w:space="0"/>
              <w:left w:val="single" w:color="auto" w:sz="4"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最大浓度值占标准值的百分比（%）</w:t>
            </w:r>
          </w:p>
        </w:tc>
        <w:tc>
          <w:tcPr>
            <w:tcW w:w="1318" w:type="dxa"/>
            <w:tcBorders>
              <w:top w:val="single" w:color="auto" w:sz="6" w:space="0"/>
              <w:left w:val="single" w:color="auto" w:sz="4"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日均浓度范围值</w:t>
            </w:r>
          </w:p>
        </w:tc>
        <w:tc>
          <w:tcPr>
            <w:tcW w:w="1304" w:type="dxa"/>
            <w:tcBorders>
              <w:top w:val="single" w:color="auto" w:sz="6" w:space="0"/>
              <w:left w:val="single" w:color="auto" w:sz="4"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最大浓度值占标准值的百分比（%）</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69" w:hRule="atLeast"/>
          <w:jc w:val="center"/>
        </w:trPr>
        <w:tc>
          <w:tcPr>
            <w:tcW w:w="1306" w:type="dxa"/>
            <w:tcBorders>
              <w:top w:val="single" w:color="auto" w:sz="6" w:space="0"/>
              <w:left w:val="single" w:color="auto" w:sz="4"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A1</w:t>
            </w:r>
          </w:p>
        </w:tc>
        <w:tc>
          <w:tcPr>
            <w:tcW w:w="1570" w:type="dxa"/>
            <w:tcBorders>
              <w:top w:val="single" w:color="auto" w:sz="6"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15.3~25.1</w:t>
            </w:r>
          </w:p>
        </w:tc>
        <w:tc>
          <w:tcPr>
            <w:tcW w:w="1778" w:type="dxa"/>
            <w:tcBorders>
              <w:top w:val="single" w:color="auto" w:sz="6" w:space="0"/>
              <w:left w:val="single" w:color="auto" w:sz="4" w:space="0"/>
              <w:bottom w:val="single" w:color="auto" w:sz="6" w:space="0"/>
            </w:tcBorders>
            <w:vAlign w:val="center"/>
          </w:tcPr>
          <w:p>
            <w:pPr>
              <w:jc w:val="center"/>
              <w:rPr>
                <w:rFonts w:ascii="Times New Roman" w:hAnsi="Times New Roman"/>
                <w:sz w:val="22"/>
              </w:rPr>
            </w:pPr>
            <w:r>
              <w:rPr>
                <w:rFonts w:ascii="Times New Roman" w:hAnsi="Times New Roman"/>
                <w:sz w:val="22"/>
              </w:rPr>
              <w:t>16.7</w:t>
            </w:r>
          </w:p>
        </w:tc>
        <w:tc>
          <w:tcPr>
            <w:tcW w:w="1530" w:type="dxa"/>
            <w:tcBorders>
              <w:top w:val="single" w:color="auto" w:sz="6"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23.7~31.5</w:t>
            </w:r>
          </w:p>
        </w:tc>
        <w:tc>
          <w:tcPr>
            <w:tcW w:w="1775" w:type="dxa"/>
            <w:tcBorders>
              <w:top w:val="single" w:color="auto" w:sz="6" w:space="0"/>
              <w:left w:val="single" w:color="auto" w:sz="4" w:space="0"/>
              <w:bottom w:val="single" w:color="auto" w:sz="6" w:space="0"/>
            </w:tcBorders>
            <w:vAlign w:val="center"/>
          </w:tcPr>
          <w:p>
            <w:pPr>
              <w:jc w:val="center"/>
              <w:rPr>
                <w:rFonts w:ascii="Times New Roman" w:hAnsi="Times New Roman"/>
                <w:sz w:val="22"/>
              </w:rPr>
            </w:pPr>
            <w:r>
              <w:rPr>
                <w:rFonts w:ascii="Times New Roman" w:hAnsi="Times New Roman"/>
                <w:sz w:val="22"/>
              </w:rPr>
              <w:t>39.4</w:t>
            </w:r>
          </w:p>
        </w:tc>
        <w:tc>
          <w:tcPr>
            <w:tcW w:w="1476" w:type="dxa"/>
            <w:tcBorders>
              <w:top w:val="single" w:color="auto" w:sz="6"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120~126</w:t>
            </w:r>
          </w:p>
        </w:tc>
        <w:tc>
          <w:tcPr>
            <w:tcW w:w="1692" w:type="dxa"/>
            <w:tcBorders>
              <w:top w:val="single" w:color="auto" w:sz="6" w:space="0"/>
              <w:left w:val="single" w:color="auto" w:sz="4" w:space="0"/>
              <w:bottom w:val="single" w:color="auto" w:sz="6" w:space="0"/>
              <w:right w:val="single" w:color="auto" w:sz="4" w:space="0"/>
            </w:tcBorders>
            <w:vAlign w:val="center"/>
          </w:tcPr>
          <w:p>
            <w:pPr>
              <w:jc w:val="center"/>
              <w:rPr>
                <w:rFonts w:ascii="Times New Roman" w:hAnsi="Times New Roman"/>
                <w:sz w:val="22"/>
              </w:rPr>
            </w:pPr>
            <w:r>
              <w:rPr>
                <w:rFonts w:ascii="Times New Roman" w:hAnsi="Times New Roman"/>
                <w:sz w:val="22"/>
              </w:rPr>
              <w:t>84.0</w:t>
            </w:r>
          </w:p>
        </w:tc>
        <w:tc>
          <w:tcPr>
            <w:tcW w:w="1318" w:type="dxa"/>
            <w:tcBorders>
              <w:top w:val="single" w:color="auto" w:sz="6" w:space="0"/>
              <w:left w:val="single" w:color="auto" w:sz="4" w:space="0"/>
              <w:bottom w:val="single" w:color="auto" w:sz="6" w:space="0"/>
              <w:right w:val="single" w:color="auto" w:sz="4" w:space="0"/>
            </w:tcBorders>
            <w:vAlign w:val="center"/>
          </w:tcPr>
          <w:p>
            <w:pPr>
              <w:jc w:val="center"/>
              <w:rPr>
                <w:rFonts w:ascii="Times New Roman" w:hAnsi="Times New Roman"/>
                <w:sz w:val="22"/>
              </w:rPr>
            </w:pPr>
            <w:r>
              <w:rPr>
                <w:rFonts w:ascii="Times New Roman" w:hAnsi="Times New Roman"/>
                <w:sz w:val="22"/>
              </w:rPr>
              <w:t>49~61</w:t>
            </w:r>
          </w:p>
        </w:tc>
        <w:tc>
          <w:tcPr>
            <w:tcW w:w="1304" w:type="dxa"/>
            <w:tcBorders>
              <w:top w:val="single" w:color="auto" w:sz="6" w:space="0"/>
              <w:left w:val="single" w:color="auto" w:sz="4" w:space="0"/>
              <w:bottom w:val="single" w:color="auto" w:sz="6" w:space="0"/>
              <w:right w:val="single" w:color="auto" w:sz="4" w:space="0"/>
            </w:tcBorders>
            <w:vAlign w:val="center"/>
          </w:tcPr>
          <w:p>
            <w:pPr>
              <w:jc w:val="center"/>
              <w:rPr>
                <w:rFonts w:ascii="Times New Roman" w:hAnsi="Times New Roman"/>
                <w:sz w:val="22"/>
              </w:rPr>
            </w:pPr>
            <w:r>
              <w:rPr>
                <w:rFonts w:ascii="Times New Roman" w:hAnsi="Times New Roman"/>
                <w:sz w:val="22"/>
              </w:rPr>
              <w:t>81.3</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69" w:hRule="atLeast"/>
          <w:jc w:val="center"/>
        </w:trPr>
        <w:tc>
          <w:tcPr>
            <w:tcW w:w="1306" w:type="dxa"/>
            <w:tcBorders>
              <w:top w:val="single" w:color="auto" w:sz="6" w:space="0"/>
              <w:left w:val="single" w:color="auto" w:sz="4"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A2</w:t>
            </w:r>
          </w:p>
        </w:tc>
        <w:tc>
          <w:tcPr>
            <w:tcW w:w="1570" w:type="dxa"/>
            <w:tcBorders>
              <w:top w:val="single" w:color="auto" w:sz="6"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10.8~23.4</w:t>
            </w:r>
          </w:p>
        </w:tc>
        <w:tc>
          <w:tcPr>
            <w:tcW w:w="1778" w:type="dxa"/>
            <w:tcBorders>
              <w:top w:val="single" w:color="auto" w:sz="6" w:space="0"/>
              <w:left w:val="single" w:color="auto" w:sz="4" w:space="0"/>
              <w:bottom w:val="single" w:color="auto" w:sz="6" w:space="0"/>
            </w:tcBorders>
            <w:vAlign w:val="center"/>
          </w:tcPr>
          <w:p>
            <w:pPr>
              <w:jc w:val="center"/>
              <w:rPr>
                <w:rFonts w:ascii="Times New Roman" w:hAnsi="Times New Roman"/>
                <w:sz w:val="22"/>
              </w:rPr>
            </w:pPr>
            <w:r>
              <w:rPr>
                <w:rFonts w:ascii="Times New Roman" w:hAnsi="Times New Roman"/>
                <w:sz w:val="22"/>
              </w:rPr>
              <w:t>15.6</w:t>
            </w:r>
          </w:p>
        </w:tc>
        <w:tc>
          <w:tcPr>
            <w:tcW w:w="1530" w:type="dxa"/>
            <w:tcBorders>
              <w:top w:val="single" w:color="auto" w:sz="6"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19.5~29.5</w:t>
            </w:r>
          </w:p>
        </w:tc>
        <w:tc>
          <w:tcPr>
            <w:tcW w:w="1775" w:type="dxa"/>
            <w:tcBorders>
              <w:top w:val="single" w:color="auto" w:sz="6" w:space="0"/>
              <w:left w:val="single" w:color="auto" w:sz="4" w:space="0"/>
              <w:bottom w:val="single" w:color="auto" w:sz="6" w:space="0"/>
            </w:tcBorders>
            <w:vAlign w:val="center"/>
          </w:tcPr>
          <w:p>
            <w:pPr>
              <w:jc w:val="center"/>
              <w:rPr>
                <w:rFonts w:ascii="Times New Roman" w:hAnsi="Times New Roman"/>
                <w:sz w:val="22"/>
              </w:rPr>
            </w:pPr>
            <w:r>
              <w:rPr>
                <w:rFonts w:ascii="Times New Roman" w:hAnsi="Times New Roman"/>
                <w:sz w:val="22"/>
              </w:rPr>
              <w:t>36.9</w:t>
            </w:r>
          </w:p>
        </w:tc>
        <w:tc>
          <w:tcPr>
            <w:tcW w:w="1476" w:type="dxa"/>
            <w:tcBorders>
              <w:top w:val="single" w:color="auto" w:sz="6"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113~126</w:t>
            </w:r>
          </w:p>
        </w:tc>
        <w:tc>
          <w:tcPr>
            <w:tcW w:w="1692" w:type="dxa"/>
            <w:tcBorders>
              <w:top w:val="single" w:color="auto" w:sz="6" w:space="0"/>
              <w:left w:val="single" w:color="auto" w:sz="4" w:space="0"/>
              <w:bottom w:val="single" w:color="auto" w:sz="6" w:space="0"/>
              <w:right w:val="single" w:color="auto" w:sz="4" w:space="0"/>
            </w:tcBorders>
            <w:vAlign w:val="center"/>
          </w:tcPr>
          <w:p>
            <w:pPr>
              <w:jc w:val="center"/>
              <w:rPr>
                <w:rFonts w:ascii="Times New Roman" w:hAnsi="Times New Roman"/>
                <w:sz w:val="22"/>
              </w:rPr>
            </w:pPr>
            <w:r>
              <w:rPr>
                <w:rFonts w:ascii="Times New Roman" w:hAnsi="Times New Roman"/>
                <w:sz w:val="22"/>
              </w:rPr>
              <w:t>84.0</w:t>
            </w:r>
          </w:p>
        </w:tc>
        <w:tc>
          <w:tcPr>
            <w:tcW w:w="1318" w:type="dxa"/>
            <w:tcBorders>
              <w:top w:val="single" w:color="auto" w:sz="6" w:space="0"/>
              <w:left w:val="single" w:color="auto" w:sz="4" w:space="0"/>
              <w:bottom w:val="single" w:color="auto" w:sz="6" w:space="0"/>
              <w:right w:val="single" w:color="auto" w:sz="4" w:space="0"/>
            </w:tcBorders>
            <w:vAlign w:val="center"/>
          </w:tcPr>
          <w:p>
            <w:pPr>
              <w:jc w:val="center"/>
              <w:rPr>
                <w:rFonts w:ascii="Times New Roman" w:hAnsi="Times New Roman"/>
                <w:sz w:val="22"/>
              </w:rPr>
            </w:pPr>
            <w:r>
              <w:rPr>
                <w:rFonts w:ascii="Times New Roman" w:hAnsi="Times New Roman"/>
                <w:sz w:val="22"/>
              </w:rPr>
              <w:t>41~61</w:t>
            </w:r>
          </w:p>
        </w:tc>
        <w:tc>
          <w:tcPr>
            <w:tcW w:w="1304" w:type="dxa"/>
            <w:tcBorders>
              <w:top w:val="single" w:color="auto" w:sz="6" w:space="0"/>
              <w:left w:val="single" w:color="auto" w:sz="4" w:space="0"/>
              <w:bottom w:val="single" w:color="auto" w:sz="6" w:space="0"/>
              <w:right w:val="single" w:color="auto" w:sz="4" w:space="0"/>
            </w:tcBorders>
            <w:vAlign w:val="center"/>
          </w:tcPr>
          <w:p>
            <w:pPr>
              <w:jc w:val="center"/>
              <w:rPr>
                <w:rFonts w:ascii="Times New Roman" w:hAnsi="Times New Roman"/>
                <w:sz w:val="22"/>
              </w:rPr>
            </w:pPr>
            <w:r>
              <w:rPr>
                <w:rFonts w:ascii="Times New Roman" w:hAnsi="Times New Roman"/>
                <w:sz w:val="22"/>
              </w:rPr>
              <w:t>81.3</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69" w:hRule="atLeast"/>
          <w:jc w:val="center"/>
        </w:trPr>
        <w:tc>
          <w:tcPr>
            <w:tcW w:w="1306" w:type="dxa"/>
            <w:tcBorders>
              <w:top w:val="single" w:color="auto" w:sz="6" w:space="0"/>
              <w:left w:val="single" w:color="auto" w:sz="4"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A3</w:t>
            </w:r>
          </w:p>
        </w:tc>
        <w:tc>
          <w:tcPr>
            <w:tcW w:w="1570" w:type="dxa"/>
            <w:tcBorders>
              <w:top w:val="single" w:color="auto" w:sz="6"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15.3~27.4</w:t>
            </w:r>
          </w:p>
        </w:tc>
        <w:tc>
          <w:tcPr>
            <w:tcW w:w="1778" w:type="dxa"/>
            <w:tcBorders>
              <w:top w:val="single" w:color="auto" w:sz="6" w:space="0"/>
              <w:left w:val="single" w:color="auto" w:sz="4" w:space="0"/>
              <w:bottom w:val="single" w:color="auto" w:sz="6" w:space="0"/>
            </w:tcBorders>
            <w:vAlign w:val="center"/>
          </w:tcPr>
          <w:p>
            <w:pPr>
              <w:jc w:val="center"/>
              <w:rPr>
                <w:rFonts w:ascii="Times New Roman" w:hAnsi="Times New Roman"/>
                <w:sz w:val="22"/>
              </w:rPr>
            </w:pPr>
            <w:r>
              <w:rPr>
                <w:rFonts w:ascii="Times New Roman" w:hAnsi="Times New Roman"/>
                <w:sz w:val="22"/>
              </w:rPr>
              <w:t>18.3</w:t>
            </w:r>
          </w:p>
        </w:tc>
        <w:tc>
          <w:tcPr>
            <w:tcW w:w="1530" w:type="dxa"/>
            <w:tcBorders>
              <w:top w:val="single" w:color="auto" w:sz="6"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24.4~33.4</w:t>
            </w:r>
          </w:p>
        </w:tc>
        <w:tc>
          <w:tcPr>
            <w:tcW w:w="1775" w:type="dxa"/>
            <w:tcBorders>
              <w:top w:val="single" w:color="auto" w:sz="6" w:space="0"/>
              <w:left w:val="single" w:color="auto" w:sz="4" w:space="0"/>
              <w:bottom w:val="single" w:color="auto" w:sz="6" w:space="0"/>
            </w:tcBorders>
            <w:vAlign w:val="center"/>
          </w:tcPr>
          <w:p>
            <w:pPr>
              <w:jc w:val="center"/>
              <w:rPr>
                <w:rFonts w:ascii="Times New Roman" w:hAnsi="Times New Roman"/>
                <w:sz w:val="22"/>
              </w:rPr>
            </w:pPr>
            <w:r>
              <w:rPr>
                <w:rFonts w:ascii="Times New Roman" w:hAnsi="Times New Roman"/>
                <w:sz w:val="22"/>
              </w:rPr>
              <w:t>41.8</w:t>
            </w:r>
          </w:p>
        </w:tc>
        <w:tc>
          <w:tcPr>
            <w:tcW w:w="1476" w:type="dxa"/>
            <w:tcBorders>
              <w:top w:val="single" w:color="auto" w:sz="6"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120~139</w:t>
            </w:r>
          </w:p>
        </w:tc>
        <w:tc>
          <w:tcPr>
            <w:tcW w:w="1692" w:type="dxa"/>
            <w:tcBorders>
              <w:top w:val="single" w:color="auto" w:sz="6" w:space="0"/>
              <w:left w:val="single" w:color="auto" w:sz="4" w:space="0"/>
              <w:bottom w:val="single" w:color="auto" w:sz="6" w:space="0"/>
              <w:right w:val="single" w:color="auto" w:sz="4" w:space="0"/>
            </w:tcBorders>
            <w:vAlign w:val="center"/>
          </w:tcPr>
          <w:p>
            <w:pPr>
              <w:jc w:val="center"/>
              <w:rPr>
                <w:rFonts w:ascii="Times New Roman" w:hAnsi="Times New Roman"/>
                <w:sz w:val="22"/>
              </w:rPr>
            </w:pPr>
            <w:r>
              <w:rPr>
                <w:rFonts w:ascii="Times New Roman" w:hAnsi="Times New Roman"/>
                <w:sz w:val="22"/>
              </w:rPr>
              <w:t>92.7</w:t>
            </w:r>
          </w:p>
        </w:tc>
        <w:tc>
          <w:tcPr>
            <w:tcW w:w="1318" w:type="dxa"/>
            <w:tcBorders>
              <w:top w:val="single" w:color="auto" w:sz="6" w:space="0"/>
              <w:left w:val="single" w:color="auto" w:sz="4" w:space="0"/>
              <w:bottom w:val="single" w:color="auto" w:sz="6" w:space="0"/>
              <w:right w:val="single" w:color="auto" w:sz="4" w:space="0"/>
            </w:tcBorders>
            <w:vAlign w:val="center"/>
          </w:tcPr>
          <w:p>
            <w:pPr>
              <w:jc w:val="center"/>
              <w:rPr>
                <w:rFonts w:ascii="Times New Roman" w:hAnsi="Times New Roman"/>
                <w:sz w:val="22"/>
              </w:rPr>
            </w:pPr>
            <w:r>
              <w:rPr>
                <w:rFonts w:ascii="Times New Roman" w:hAnsi="Times New Roman"/>
                <w:sz w:val="22"/>
              </w:rPr>
              <w:t>40~56</w:t>
            </w:r>
          </w:p>
        </w:tc>
        <w:tc>
          <w:tcPr>
            <w:tcW w:w="1304" w:type="dxa"/>
            <w:tcBorders>
              <w:top w:val="single" w:color="auto" w:sz="6" w:space="0"/>
              <w:left w:val="single" w:color="auto" w:sz="4" w:space="0"/>
              <w:bottom w:val="single" w:color="auto" w:sz="6" w:space="0"/>
              <w:right w:val="single" w:color="auto" w:sz="4" w:space="0"/>
            </w:tcBorders>
            <w:vAlign w:val="center"/>
          </w:tcPr>
          <w:p>
            <w:pPr>
              <w:jc w:val="center"/>
              <w:rPr>
                <w:rFonts w:ascii="Times New Roman" w:hAnsi="Times New Roman"/>
                <w:sz w:val="22"/>
              </w:rPr>
            </w:pPr>
            <w:r>
              <w:rPr>
                <w:rFonts w:ascii="Times New Roman" w:hAnsi="Times New Roman"/>
                <w:sz w:val="22"/>
              </w:rPr>
              <w:t>74.7</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69" w:hRule="atLeast"/>
          <w:jc w:val="center"/>
        </w:trPr>
        <w:tc>
          <w:tcPr>
            <w:tcW w:w="1306" w:type="dxa"/>
            <w:tcBorders>
              <w:top w:val="single" w:color="auto" w:sz="6" w:space="0"/>
              <w:left w:val="single" w:color="auto" w:sz="4"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A4</w:t>
            </w:r>
          </w:p>
        </w:tc>
        <w:tc>
          <w:tcPr>
            <w:tcW w:w="1570" w:type="dxa"/>
            <w:tcBorders>
              <w:top w:val="single" w:color="auto" w:sz="6"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5.92~19.0</w:t>
            </w:r>
          </w:p>
        </w:tc>
        <w:tc>
          <w:tcPr>
            <w:tcW w:w="1778" w:type="dxa"/>
            <w:tcBorders>
              <w:top w:val="single" w:color="auto" w:sz="6" w:space="0"/>
              <w:left w:val="single" w:color="auto" w:sz="4" w:space="0"/>
              <w:bottom w:val="single" w:color="auto" w:sz="6" w:space="0"/>
            </w:tcBorders>
            <w:vAlign w:val="center"/>
          </w:tcPr>
          <w:p>
            <w:pPr>
              <w:jc w:val="center"/>
              <w:rPr>
                <w:rFonts w:ascii="Times New Roman" w:hAnsi="Times New Roman"/>
                <w:sz w:val="22"/>
              </w:rPr>
            </w:pPr>
            <w:r>
              <w:rPr>
                <w:rFonts w:ascii="Times New Roman" w:hAnsi="Times New Roman"/>
                <w:sz w:val="22"/>
              </w:rPr>
              <w:t>12.7</w:t>
            </w:r>
          </w:p>
        </w:tc>
        <w:tc>
          <w:tcPr>
            <w:tcW w:w="1530" w:type="dxa"/>
            <w:tcBorders>
              <w:top w:val="single" w:color="auto" w:sz="6"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16.9~24.1</w:t>
            </w:r>
          </w:p>
        </w:tc>
        <w:tc>
          <w:tcPr>
            <w:tcW w:w="1775" w:type="dxa"/>
            <w:tcBorders>
              <w:top w:val="single" w:color="auto" w:sz="6" w:space="0"/>
              <w:left w:val="single" w:color="auto" w:sz="4" w:space="0"/>
              <w:bottom w:val="single" w:color="auto" w:sz="6" w:space="0"/>
            </w:tcBorders>
            <w:vAlign w:val="center"/>
          </w:tcPr>
          <w:p>
            <w:pPr>
              <w:jc w:val="center"/>
              <w:rPr>
                <w:rFonts w:ascii="Times New Roman" w:hAnsi="Times New Roman"/>
                <w:sz w:val="22"/>
              </w:rPr>
            </w:pPr>
            <w:r>
              <w:rPr>
                <w:rFonts w:ascii="Times New Roman" w:hAnsi="Times New Roman"/>
                <w:sz w:val="22"/>
              </w:rPr>
              <w:t>30.1</w:t>
            </w:r>
          </w:p>
        </w:tc>
        <w:tc>
          <w:tcPr>
            <w:tcW w:w="1476" w:type="dxa"/>
            <w:tcBorders>
              <w:top w:val="single" w:color="auto" w:sz="6"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118~127</w:t>
            </w:r>
          </w:p>
        </w:tc>
        <w:tc>
          <w:tcPr>
            <w:tcW w:w="1692" w:type="dxa"/>
            <w:tcBorders>
              <w:top w:val="single" w:color="auto" w:sz="6" w:space="0"/>
              <w:left w:val="single" w:color="auto" w:sz="4" w:space="0"/>
              <w:bottom w:val="single" w:color="auto" w:sz="6" w:space="0"/>
              <w:right w:val="single" w:color="auto" w:sz="4" w:space="0"/>
            </w:tcBorders>
            <w:vAlign w:val="center"/>
          </w:tcPr>
          <w:p>
            <w:pPr>
              <w:jc w:val="center"/>
              <w:rPr>
                <w:rFonts w:ascii="Times New Roman" w:hAnsi="Times New Roman"/>
                <w:sz w:val="22"/>
              </w:rPr>
            </w:pPr>
            <w:r>
              <w:rPr>
                <w:rFonts w:ascii="Times New Roman" w:hAnsi="Times New Roman"/>
                <w:sz w:val="22"/>
              </w:rPr>
              <w:t>84.7</w:t>
            </w:r>
          </w:p>
        </w:tc>
        <w:tc>
          <w:tcPr>
            <w:tcW w:w="1318" w:type="dxa"/>
            <w:tcBorders>
              <w:top w:val="single" w:color="auto" w:sz="6" w:space="0"/>
              <w:left w:val="single" w:color="auto" w:sz="4" w:space="0"/>
              <w:bottom w:val="single" w:color="auto" w:sz="6" w:space="0"/>
              <w:right w:val="single" w:color="auto" w:sz="4" w:space="0"/>
            </w:tcBorders>
            <w:vAlign w:val="center"/>
          </w:tcPr>
          <w:p>
            <w:pPr>
              <w:jc w:val="center"/>
              <w:rPr>
                <w:rFonts w:ascii="Times New Roman" w:hAnsi="Times New Roman"/>
                <w:sz w:val="22"/>
              </w:rPr>
            </w:pPr>
            <w:r>
              <w:rPr>
                <w:rFonts w:ascii="Times New Roman" w:hAnsi="Times New Roman"/>
                <w:sz w:val="22"/>
              </w:rPr>
              <w:t>42~56</w:t>
            </w:r>
          </w:p>
        </w:tc>
        <w:tc>
          <w:tcPr>
            <w:tcW w:w="1304" w:type="dxa"/>
            <w:tcBorders>
              <w:top w:val="single" w:color="auto" w:sz="6" w:space="0"/>
              <w:left w:val="single" w:color="auto" w:sz="4" w:space="0"/>
              <w:bottom w:val="single" w:color="auto" w:sz="6" w:space="0"/>
              <w:right w:val="single" w:color="auto" w:sz="4" w:space="0"/>
            </w:tcBorders>
            <w:vAlign w:val="center"/>
          </w:tcPr>
          <w:p>
            <w:pPr>
              <w:jc w:val="center"/>
              <w:rPr>
                <w:rFonts w:ascii="Times New Roman" w:hAnsi="Times New Roman"/>
                <w:sz w:val="22"/>
              </w:rPr>
            </w:pPr>
            <w:r>
              <w:rPr>
                <w:rFonts w:ascii="Times New Roman" w:hAnsi="Times New Roman"/>
                <w:sz w:val="22"/>
              </w:rPr>
              <w:t>74.7</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69" w:hRule="atLeast"/>
          <w:jc w:val="center"/>
        </w:trPr>
        <w:tc>
          <w:tcPr>
            <w:tcW w:w="1306" w:type="dxa"/>
            <w:tcBorders>
              <w:top w:val="single" w:color="auto" w:sz="6" w:space="0"/>
              <w:left w:val="single" w:color="auto" w:sz="4"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A5</w:t>
            </w:r>
          </w:p>
        </w:tc>
        <w:tc>
          <w:tcPr>
            <w:tcW w:w="1570" w:type="dxa"/>
            <w:tcBorders>
              <w:top w:val="single" w:color="auto" w:sz="6"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15.2~26.8</w:t>
            </w:r>
          </w:p>
        </w:tc>
        <w:tc>
          <w:tcPr>
            <w:tcW w:w="1778" w:type="dxa"/>
            <w:tcBorders>
              <w:top w:val="single" w:color="auto" w:sz="6" w:space="0"/>
              <w:left w:val="single" w:color="auto" w:sz="4" w:space="0"/>
              <w:bottom w:val="single" w:color="auto" w:sz="6" w:space="0"/>
            </w:tcBorders>
            <w:vAlign w:val="center"/>
          </w:tcPr>
          <w:p>
            <w:pPr>
              <w:jc w:val="center"/>
              <w:rPr>
                <w:rFonts w:ascii="Times New Roman" w:hAnsi="Times New Roman"/>
                <w:sz w:val="22"/>
              </w:rPr>
            </w:pPr>
            <w:r>
              <w:rPr>
                <w:rFonts w:ascii="Times New Roman" w:hAnsi="Times New Roman"/>
                <w:sz w:val="22"/>
              </w:rPr>
              <w:t>17.9</w:t>
            </w:r>
          </w:p>
        </w:tc>
        <w:tc>
          <w:tcPr>
            <w:tcW w:w="1530" w:type="dxa"/>
            <w:tcBorders>
              <w:top w:val="single" w:color="auto" w:sz="6"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23.2~34.9</w:t>
            </w:r>
          </w:p>
        </w:tc>
        <w:tc>
          <w:tcPr>
            <w:tcW w:w="1775" w:type="dxa"/>
            <w:tcBorders>
              <w:top w:val="single" w:color="auto" w:sz="6" w:space="0"/>
              <w:left w:val="single" w:color="auto" w:sz="4" w:space="0"/>
              <w:bottom w:val="single" w:color="auto" w:sz="6" w:space="0"/>
            </w:tcBorders>
            <w:vAlign w:val="center"/>
          </w:tcPr>
          <w:p>
            <w:pPr>
              <w:jc w:val="center"/>
              <w:rPr>
                <w:rFonts w:ascii="Times New Roman" w:hAnsi="Times New Roman"/>
                <w:sz w:val="22"/>
              </w:rPr>
            </w:pPr>
            <w:r>
              <w:rPr>
                <w:rFonts w:ascii="Times New Roman" w:hAnsi="Times New Roman"/>
                <w:sz w:val="22"/>
              </w:rPr>
              <w:t>43.6</w:t>
            </w:r>
          </w:p>
        </w:tc>
        <w:tc>
          <w:tcPr>
            <w:tcW w:w="1476" w:type="dxa"/>
            <w:tcBorders>
              <w:top w:val="single" w:color="auto" w:sz="6"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115~124</w:t>
            </w:r>
          </w:p>
        </w:tc>
        <w:tc>
          <w:tcPr>
            <w:tcW w:w="1692" w:type="dxa"/>
            <w:tcBorders>
              <w:top w:val="single" w:color="auto" w:sz="6" w:space="0"/>
              <w:left w:val="single" w:color="auto" w:sz="4" w:space="0"/>
              <w:bottom w:val="single" w:color="auto" w:sz="6" w:space="0"/>
              <w:right w:val="single" w:color="auto" w:sz="4" w:space="0"/>
            </w:tcBorders>
            <w:vAlign w:val="center"/>
          </w:tcPr>
          <w:p>
            <w:pPr>
              <w:jc w:val="center"/>
              <w:rPr>
                <w:rFonts w:ascii="Times New Roman" w:hAnsi="Times New Roman"/>
                <w:sz w:val="22"/>
              </w:rPr>
            </w:pPr>
            <w:r>
              <w:rPr>
                <w:rFonts w:ascii="Times New Roman" w:hAnsi="Times New Roman"/>
                <w:sz w:val="22"/>
              </w:rPr>
              <w:t>82.7</w:t>
            </w:r>
          </w:p>
        </w:tc>
        <w:tc>
          <w:tcPr>
            <w:tcW w:w="1318" w:type="dxa"/>
            <w:tcBorders>
              <w:top w:val="single" w:color="auto" w:sz="6" w:space="0"/>
              <w:left w:val="single" w:color="auto" w:sz="4" w:space="0"/>
              <w:bottom w:val="single" w:color="auto" w:sz="6" w:space="0"/>
              <w:right w:val="single" w:color="auto" w:sz="4" w:space="0"/>
            </w:tcBorders>
            <w:vAlign w:val="center"/>
          </w:tcPr>
          <w:p>
            <w:pPr>
              <w:jc w:val="center"/>
              <w:rPr>
                <w:rFonts w:ascii="Times New Roman" w:hAnsi="Times New Roman"/>
                <w:sz w:val="22"/>
              </w:rPr>
            </w:pPr>
            <w:r>
              <w:rPr>
                <w:rFonts w:ascii="Times New Roman" w:hAnsi="Times New Roman"/>
                <w:sz w:val="22"/>
              </w:rPr>
              <w:t>42~52</w:t>
            </w:r>
          </w:p>
        </w:tc>
        <w:tc>
          <w:tcPr>
            <w:tcW w:w="1304" w:type="dxa"/>
            <w:tcBorders>
              <w:top w:val="single" w:color="auto" w:sz="6" w:space="0"/>
              <w:left w:val="single" w:color="auto" w:sz="4" w:space="0"/>
              <w:bottom w:val="single" w:color="auto" w:sz="6" w:space="0"/>
              <w:right w:val="single" w:color="auto" w:sz="4" w:space="0"/>
            </w:tcBorders>
            <w:vAlign w:val="center"/>
          </w:tcPr>
          <w:p>
            <w:pPr>
              <w:jc w:val="center"/>
              <w:rPr>
                <w:rFonts w:ascii="Times New Roman" w:hAnsi="Times New Roman"/>
                <w:sz w:val="22"/>
              </w:rPr>
            </w:pPr>
            <w:r>
              <w:rPr>
                <w:rFonts w:ascii="Times New Roman" w:hAnsi="Times New Roman"/>
                <w:sz w:val="22"/>
              </w:rPr>
              <w:t>69.3</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69" w:hRule="atLeast"/>
          <w:jc w:val="center"/>
        </w:trPr>
        <w:tc>
          <w:tcPr>
            <w:tcW w:w="1306" w:type="dxa"/>
            <w:tcBorders>
              <w:top w:val="single" w:color="auto" w:sz="6" w:space="0"/>
              <w:left w:val="single" w:color="auto" w:sz="4"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A6</w:t>
            </w:r>
          </w:p>
        </w:tc>
        <w:tc>
          <w:tcPr>
            <w:tcW w:w="1570" w:type="dxa"/>
            <w:tcBorders>
              <w:top w:val="single" w:color="auto" w:sz="6"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7.02~20.7</w:t>
            </w:r>
          </w:p>
        </w:tc>
        <w:tc>
          <w:tcPr>
            <w:tcW w:w="1778" w:type="dxa"/>
            <w:tcBorders>
              <w:top w:val="single" w:color="auto" w:sz="6" w:space="0"/>
              <w:left w:val="single" w:color="auto" w:sz="4" w:space="0"/>
              <w:bottom w:val="single" w:color="auto" w:sz="6" w:space="0"/>
            </w:tcBorders>
            <w:vAlign w:val="center"/>
          </w:tcPr>
          <w:p>
            <w:pPr>
              <w:jc w:val="center"/>
              <w:rPr>
                <w:rFonts w:ascii="Times New Roman" w:hAnsi="Times New Roman"/>
                <w:sz w:val="22"/>
              </w:rPr>
            </w:pPr>
            <w:r>
              <w:rPr>
                <w:rFonts w:ascii="Times New Roman" w:hAnsi="Times New Roman"/>
                <w:sz w:val="22"/>
              </w:rPr>
              <w:t>13.8</w:t>
            </w:r>
          </w:p>
        </w:tc>
        <w:tc>
          <w:tcPr>
            <w:tcW w:w="1530" w:type="dxa"/>
            <w:tcBorders>
              <w:top w:val="single" w:color="auto" w:sz="6"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16.8~27.1</w:t>
            </w:r>
          </w:p>
        </w:tc>
        <w:tc>
          <w:tcPr>
            <w:tcW w:w="1775" w:type="dxa"/>
            <w:tcBorders>
              <w:top w:val="single" w:color="auto" w:sz="6" w:space="0"/>
              <w:left w:val="single" w:color="auto" w:sz="4" w:space="0"/>
              <w:bottom w:val="single" w:color="auto" w:sz="6" w:space="0"/>
            </w:tcBorders>
            <w:vAlign w:val="center"/>
          </w:tcPr>
          <w:p>
            <w:pPr>
              <w:jc w:val="center"/>
              <w:rPr>
                <w:rFonts w:ascii="Times New Roman" w:hAnsi="Times New Roman"/>
                <w:sz w:val="22"/>
              </w:rPr>
            </w:pPr>
            <w:r>
              <w:rPr>
                <w:rFonts w:ascii="Times New Roman" w:hAnsi="Times New Roman"/>
                <w:sz w:val="22"/>
              </w:rPr>
              <w:t>33.9</w:t>
            </w:r>
          </w:p>
        </w:tc>
        <w:tc>
          <w:tcPr>
            <w:tcW w:w="1476" w:type="dxa"/>
            <w:tcBorders>
              <w:top w:val="single" w:color="auto" w:sz="6"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117~124</w:t>
            </w:r>
          </w:p>
        </w:tc>
        <w:tc>
          <w:tcPr>
            <w:tcW w:w="1692" w:type="dxa"/>
            <w:tcBorders>
              <w:top w:val="single" w:color="auto" w:sz="6" w:space="0"/>
              <w:left w:val="single" w:color="auto" w:sz="4" w:space="0"/>
              <w:bottom w:val="single" w:color="auto" w:sz="6" w:space="0"/>
              <w:right w:val="single" w:color="auto" w:sz="4" w:space="0"/>
            </w:tcBorders>
            <w:vAlign w:val="center"/>
          </w:tcPr>
          <w:p>
            <w:pPr>
              <w:jc w:val="center"/>
              <w:rPr>
                <w:rFonts w:ascii="Times New Roman" w:hAnsi="Times New Roman"/>
                <w:sz w:val="22"/>
              </w:rPr>
            </w:pPr>
            <w:r>
              <w:rPr>
                <w:rFonts w:ascii="Times New Roman" w:hAnsi="Times New Roman"/>
                <w:sz w:val="22"/>
              </w:rPr>
              <w:t>82.7</w:t>
            </w:r>
          </w:p>
        </w:tc>
        <w:tc>
          <w:tcPr>
            <w:tcW w:w="1318" w:type="dxa"/>
            <w:tcBorders>
              <w:top w:val="single" w:color="auto" w:sz="6" w:space="0"/>
              <w:left w:val="single" w:color="auto" w:sz="4" w:space="0"/>
              <w:bottom w:val="single" w:color="auto" w:sz="6" w:space="0"/>
              <w:right w:val="single" w:color="auto" w:sz="4" w:space="0"/>
            </w:tcBorders>
            <w:vAlign w:val="center"/>
          </w:tcPr>
          <w:p>
            <w:pPr>
              <w:jc w:val="center"/>
              <w:rPr>
                <w:rFonts w:ascii="Times New Roman" w:hAnsi="Times New Roman"/>
                <w:sz w:val="22"/>
              </w:rPr>
            </w:pPr>
            <w:r>
              <w:rPr>
                <w:rFonts w:ascii="Times New Roman" w:hAnsi="Times New Roman"/>
                <w:sz w:val="22"/>
              </w:rPr>
              <w:t>44~60</w:t>
            </w:r>
          </w:p>
        </w:tc>
        <w:tc>
          <w:tcPr>
            <w:tcW w:w="1304" w:type="dxa"/>
            <w:tcBorders>
              <w:top w:val="single" w:color="auto" w:sz="6" w:space="0"/>
              <w:left w:val="single" w:color="auto" w:sz="4" w:space="0"/>
              <w:bottom w:val="single" w:color="auto" w:sz="6" w:space="0"/>
              <w:right w:val="single" w:color="auto" w:sz="4" w:space="0"/>
            </w:tcBorders>
            <w:vAlign w:val="center"/>
          </w:tcPr>
          <w:p>
            <w:pPr>
              <w:jc w:val="center"/>
              <w:rPr>
                <w:rFonts w:ascii="Times New Roman" w:hAnsi="Times New Roman"/>
                <w:sz w:val="22"/>
              </w:rPr>
            </w:pPr>
            <w:r>
              <w:rPr>
                <w:rFonts w:ascii="Times New Roman" w:hAnsi="Times New Roman"/>
                <w:sz w:val="22"/>
              </w:rPr>
              <w:t>80.0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69" w:hRule="atLeast"/>
          <w:jc w:val="center"/>
        </w:trPr>
        <w:tc>
          <w:tcPr>
            <w:tcW w:w="1306" w:type="dxa"/>
            <w:tcBorders>
              <w:top w:val="single" w:color="auto" w:sz="6" w:space="0"/>
              <w:left w:val="single" w:color="auto" w:sz="4"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24小时平均标准值</w:t>
            </w:r>
          </w:p>
        </w:tc>
        <w:tc>
          <w:tcPr>
            <w:tcW w:w="3348" w:type="dxa"/>
            <w:gridSpan w:val="2"/>
            <w:tcBorders>
              <w:top w:val="single" w:color="auto" w:sz="6" w:space="0"/>
              <w:bottom w:val="single" w:color="auto" w:sz="6" w:space="0"/>
            </w:tcBorders>
            <w:vAlign w:val="center"/>
          </w:tcPr>
          <w:p>
            <w:pPr>
              <w:snapToGrid w:val="0"/>
              <w:jc w:val="center"/>
              <w:rPr>
                <w:rFonts w:ascii="Times New Roman" w:hAnsi="Times New Roman"/>
                <w:sz w:val="22"/>
              </w:rPr>
            </w:pPr>
            <w:r>
              <w:rPr>
                <w:rFonts w:ascii="Times New Roman" w:hAnsi="Times New Roman"/>
                <w:sz w:val="22"/>
              </w:rPr>
              <w:t>150μg/m</w:t>
            </w:r>
            <w:r>
              <w:rPr>
                <w:rFonts w:ascii="Times New Roman" w:hAnsi="Times New Roman"/>
                <w:sz w:val="22"/>
                <w:vertAlign w:val="superscript"/>
              </w:rPr>
              <w:t>3</w:t>
            </w:r>
          </w:p>
        </w:tc>
        <w:tc>
          <w:tcPr>
            <w:tcW w:w="3305" w:type="dxa"/>
            <w:gridSpan w:val="2"/>
            <w:tcBorders>
              <w:top w:val="single" w:color="auto" w:sz="6" w:space="0"/>
              <w:bottom w:val="single" w:color="auto" w:sz="6" w:space="0"/>
            </w:tcBorders>
            <w:vAlign w:val="center"/>
          </w:tcPr>
          <w:p>
            <w:pPr>
              <w:snapToGrid w:val="0"/>
              <w:jc w:val="center"/>
              <w:rPr>
                <w:rFonts w:ascii="Times New Roman" w:hAnsi="Times New Roman"/>
                <w:sz w:val="22"/>
              </w:rPr>
            </w:pPr>
            <w:r>
              <w:rPr>
                <w:rFonts w:ascii="Times New Roman" w:hAnsi="Times New Roman"/>
                <w:sz w:val="22"/>
              </w:rPr>
              <w:t>80μg/m</w:t>
            </w:r>
            <w:r>
              <w:rPr>
                <w:rFonts w:ascii="Times New Roman" w:hAnsi="Times New Roman"/>
                <w:sz w:val="22"/>
                <w:vertAlign w:val="superscript"/>
              </w:rPr>
              <w:t>3</w:t>
            </w:r>
          </w:p>
        </w:tc>
        <w:tc>
          <w:tcPr>
            <w:tcW w:w="3168" w:type="dxa"/>
            <w:gridSpan w:val="2"/>
            <w:tcBorders>
              <w:top w:val="single" w:color="auto" w:sz="6"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150μg/m</w:t>
            </w:r>
            <w:r>
              <w:rPr>
                <w:rFonts w:ascii="Times New Roman" w:hAnsi="Times New Roman"/>
                <w:sz w:val="22"/>
                <w:vertAlign w:val="superscript"/>
              </w:rPr>
              <w:t>3</w:t>
            </w:r>
          </w:p>
        </w:tc>
        <w:tc>
          <w:tcPr>
            <w:tcW w:w="2622" w:type="dxa"/>
            <w:gridSpan w:val="2"/>
            <w:tcBorders>
              <w:top w:val="single" w:color="auto" w:sz="6" w:space="0"/>
              <w:bottom w:val="single" w:color="auto" w:sz="6"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75μg/m</w:t>
            </w:r>
            <w:r>
              <w:rPr>
                <w:rFonts w:ascii="Times New Roman" w:hAnsi="Times New Roman"/>
                <w:sz w:val="22"/>
                <w:vertAlign w:val="superscript"/>
              </w:rPr>
              <w:t>3</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69" w:hRule="atLeast"/>
          <w:jc w:val="center"/>
        </w:trPr>
        <w:tc>
          <w:tcPr>
            <w:tcW w:w="1306" w:type="dxa"/>
            <w:tcBorders>
              <w:top w:val="single" w:color="auto" w:sz="6" w:space="0"/>
              <w:left w:val="single" w:color="auto" w:sz="4" w:space="0"/>
              <w:bottom w:val="single" w:color="auto" w:sz="4"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达标情况</w:t>
            </w:r>
          </w:p>
        </w:tc>
        <w:tc>
          <w:tcPr>
            <w:tcW w:w="3348" w:type="dxa"/>
            <w:gridSpan w:val="2"/>
            <w:tcBorders>
              <w:top w:val="single" w:color="auto" w:sz="6" w:space="0"/>
              <w:bottom w:val="single" w:color="auto" w:sz="4" w:space="0"/>
            </w:tcBorders>
            <w:vAlign w:val="center"/>
          </w:tcPr>
          <w:p>
            <w:pPr>
              <w:snapToGrid w:val="0"/>
              <w:jc w:val="center"/>
              <w:rPr>
                <w:rFonts w:ascii="Times New Roman" w:hAnsi="Times New Roman"/>
                <w:sz w:val="22"/>
              </w:rPr>
            </w:pPr>
            <w:r>
              <w:rPr>
                <w:rFonts w:ascii="Times New Roman" w:hAnsi="Times New Roman"/>
                <w:sz w:val="22"/>
              </w:rPr>
              <w:t>达标</w:t>
            </w:r>
          </w:p>
        </w:tc>
        <w:tc>
          <w:tcPr>
            <w:tcW w:w="3305" w:type="dxa"/>
            <w:gridSpan w:val="2"/>
            <w:tcBorders>
              <w:top w:val="single" w:color="auto" w:sz="6" w:space="0"/>
              <w:bottom w:val="single" w:color="auto" w:sz="4" w:space="0"/>
            </w:tcBorders>
            <w:vAlign w:val="center"/>
          </w:tcPr>
          <w:p>
            <w:pPr>
              <w:snapToGrid w:val="0"/>
              <w:jc w:val="center"/>
              <w:rPr>
                <w:rFonts w:ascii="Times New Roman" w:hAnsi="Times New Roman"/>
                <w:sz w:val="22"/>
              </w:rPr>
            </w:pPr>
            <w:r>
              <w:rPr>
                <w:rFonts w:ascii="Times New Roman" w:hAnsi="Times New Roman"/>
                <w:sz w:val="22"/>
              </w:rPr>
              <w:t>达标</w:t>
            </w:r>
          </w:p>
        </w:tc>
        <w:tc>
          <w:tcPr>
            <w:tcW w:w="3168" w:type="dxa"/>
            <w:gridSpan w:val="2"/>
            <w:tcBorders>
              <w:top w:val="single" w:color="auto" w:sz="6" w:space="0"/>
              <w:bottom w:val="single" w:color="auto" w:sz="4"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达标</w:t>
            </w:r>
          </w:p>
        </w:tc>
        <w:tc>
          <w:tcPr>
            <w:tcW w:w="2622" w:type="dxa"/>
            <w:gridSpan w:val="2"/>
            <w:tcBorders>
              <w:top w:val="single" w:color="auto" w:sz="6" w:space="0"/>
              <w:bottom w:val="single" w:color="auto" w:sz="4" w:space="0"/>
              <w:right w:val="single" w:color="auto" w:sz="4" w:space="0"/>
            </w:tcBorders>
            <w:vAlign w:val="center"/>
          </w:tcPr>
          <w:p>
            <w:pPr>
              <w:snapToGrid w:val="0"/>
              <w:jc w:val="center"/>
              <w:rPr>
                <w:rFonts w:ascii="Times New Roman" w:hAnsi="Times New Roman"/>
                <w:sz w:val="22"/>
              </w:rPr>
            </w:pPr>
            <w:r>
              <w:rPr>
                <w:rFonts w:ascii="Times New Roman" w:hAnsi="Times New Roman"/>
                <w:sz w:val="22"/>
              </w:rPr>
              <w:t>达标</w:t>
            </w:r>
          </w:p>
        </w:tc>
      </w:tr>
    </w:tbl>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sectPr>
          <w:pgSz w:w="16838" w:h="11906" w:orient="landscape"/>
          <w:pgMar w:top="1800" w:right="1440" w:bottom="1800" w:left="1440" w:header="851" w:footer="992" w:gutter="0"/>
          <w:cols w:space="425" w:num="1"/>
          <w:docGrid w:type="lines" w:linePitch="312" w:charSpace="0"/>
        </w:sectPr>
      </w:pPr>
    </w:p>
    <w:p>
      <w:pPr>
        <w:snapToGrid w:val="0"/>
        <w:spacing w:line="460" w:lineRule="exact"/>
        <w:ind w:firstLine="650" w:firstLineChars="250"/>
        <w:rPr>
          <w:rFonts w:ascii="Times New Roman" w:hAnsi="Times New Roman"/>
          <w:sz w:val="26"/>
          <w:szCs w:val="26"/>
        </w:rPr>
      </w:pPr>
      <w:r>
        <w:rPr>
          <w:rFonts w:ascii="Times New Roman" w:hAnsi="Times New Roman"/>
          <w:sz w:val="26"/>
          <w:szCs w:val="26"/>
        </w:rPr>
        <w:t>表3.4-3                    特征因子环境空气质量现状监测及评价结果                      单位：</w:t>
      </w:r>
      <w:r>
        <w:rPr>
          <w:rFonts w:ascii="Times New Roman" w:hAnsi="Times New Roman"/>
        </w:rPr>
        <w:t>μg/m</w:t>
      </w:r>
      <w:r>
        <w:rPr>
          <w:rFonts w:ascii="Times New Roman" w:hAnsi="Times New Roman"/>
          <w:vertAlign w:val="superscript"/>
        </w:rPr>
        <w:t>3</w:t>
      </w:r>
    </w:p>
    <w:tbl>
      <w:tblPr>
        <w:tblStyle w:val="24"/>
        <w:tblW w:w="13354"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41"/>
        <w:gridCol w:w="996"/>
        <w:gridCol w:w="980"/>
        <w:gridCol w:w="955"/>
        <w:gridCol w:w="980"/>
        <w:gridCol w:w="1349"/>
        <w:gridCol w:w="981"/>
        <w:gridCol w:w="1245"/>
        <w:gridCol w:w="981"/>
        <w:gridCol w:w="956"/>
        <w:gridCol w:w="981"/>
        <w:gridCol w:w="1128"/>
        <w:gridCol w:w="981"/>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41" w:type="dxa"/>
            <w:vMerge w:val="restart"/>
            <w:tcBorders>
              <w:top w:val="single" w:color="auto" w:sz="4" w:space="0"/>
              <w:left w:val="single" w:color="auto" w:sz="4" w:space="0"/>
              <w:bottom w:val="single" w:color="auto" w:sz="6" w:space="0"/>
            </w:tcBorders>
            <w:shd w:val="clear" w:color="auto" w:fill="auto"/>
            <w:vAlign w:val="center"/>
          </w:tcPr>
          <w:p>
            <w:pPr>
              <w:snapToGrid w:val="0"/>
              <w:jc w:val="center"/>
              <w:rPr>
                <w:rFonts w:ascii="Times New Roman" w:hAnsi="Times New Roman"/>
                <w:sz w:val="22"/>
              </w:rPr>
            </w:pPr>
            <w:r>
              <w:rPr>
                <w:rFonts w:ascii="Times New Roman" w:hAnsi="Times New Roman"/>
                <w:sz w:val="22"/>
              </w:rPr>
              <w:t>序号</w:t>
            </w:r>
          </w:p>
        </w:tc>
        <w:tc>
          <w:tcPr>
            <w:tcW w:w="1976" w:type="dxa"/>
            <w:gridSpan w:val="2"/>
            <w:tcBorders>
              <w:top w:val="single" w:color="auto" w:sz="4" w:space="0"/>
              <w:bottom w:val="single" w:color="auto" w:sz="6" w:space="0"/>
            </w:tcBorders>
            <w:shd w:val="clear" w:color="auto" w:fill="auto"/>
            <w:vAlign w:val="center"/>
          </w:tcPr>
          <w:p>
            <w:pPr>
              <w:snapToGrid w:val="0"/>
              <w:jc w:val="center"/>
              <w:rPr>
                <w:rFonts w:ascii="Times New Roman" w:hAnsi="Times New Roman"/>
                <w:sz w:val="22"/>
              </w:rPr>
            </w:pPr>
            <w:r>
              <w:rPr>
                <w:rFonts w:ascii="Times New Roman" w:hAnsi="Times New Roman"/>
                <w:sz w:val="22"/>
              </w:rPr>
              <w:t>非甲烷总烃</w:t>
            </w:r>
          </w:p>
        </w:tc>
        <w:tc>
          <w:tcPr>
            <w:tcW w:w="1935" w:type="dxa"/>
            <w:gridSpan w:val="2"/>
            <w:tcBorders>
              <w:top w:val="single" w:color="auto" w:sz="4" w:space="0"/>
              <w:bottom w:val="single" w:color="auto" w:sz="6" w:space="0"/>
            </w:tcBorders>
            <w:shd w:val="clear" w:color="auto" w:fill="auto"/>
            <w:vAlign w:val="center"/>
          </w:tcPr>
          <w:p>
            <w:pPr>
              <w:snapToGrid w:val="0"/>
              <w:jc w:val="center"/>
              <w:rPr>
                <w:rFonts w:ascii="Times New Roman" w:hAnsi="Times New Roman"/>
                <w:sz w:val="22"/>
              </w:rPr>
            </w:pPr>
            <w:r>
              <w:rPr>
                <w:rFonts w:ascii="Times New Roman" w:hAnsi="Times New Roman"/>
                <w:sz w:val="22"/>
              </w:rPr>
              <w:t>二甲苯</w:t>
            </w:r>
          </w:p>
        </w:tc>
        <w:tc>
          <w:tcPr>
            <w:tcW w:w="2330" w:type="dxa"/>
            <w:gridSpan w:val="2"/>
            <w:tcBorders>
              <w:top w:val="single" w:color="auto" w:sz="4" w:space="0"/>
              <w:bottom w:val="single" w:color="auto" w:sz="6" w:space="0"/>
            </w:tcBorders>
            <w:shd w:val="clear" w:color="auto" w:fill="auto"/>
            <w:vAlign w:val="center"/>
          </w:tcPr>
          <w:p>
            <w:pPr>
              <w:snapToGrid w:val="0"/>
              <w:jc w:val="center"/>
              <w:rPr>
                <w:rFonts w:ascii="Times New Roman" w:hAnsi="Times New Roman"/>
                <w:sz w:val="22"/>
              </w:rPr>
            </w:pPr>
            <w:r>
              <w:rPr>
                <w:rFonts w:ascii="Times New Roman" w:hAnsi="Times New Roman"/>
                <w:sz w:val="22"/>
              </w:rPr>
              <w:t>氯化氢</w:t>
            </w:r>
          </w:p>
        </w:tc>
        <w:tc>
          <w:tcPr>
            <w:tcW w:w="2226" w:type="dxa"/>
            <w:gridSpan w:val="2"/>
            <w:tcBorders>
              <w:top w:val="single" w:color="auto" w:sz="4" w:space="0"/>
              <w:bottom w:val="single" w:color="auto" w:sz="6" w:space="0"/>
            </w:tcBorders>
            <w:shd w:val="clear" w:color="auto" w:fill="auto"/>
            <w:vAlign w:val="center"/>
          </w:tcPr>
          <w:p>
            <w:pPr>
              <w:snapToGrid w:val="0"/>
              <w:jc w:val="center"/>
              <w:rPr>
                <w:rFonts w:ascii="Times New Roman" w:hAnsi="Times New Roman"/>
                <w:sz w:val="22"/>
              </w:rPr>
            </w:pPr>
            <w:r>
              <w:rPr>
                <w:rFonts w:ascii="Times New Roman" w:hAnsi="Times New Roman"/>
                <w:sz w:val="22"/>
              </w:rPr>
              <w:t>氟化物</w:t>
            </w:r>
          </w:p>
        </w:tc>
        <w:tc>
          <w:tcPr>
            <w:tcW w:w="1937" w:type="dxa"/>
            <w:gridSpan w:val="2"/>
            <w:tcBorders>
              <w:top w:val="single" w:color="auto" w:sz="4"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硫化氢</w:t>
            </w:r>
          </w:p>
        </w:tc>
        <w:tc>
          <w:tcPr>
            <w:tcW w:w="2109" w:type="dxa"/>
            <w:gridSpan w:val="2"/>
            <w:tcBorders>
              <w:top w:val="single" w:color="auto" w:sz="4" w:space="0"/>
              <w:left w:val="single" w:color="auto" w:sz="4"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铬（六价）</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90" w:hRule="atLeast"/>
          <w:jc w:val="center"/>
        </w:trPr>
        <w:tc>
          <w:tcPr>
            <w:tcW w:w="841" w:type="dxa"/>
            <w:vMerge w:val="continue"/>
            <w:tcBorders>
              <w:top w:val="single" w:color="auto" w:sz="6" w:space="0"/>
              <w:left w:val="single" w:color="auto" w:sz="4" w:space="0"/>
              <w:bottom w:val="single" w:color="auto" w:sz="6" w:space="0"/>
            </w:tcBorders>
            <w:shd w:val="clear" w:color="auto" w:fill="auto"/>
            <w:vAlign w:val="center"/>
          </w:tcPr>
          <w:p>
            <w:pPr>
              <w:snapToGrid w:val="0"/>
              <w:jc w:val="center"/>
              <w:rPr>
                <w:rFonts w:ascii="Times New Roman" w:hAnsi="Times New Roman"/>
                <w:sz w:val="22"/>
              </w:rPr>
            </w:pPr>
          </w:p>
        </w:tc>
        <w:tc>
          <w:tcPr>
            <w:tcW w:w="996" w:type="dxa"/>
            <w:tcBorders>
              <w:top w:val="single" w:color="auto" w:sz="6"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小时浓度范围值</w:t>
            </w:r>
          </w:p>
        </w:tc>
        <w:tc>
          <w:tcPr>
            <w:tcW w:w="980" w:type="dxa"/>
            <w:tcBorders>
              <w:top w:val="single" w:color="auto" w:sz="6" w:space="0"/>
              <w:left w:val="single" w:color="auto" w:sz="4" w:space="0"/>
              <w:bottom w:val="single" w:color="auto" w:sz="6" w:space="0"/>
            </w:tcBorders>
            <w:shd w:val="clear" w:color="auto" w:fill="auto"/>
            <w:vAlign w:val="center"/>
          </w:tcPr>
          <w:p>
            <w:pPr>
              <w:snapToGrid w:val="0"/>
              <w:jc w:val="center"/>
              <w:rPr>
                <w:rFonts w:ascii="Times New Roman" w:hAnsi="Times New Roman"/>
                <w:sz w:val="22"/>
              </w:rPr>
            </w:pPr>
            <w:r>
              <w:rPr>
                <w:rFonts w:ascii="Times New Roman" w:hAnsi="Times New Roman"/>
                <w:sz w:val="22"/>
              </w:rPr>
              <w:t>占标率（%）</w:t>
            </w:r>
          </w:p>
        </w:tc>
        <w:tc>
          <w:tcPr>
            <w:tcW w:w="955" w:type="dxa"/>
            <w:tcBorders>
              <w:top w:val="single" w:color="auto" w:sz="6"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小时浓度范围值</w:t>
            </w:r>
          </w:p>
        </w:tc>
        <w:tc>
          <w:tcPr>
            <w:tcW w:w="980" w:type="dxa"/>
            <w:tcBorders>
              <w:top w:val="single" w:color="auto" w:sz="6" w:space="0"/>
              <w:left w:val="single" w:color="auto" w:sz="4" w:space="0"/>
              <w:bottom w:val="single" w:color="auto" w:sz="6" w:space="0"/>
            </w:tcBorders>
            <w:shd w:val="clear" w:color="auto" w:fill="auto"/>
            <w:vAlign w:val="center"/>
          </w:tcPr>
          <w:p>
            <w:pPr>
              <w:snapToGrid w:val="0"/>
              <w:jc w:val="center"/>
              <w:rPr>
                <w:rFonts w:ascii="Times New Roman" w:hAnsi="Times New Roman"/>
                <w:sz w:val="22"/>
              </w:rPr>
            </w:pPr>
            <w:r>
              <w:rPr>
                <w:rFonts w:ascii="Times New Roman" w:hAnsi="Times New Roman"/>
                <w:sz w:val="22"/>
              </w:rPr>
              <w:t>占标率（%）</w:t>
            </w:r>
          </w:p>
        </w:tc>
        <w:tc>
          <w:tcPr>
            <w:tcW w:w="1349" w:type="dxa"/>
            <w:tcBorders>
              <w:top w:val="single" w:color="auto" w:sz="6"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小时浓度范围值</w:t>
            </w:r>
          </w:p>
        </w:tc>
        <w:tc>
          <w:tcPr>
            <w:tcW w:w="981" w:type="dxa"/>
            <w:tcBorders>
              <w:top w:val="single" w:color="auto" w:sz="6" w:space="0"/>
              <w:left w:val="single" w:color="auto" w:sz="4" w:space="0"/>
              <w:bottom w:val="single" w:color="auto" w:sz="6" w:space="0"/>
            </w:tcBorders>
            <w:shd w:val="clear" w:color="auto" w:fill="auto"/>
            <w:vAlign w:val="center"/>
          </w:tcPr>
          <w:p>
            <w:pPr>
              <w:snapToGrid w:val="0"/>
              <w:jc w:val="center"/>
              <w:rPr>
                <w:rFonts w:ascii="Times New Roman" w:hAnsi="Times New Roman"/>
                <w:sz w:val="22"/>
              </w:rPr>
            </w:pPr>
            <w:r>
              <w:rPr>
                <w:rFonts w:ascii="Times New Roman" w:hAnsi="Times New Roman"/>
                <w:sz w:val="22"/>
              </w:rPr>
              <w:t>占标率（%）</w:t>
            </w:r>
          </w:p>
        </w:tc>
        <w:tc>
          <w:tcPr>
            <w:tcW w:w="1245" w:type="dxa"/>
            <w:tcBorders>
              <w:top w:val="single" w:color="auto" w:sz="6"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小时浓度范围值</w:t>
            </w:r>
          </w:p>
        </w:tc>
        <w:tc>
          <w:tcPr>
            <w:tcW w:w="981" w:type="dxa"/>
            <w:tcBorders>
              <w:top w:val="single" w:color="auto" w:sz="6" w:space="0"/>
              <w:left w:val="single" w:color="auto" w:sz="4" w:space="0"/>
              <w:bottom w:val="single" w:color="auto" w:sz="6" w:space="0"/>
            </w:tcBorders>
            <w:shd w:val="clear" w:color="auto" w:fill="auto"/>
            <w:vAlign w:val="center"/>
          </w:tcPr>
          <w:p>
            <w:pPr>
              <w:snapToGrid w:val="0"/>
              <w:jc w:val="center"/>
              <w:rPr>
                <w:rFonts w:ascii="Times New Roman" w:hAnsi="Times New Roman"/>
                <w:sz w:val="22"/>
              </w:rPr>
            </w:pPr>
            <w:r>
              <w:rPr>
                <w:rFonts w:ascii="Times New Roman" w:hAnsi="Times New Roman"/>
                <w:sz w:val="22"/>
              </w:rPr>
              <w:t>占标率（%）</w:t>
            </w:r>
          </w:p>
        </w:tc>
        <w:tc>
          <w:tcPr>
            <w:tcW w:w="956" w:type="dxa"/>
            <w:tcBorders>
              <w:top w:val="single" w:color="auto" w:sz="6"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小时浓度范围值</w:t>
            </w:r>
          </w:p>
        </w:tc>
        <w:tc>
          <w:tcPr>
            <w:tcW w:w="981" w:type="dxa"/>
            <w:tcBorders>
              <w:top w:val="single" w:color="auto" w:sz="6" w:space="0"/>
              <w:left w:val="single" w:color="auto" w:sz="4"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占标率（%）</w:t>
            </w:r>
          </w:p>
        </w:tc>
        <w:tc>
          <w:tcPr>
            <w:tcW w:w="1128" w:type="dxa"/>
            <w:tcBorders>
              <w:top w:val="single" w:color="auto" w:sz="6" w:space="0"/>
              <w:left w:val="single" w:color="auto" w:sz="4"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小时浓度范围值</w:t>
            </w:r>
          </w:p>
        </w:tc>
        <w:tc>
          <w:tcPr>
            <w:tcW w:w="981" w:type="dxa"/>
            <w:tcBorders>
              <w:top w:val="single" w:color="auto" w:sz="6" w:space="0"/>
              <w:left w:val="single" w:color="auto" w:sz="4"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占标率（%）</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41" w:type="dxa"/>
            <w:tcBorders>
              <w:top w:val="single" w:color="auto" w:sz="6" w:space="0"/>
              <w:left w:val="single" w:color="auto" w:sz="4" w:space="0"/>
              <w:bottom w:val="single" w:color="auto" w:sz="6" w:space="0"/>
            </w:tcBorders>
            <w:shd w:val="clear" w:color="auto" w:fill="auto"/>
            <w:vAlign w:val="center"/>
          </w:tcPr>
          <w:p>
            <w:pPr>
              <w:jc w:val="center"/>
              <w:rPr>
                <w:rFonts w:ascii="Times New Roman" w:hAnsi="Times New Roman"/>
                <w:sz w:val="22"/>
              </w:rPr>
            </w:pPr>
            <w:r>
              <w:rPr>
                <w:rFonts w:ascii="Times New Roman" w:hAnsi="Times New Roman"/>
                <w:sz w:val="22"/>
              </w:rPr>
              <w:t>A1</w:t>
            </w:r>
          </w:p>
        </w:tc>
        <w:tc>
          <w:tcPr>
            <w:tcW w:w="996" w:type="dxa"/>
            <w:tcBorders>
              <w:top w:val="single" w:color="auto" w:sz="6"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493~808</w:t>
            </w:r>
          </w:p>
        </w:tc>
        <w:tc>
          <w:tcPr>
            <w:tcW w:w="980" w:type="dxa"/>
            <w:tcBorders>
              <w:top w:val="single" w:color="auto" w:sz="6" w:space="0"/>
              <w:left w:val="single" w:color="auto" w:sz="4" w:space="0"/>
              <w:bottom w:val="single" w:color="auto" w:sz="6" w:space="0"/>
            </w:tcBorders>
            <w:shd w:val="clear" w:color="auto" w:fill="auto"/>
            <w:vAlign w:val="center"/>
          </w:tcPr>
          <w:p>
            <w:pPr>
              <w:snapToGrid w:val="0"/>
              <w:jc w:val="center"/>
              <w:rPr>
                <w:rFonts w:ascii="Times New Roman" w:hAnsi="Times New Roman"/>
                <w:sz w:val="22"/>
              </w:rPr>
            </w:pPr>
            <w:r>
              <w:rPr>
                <w:rFonts w:ascii="Times New Roman" w:hAnsi="Times New Roman"/>
                <w:sz w:val="22"/>
              </w:rPr>
              <w:t>40.4</w:t>
            </w:r>
          </w:p>
        </w:tc>
        <w:tc>
          <w:tcPr>
            <w:tcW w:w="955" w:type="dxa"/>
            <w:tcBorders>
              <w:top w:val="single" w:color="auto" w:sz="6"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2.78L</w:t>
            </w:r>
          </w:p>
        </w:tc>
        <w:tc>
          <w:tcPr>
            <w:tcW w:w="980" w:type="dxa"/>
            <w:tcBorders>
              <w:top w:val="single" w:color="auto" w:sz="6" w:space="0"/>
              <w:left w:val="single" w:color="auto" w:sz="4" w:space="0"/>
              <w:bottom w:val="single" w:color="auto" w:sz="6" w:space="0"/>
            </w:tcBorders>
            <w:shd w:val="clear" w:color="auto" w:fill="auto"/>
            <w:vAlign w:val="center"/>
          </w:tcPr>
          <w:p>
            <w:pPr>
              <w:snapToGrid w:val="0"/>
              <w:jc w:val="center"/>
              <w:rPr>
                <w:rFonts w:ascii="Times New Roman" w:hAnsi="Times New Roman"/>
                <w:color w:val="0000FF"/>
                <w:sz w:val="22"/>
              </w:rPr>
            </w:pPr>
            <w:r>
              <w:rPr>
                <w:rFonts w:hint="eastAsia" w:ascii="Times New Roman" w:hAnsi="Times New Roman"/>
                <w:color w:val="0000FF"/>
                <w:sz w:val="22"/>
              </w:rPr>
              <w:t>1.39</w:t>
            </w:r>
          </w:p>
        </w:tc>
        <w:tc>
          <w:tcPr>
            <w:tcW w:w="1349" w:type="dxa"/>
            <w:tcBorders>
              <w:top w:val="single" w:color="auto" w:sz="6"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3.33L~19.9</w:t>
            </w:r>
          </w:p>
        </w:tc>
        <w:tc>
          <w:tcPr>
            <w:tcW w:w="981" w:type="dxa"/>
            <w:tcBorders>
              <w:top w:val="single" w:color="auto" w:sz="6" w:space="0"/>
              <w:left w:val="single" w:color="auto" w:sz="4" w:space="0"/>
              <w:bottom w:val="single" w:color="auto" w:sz="6" w:space="0"/>
            </w:tcBorders>
            <w:shd w:val="clear" w:color="auto" w:fill="auto"/>
            <w:vAlign w:val="center"/>
          </w:tcPr>
          <w:p>
            <w:pPr>
              <w:snapToGrid w:val="0"/>
              <w:jc w:val="center"/>
              <w:rPr>
                <w:rFonts w:ascii="Times New Roman" w:hAnsi="Times New Roman"/>
                <w:sz w:val="22"/>
              </w:rPr>
            </w:pPr>
            <w:r>
              <w:rPr>
                <w:rFonts w:ascii="Times New Roman" w:hAnsi="Times New Roman"/>
                <w:sz w:val="22"/>
              </w:rPr>
              <w:t>39.8</w:t>
            </w:r>
          </w:p>
        </w:tc>
        <w:tc>
          <w:tcPr>
            <w:tcW w:w="1245" w:type="dxa"/>
            <w:tcBorders>
              <w:top w:val="single" w:color="auto" w:sz="6"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3.89~8.73</w:t>
            </w:r>
          </w:p>
        </w:tc>
        <w:tc>
          <w:tcPr>
            <w:tcW w:w="981" w:type="dxa"/>
            <w:tcBorders>
              <w:top w:val="single" w:color="auto" w:sz="6" w:space="0"/>
              <w:left w:val="single" w:color="auto" w:sz="4" w:space="0"/>
              <w:bottom w:val="single" w:color="auto" w:sz="6" w:space="0"/>
            </w:tcBorders>
            <w:shd w:val="clear" w:color="auto" w:fill="auto"/>
            <w:vAlign w:val="center"/>
          </w:tcPr>
          <w:p>
            <w:pPr>
              <w:snapToGrid w:val="0"/>
              <w:jc w:val="center"/>
              <w:rPr>
                <w:rFonts w:ascii="Times New Roman" w:hAnsi="Times New Roman"/>
                <w:sz w:val="22"/>
              </w:rPr>
            </w:pPr>
            <w:r>
              <w:rPr>
                <w:rFonts w:ascii="Times New Roman" w:hAnsi="Times New Roman"/>
                <w:sz w:val="22"/>
              </w:rPr>
              <w:t>43.7</w:t>
            </w:r>
          </w:p>
        </w:tc>
        <w:tc>
          <w:tcPr>
            <w:tcW w:w="956" w:type="dxa"/>
            <w:tcBorders>
              <w:top w:val="single" w:color="auto" w:sz="6"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w:t>
            </w:r>
          </w:p>
        </w:tc>
        <w:tc>
          <w:tcPr>
            <w:tcW w:w="981" w:type="dxa"/>
            <w:tcBorders>
              <w:top w:val="single" w:color="auto" w:sz="6" w:space="0"/>
              <w:left w:val="single" w:color="auto" w:sz="4"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w:t>
            </w:r>
          </w:p>
        </w:tc>
        <w:tc>
          <w:tcPr>
            <w:tcW w:w="1128" w:type="dxa"/>
            <w:tcBorders>
              <w:top w:val="single" w:color="auto" w:sz="6" w:space="0"/>
              <w:left w:val="single" w:color="auto" w:sz="4"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w:t>
            </w:r>
          </w:p>
        </w:tc>
        <w:tc>
          <w:tcPr>
            <w:tcW w:w="981" w:type="dxa"/>
            <w:tcBorders>
              <w:top w:val="single" w:color="auto" w:sz="6" w:space="0"/>
              <w:left w:val="single" w:color="auto" w:sz="4"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41" w:type="dxa"/>
            <w:tcBorders>
              <w:top w:val="single" w:color="auto" w:sz="6" w:space="0"/>
              <w:left w:val="single" w:color="auto" w:sz="4" w:space="0"/>
              <w:bottom w:val="single" w:color="auto" w:sz="6" w:space="0"/>
            </w:tcBorders>
            <w:shd w:val="clear" w:color="auto" w:fill="auto"/>
            <w:vAlign w:val="center"/>
          </w:tcPr>
          <w:p>
            <w:pPr>
              <w:jc w:val="center"/>
              <w:rPr>
                <w:rFonts w:ascii="Times New Roman" w:hAnsi="Times New Roman"/>
                <w:sz w:val="22"/>
              </w:rPr>
            </w:pPr>
            <w:r>
              <w:rPr>
                <w:rFonts w:ascii="Times New Roman" w:hAnsi="Times New Roman"/>
                <w:sz w:val="22"/>
              </w:rPr>
              <w:t>A2</w:t>
            </w:r>
          </w:p>
        </w:tc>
        <w:tc>
          <w:tcPr>
            <w:tcW w:w="996" w:type="dxa"/>
            <w:tcBorders>
              <w:top w:val="single" w:color="auto" w:sz="6"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480~766</w:t>
            </w:r>
          </w:p>
        </w:tc>
        <w:tc>
          <w:tcPr>
            <w:tcW w:w="980" w:type="dxa"/>
            <w:tcBorders>
              <w:top w:val="single" w:color="auto" w:sz="6" w:space="0"/>
              <w:left w:val="single" w:color="auto" w:sz="4" w:space="0"/>
              <w:bottom w:val="single" w:color="auto" w:sz="6" w:space="0"/>
            </w:tcBorders>
            <w:shd w:val="clear" w:color="auto" w:fill="auto"/>
            <w:vAlign w:val="center"/>
          </w:tcPr>
          <w:p>
            <w:pPr>
              <w:snapToGrid w:val="0"/>
              <w:jc w:val="center"/>
              <w:rPr>
                <w:rFonts w:ascii="Times New Roman" w:hAnsi="Times New Roman"/>
                <w:sz w:val="22"/>
              </w:rPr>
            </w:pPr>
            <w:r>
              <w:rPr>
                <w:rFonts w:ascii="Times New Roman" w:hAnsi="Times New Roman"/>
                <w:sz w:val="22"/>
              </w:rPr>
              <w:t>38.3</w:t>
            </w:r>
          </w:p>
        </w:tc>
        <w:tc>
          <w:tcPr>
            <w:tcW w:w="955" w:type="dxa"/>
            <w:tcBorders>
              <w:top w:val="single" w:color="auto" w:sz="6"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2.78L</w:t>
            </w:r>
          </w:p>
        </w:tc>
        <w:tc>
          <w:tcPr>
            <w:tcW w:w="980" w:type="dxa"/>
            <w:tcBorders>
              <w:top w:val="single" w:color="auto" w:sz="6" w:space="0"/>
              <w:left w:val="single" w:color="auto" w:sz="4" w:space="0"/>
              <w:bottom w:val="single" w:color="auto" w:sz="6" w:space="0"/>
            </w:tcBorders>
            <w:shd w:val="clear" w:color="auto" w:fill="auto"/>
            <w:vAlign w:val="center"/>
          </w:tcPr>
          <w:p>
            <w:pPr>
              <w:snapToGrid w:val="0"/>
              <w:jc w:val="center"/>
              <w:rPr>
                <w:rFonts w:ascii="Times New Roman" w:hAnsi="Times New Roman"/>
                <w:color w:val="0000FF"/>
                <w:sz w:val="22"/>
              </w:rPr>
            </w:pPr>
            <w:r>
              <w:rPr>
                <w:rFonts w:hint="eastAsia" w:ascii="Times New Roman" w:hAnsi="Times New Roman"/>
                <w:color w:val="0000FF"/>
                <w:sz w:val="22"/>
              </w:rPr>
              <w:t>1.39</w:t>
            </w:r>
          </w:p>
        </w:tc>
        <w:tc>
          <w:tcPr>
            <w:tcW w:w="1349" w:type="dxa"/>
            <w:tcBorders>
              <w:top w:val="single" w:color="auto" w:sz="6"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3.33L~19.7</w:t>
            </w:r>
          </w:p>
        </w:tc>
        <w:tc>
          <w:tcPr>
            <w:tcW w:w="981" w:type="dxa"/>
            <w:tcBorders>
              <w:top w:val="single" w:color="auto" w:sz="6" w:space="0"/>
              <w:left w:val="single" w:color="auto" w:sz="4" w:space="0"/>
              <w:bottom w:val="single" w:color="auto" w:sz="6" w:space="0"/>
            </w:tcBorders>
            <w:shd w:val="clear" w:color="auto" w:fill="auto"/>
            <w:vAlign w:val="center"/>
          </w:tcPr>
          <w:p>
            <w:pPr>
              <w:snapToGrid w:val="0"/>
              <w:jc w:val="center"/>
              <w:rPr>
                <w:rFonts w:ascii="Times New Roman" w:hAnsi="Times New Roman"/>
                <w:sz w:val="22"/>
              </w:rPr>
            </w:pPr>
            <w:r>
              <w:rPr>
                <w:rFonts w:ascii="Times New Roman" w:hAnsi="Times New Roman"/>
                <w:sz w:val="22"/>
              </w:rPr>
              <w:t>39.4</w:t>
            </w:r>
          </w:p>
        </w:tc>
        <w:tc>
          <w:tcPr>
            <w:tcW w:w="1245" w:type="dxa"/>
            <w:tcBorders>
              <w:top w:val="single" w:color="auto" w:sz="6"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7.07~16.1</w:t>
            </w:r>
          </w:p>
        </w:tc>
        <w:tc>
          <w:tcPr>
            <w:tcW w:w="981" w:type="dxa"/>
            <w:tcBorders>
              <w:top w:val="single" w:color="auto" w:sz="6" w:space="0"/>
              <w:left w:val="single" w:color="auto" w:sz="4" w:space="0"/>
              <w:bottom w:val="single" w:color="auto" w:sz="6" w:space="0"/>
            </w:tcBorders>
            <w:shd w:val="clear" w:color="auto" w:fill="auto"/>
            <w:vAlign w:val="center"/>
          </w:tcPr>
          <w:p>
            <w:pPr>
              <w:snapToGrid w:val="0"/>
              <w:jc w:val="center"/>
              <w:rPr>
                <w:rFonts w:ascii="Times New Roman" w:hAnsi="Times New Roman"/>
                <w:sz w:val="22"/>
              </w:rPr>
            </w:pPr>
            <w:r>
              <w:rPr>
                <w:rFonts w:ascii="Times New Roman" w:hAnsi="Times New Roman"/>
                <w:sz w:val="22"/>
              </w:rPr>
              <w:t>80.5</w:t>
            </w:r>
          </w:p>
        </w:tc>
        <w:tc>
          <w:tcPr>
            <w:tcW w:w="956" w:type="dxa"/>
            <w:tcBorders>
              <w:top w:val="single" w:color="auto" w:sz="6"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w:t>
            </w:r>
          </w:p>
        </w:tc>
        <w:tc>
          <w:tcPr>
            <w:tcW w:w="981" w:type="dxa"/>
            <w:tcBorders>
              <w:top w:val="single" w:color="auto" w:sz="6" w:space="0"/>
              <w:left w:val="single" w:color="auto" w:sz="4"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w:t>
            </w:r>
          </w:p>
        </w:tc>
        <w:tc>
          <w:tcPr>
            <w:tcW w:w="1128" w:type="dxa"/>
            <w:tcBorders>
              <w:top w:val="single" w:color="auto" w:sz="6" w:space="0"/>
              <w:left w:val="single" w:color="auto" w:sz="4"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w:t>
            </w:r>
          </w:p>
        </w:tc>
        <w:tc>
          <w:tcPr>
            <w:tcW w:w="981" w:type="dxa"/>
            <w:tcBorders>
              <w:top w:val="single" w:color="auto" w:sz="6" w:space="0"/>
              <w:left w:val="single" w:color="auto" w:sz="4"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41" w:type="dxa"/>
            <w:tcBorders>
              <w:top w:val="single" w:color="auto" w:sz="6" w:space="0"/>
              <w:left w:val="single" w:color="auto" w:sz="4" w:space="0"/>
              <w:bottom w:val="single" w:color="auto" w:sz="6" w:space="0"/>
            </w:tcBorders>
            <w:shd w:val="clear" w:color="auto" w:fill="auto"/>
            <w:vAlign w:val="center"/>
          </w:tcPr>
          <w:p>
            <w:pPr>
              <w:jc w:val="center"/>
              <w:rPr>
                <w:rFonts w:ascii="Times New Roman" w:hAnsi="Times New Roman"/>
                <w:sz w:val="22"/>
              </w:rPr>
            </w:pPr>
            <w:r>
              <w:rPr>
                <w:rFonts w:ascii="Times New Roman" w:hAnsi="Times New Roman"/>
                <w:sz w:val="22"/>
              </w:rPr>
              <w:t>A3</w:t>
            </w:r>
          </w:p>
        </w:tc>
        <w:tc>
          <w:tcPr>
            <w:tcW w:w="996" w:type="dxa"/>
            <w:tcBorders>
              <w:top w:val="single" w:color="auto" w:sz="6"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470~725</w:t>
            </w:r>
          </w:p>
        </w:tc>
        <w:tc>
          <w:tcPr>
            <w:tcW w:w="980" w:type="dxa"/>
            <w:tcBorders>
              <w:top w:val="single" w:color="auto" w:sz="6" w:space="0"/>
              <w:left w:val="single" w:color="auto" w:sz="4" w:space="0"/>
              <w:bottom w:val="single" w:color="auto" w:sz="6" w:space="0"/>
            </w:tcBorders>
            <w:shd w:val="clear" w:color="auto" w:fill="auto"/>
            <w:vAlign w:val="center"/>
          </w:tcPr>
          <w:p>
            <w:pPr>
              <w:snapToGrid w:val="0"/>
              <w:jc w:val="center"/>
              <w:rPr>
                <w:rFonts w:ascii="Times New Roman" w:hAnsi="Times New Roman"/>
                <w:sz w:val="22"/>
              </w:rPr>
            </w:pPr>
            <w:r>
              <w:rPr>
                <w:rFonts w:ascii="Times New Roman" w:hAnsi="Times New Roman"/>
                <w:sz w:val="22"/>
              </w:rPr>
              <w:t>36.3</w:t>
            </w:r>
          </w:p>
        </w:tc>
        <w:tc>
          <w:tcPr>
            <w:tcW w:w="955" w:type="dxa"/>
            <w:tcBorders>
              <w:top w:val="single" w:color="auto" w:sz="6"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2.78L</w:t>
            </w:r>
          </w:p>
        </w:tc>
        <w:tc>
          <w:tcPr>
            <w:tcW w:w="980" w:type="dxa"/>
            <w:tcBorders>
              <w:top w:val="single" w:color="auto" w:sz="6" w:space="0"/>
              <w:left w:val="single" w:color="auto" w:sz="4" w:space="0"/>
              <w:bottom w:val="single" w:color="auto" w:sz="6" w:space="0"/>
            </w:tcBorders>
            <w:shd w:val="clear" w:color="auto" w:fill="auto"/>
            <w:vAlign w:val="center"/>
          </w:tcPr>
          <w:p>
            <w:pPr>
              <w:snapToGrid w:val="0"/>
              <w:jc w:val="center"/>
              <w:rPr>
                <w:rFonts w:ascii="Times New Roman" w:hAnsi="Times New Roman"/>
                <w:color w:val="0000FF"/>
                <w:sz w:val="22"/>
              </w:rPr>
            </w:pPr>
            <w:r>
              <w:rPr>
                <w:rFonts w:hint="eastAsia" w:ascii="Times New Roman" w:hAnsi="Times New Roman"/>
                <w:color w:val="0000FF"/>
                <w:sz w:val="22"/>
              </w:rPr>
              <w:t>1.39</w:t>
            </w:r>
          </w:p>
        </w:tc>
        <w:tc>
          <w:tcPr>
            <w:tcW w:w="1349" w:type="dxa"/>
            <w:tcBorders>
              <w:top w:val="single" w:color="auto" w:sz="6"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5.15~19.5</w:t>
            </w:r>
          </w:p>
        </w:tc>
        <w:tc>
          <w:tcPr>
            <w:tcW w:w="981" w:type="dxa"/>
            <w:tcBorders>
              <w:top w:val="single" w:color="auto" w:sz="6" w:space="0"/>
              <w:left w:val="single" w:color="auto" w:sz="4" w:space="0"/>
              <w:bottom w:val="single" w:color="auto" w:sz="6" w:space="0"/>
            </w:tcBorders>
            <w:shd w:val="clear" w:color="auto" w:fill="auto"/>
            <w:vAlign w:val="center"/>
          </w:tcPr>
          <w:p>
            <w:pPr>
              <w:snapToGrid w:val="0"/>
              <w:jc w:val="center"/>
              <w:rPr>
                <w:rFonts w:ascii="Times New Roman" w:hAnsi="Times New Roman"/>
                <w:sz w:val="22"/>
              </w:rPr>
            </w:pPr>
            <w:r>
              <w:rPr>
                <w:rFonts w:ascii="Times New Roman" w:hAnsi="Times New Roman"/>
                <w:sz w:val="22"/>
              </w:rPr>
              <w:t>39.0</w:t>
            </w:r>
          </w:p>
        </w:tc>
        <w:tc>
          <w:tcPr>
            <w:tcW w:w="1245" w:type="dxa"/>
            <w:tcBorders>
              <w:top w:val="single" w:color="auto" w:sz="6"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4.76~7.86</w:t>
            </w:r>
          </w:p>
        </w:tc>
        <w:tc>
          <w:tcPr>
            <w:tcW w:w="981" w:type="dxa"/>
            <w:tcBorders>
              <w:top w:val="single" w:color="auto" w:sz="6" w:space="0"/>
              <w:left w:val="single" w:color="auto" w:sz="4" w:space="0"/>
              <w:bottom w:val="single" w:color="auto" w:sz="6" w:space="0"/>
            </w:tcBorders>
            <w:shd w:val="clear" w:color="auto" w:fill="auto"/>
            <w:vAlign w:val="center"/>
          </w:tcPr>
          <w:p>
            <w:pPr>
              <w:snapToGrid w:val="0"/>
              <w:jc w:val="center"/>
              <w:rPr>
                <w:rFonts w:ascii="Times New Roman" w:hAnsi="Times New Roman"/>
                <w:sz w:val="22"/>
              </w:rPr>
            </w:pPr>
            <w:r>
              <w:rPr>
                <w:rFonts w:ascii="Times New Roman" w:hAnsi="Times New Roman"/>
                <w:sz w:val="22"/>
              </w:rPr>
              <w:t>39.3</w:t>
            </w:r>
          </w:p>
        </w:tc>
        <w:tc>
          <w:tcPr>
            <w:tcW w:w="956" w:type="dxa"/>
            <w:tcBorders>
              <w:top w:val="single" w:color="auto" w:sz="6"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1.56L</w:t>
            </w:r>
          </w:p>
        </w:tc>
        <w:tc>
          <w:tcPr>
            <w:tcW w:w="981" w:type="dxa"/>
            <w:tcBorders>
              <w:top w:val="single" w:color="auto" w:sz="6" w:space="0"/>
              <w:left w:val="single" w:color="auto" w:sz="4"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15.6</w:t>
            </w:r>
          </w:p>
        </w:tc>
        <w:tc>
          <w:tcPr>
            <w:tcW w:w="1128" w:type="dxa"/>
            <w:tcBorders>
              <w:top w:val="single" w:color="auto" w:sz="6" w:space="0"/>
              <w:left w:val="single" w:color="auto" w:sz="4"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0.0667L</w:t>
            </w:r>
          </w:p>
        </w:tc>
        <w:tc>
          <w:tcPr>
            <w:tcW w:w="981" w:type="dxa"/>
            <w:tcBorders>
              <w:top w:val="single" w:color="auto" w:sz="6" w:space="0"/>
              <w:left w:val="single" w:color="auto" w:sz="4"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4.45</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41" w:type="dxa"/>
            <w:tcBorders>
              <w:top w:val="single" w:color="auto" w:sz="6" w:space="0"/>
              <w:left w:val="single" w:color="auto" w:sz="4" w:space="0"/>
              <w:bottom w:val="single" w:color="auto" w:sz="6" w:space="0"/>
            </w:tcBorders>
            <w:shd w:val="clear" w:color="auto" w:fill="auto"/>
            <w:vAlign w:val="center"/>
          </w:tcPr>
          <w:p>
            <w:pPr>
              <w:jc w:val="center"/>
              <w:rPr>
                <w:rFonts w:ascii="Times New Roman" w:hAnsi="Times New Roman"/>
                <w:sz w:val="22"/>
              </w:rPr>
            </w:pPr>
            <w:r>
              <w:rPr>
                <w:rFonts w:ascii="Times New Roman" w:hAnsi="Times New Roman"/>
                <w:sz w:val="22"/>
              </w:rPr>
              <w:t>A5</w:t>
            </w:r>
          </w:p>
        </w:tc>
        <w:tc>
          <w:tcPr>
            <w:tcW w:w="996" w:type="dxa"/>
            <w:tcBorders>
              <w:top w:val="single" w:color="auto" w:sz="6"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386~815</w:t>
            </w:r>
          </w:p>
        </w:tc>
        <w:tc>
          <w:tcPr>
            <w:tcW w:w="980" w:type="dxa"/>
            <w:tcBorders>
              <w:top w:val="single" w:color="auto" w:sz="6" w:space="0"/>
              <w:left w:val="single" w:color="auto" w:sz="4" w:space="0"/>
              <w:bottom w:val="single" w:color="auto" w:sz="6" w:space="0"/>
            </w:tcBorders>
            <w:shd w:val="clear" w:color="auto" w:fill="auto"/>
            <w:vAlign w:val="center"/>
          </w:tcPr>
          <w:p>
            <w:pPr>
              <w:snapToGrid w:val="0"/>
              <w:jc w:val="center"/>
              <w:rPr>
                <w:rFonts w:ascii="Times New Roman" w:hAnsi="Times New Roman"/>
                <w:sz w:val="22"/>
              </w:rPr>
            </w:pPr>
            <w:r>
              <w:rPr>
                <w:rFonts w:ascii="Times New Roman" w:hAnsi="Times New Roman"/>
                <w:sz w:val="22"/>
              </w:rPr>
              <w:t>40.8</w:t>
            </w:r>
          </w:p>
        </w:tc>
        <w:tc>
          <w:tcPr>
            <w:tcW w:w="955" w:type="dxa"/>
            <w:tcBorders>
              <w:top w:val="single" w:color="auto" w:sz="6"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2.78L</w:t>
            </w:r>
          </w:p>
        </w:tc>
        <w:tc>
          <w:tcPr>
            <w:tcW w:w="980" w:type="dxa"/>
            <w:tcBorders>
              <w:top w:val="single" w:color="auto" w:sz="6" w:space="0"/>
              <w:left w:val="single" w:color="auto" w:sz="4" w:space="0"/>
              <w:bottom w:val="single" w:color="auto" w:sz="6" w:space="0"/>
            </w:tcBorders>
            <w:shd w:val="clear" w:color="auto" w:fill="auto"/>
            <w:vAlign w:val="center"/>
          </w:tcPr>
          <w:p>
            <w:pPr>
              <w:snapToGrid w:val="0"/>
              <w:jc w:val="center"/>
              <w:rPr>
                <w:rFonts w:ascii="Times New Roman" w:hAnsi="Times New Roman"/>
                <w:color w:val="0000FF"/>
                <w:sz w:val="22"/>
              </w:rPr>
            </w:pPr>
            <w:r>
              <w:rPr>
                <w:rFonts w:hint="eastAsia" w:ascii="Times New Roman" w:hAnsi="Times New Roman"/>
                <w:color w:val="0000FF"/>
                <w:sz w:val="22"/>
              </w:rPr>
              <w:t>1.39</w:t>
            </w:r>
          </w:p>
        </w:tc>
        <w:tc>
          <w:tcPr>
            <w:tcW w:w="1349" w:type="dxa"/>
            <w:tcBorders>
              <w:top w:val="single" w:color="auto" w:sz="6"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7.71~19.4</w:t>
            </w:r>
          </w:p>
        </w:tc>
        <w:tc>
          <w:tcPr>
            <w:tcW w:w="981" w:type="dxa"/>
            <w:tcBorders>
              <w:top w:val="single" w:color="auto" w:sz="6" w:space="0"/>
              <w:left w:val="single" w:color="auto" w:sz="4" w:space="0"/>
              <w:bottom w:val="single" w:color="auto" w:sz="6" w:space="0"/>
            </w:tcBorders>
            <w:shd w:val="clear" w:color="auto" w:fill="auto"/>
            <w:vAlign w:val="center"/>
          </w:tcPr>
          <w:p>
            <w:pPr>
              <w:snapToGrid w:val="0"/>
              <w:jc w:val="center"/>
              <w:rPr>
                <w:rFonts w:ascii="Times New Roman" w:hAnsi="Times New Roman"/>
                <w:sz w:val="22"/>
              </w:rPr>
            </w:pPr>
            <w:r>
              <w:rPr>
                <w:rFonts w:ascii="Times New Roman" w:hAnsi="Times New Roman"/>
                <w:sz w:val="22"/>
              </w:rPr>
              <w:t>38.8</w:t>
            </w:r>
          </w:p>
        </w:tc>
        <w:tc>
          <w:tcPr>
            <w:tcW w:w="1245" w:type="dxa"/>
            <w:tcBorders>
              <w:top w:val="single" w:color="auto" w:sz="6"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6.6~17.1</w:t>
            </w:r>
          </w:p>
        </w:tc>
        <w:tc>
          <w:tcPr>
            <w:tcW w:w="981" w:type="dxa"/>
            <w:tcBorders>
              <w:top w:val="single" w:color="auto" w:sz="6" w:space="0"/>
              <w:left w:val="single" w:color="auto" w:sz="4" w:space="0"/>
              <w:bottom w:val="single" w:color="auto" w:sz="6" w:space="0"/>
            </w:tcBorders>
            <w:shd w:val="clear" w:color="auto" w:fill="auto"/>
            <w:vAlign w:val="center"/>
          </w:tcPr>
          <w:p>
            <w:pPr>
              <w:snapToGrid w:val="0"/>
              <w:jc w:val="center"/>
              <w:rPr>
                <w:rFonts w:ascii="Times New Roman" w:hAnsi="Times New Roman"/>
                <w:sz w:val="22"/>
              </w:rPr>
            </w:pPr>
            <w:r>
              <w:rPr>
                <w:rFonts w:ascii="Times New Roman" w:hAnsi="Times New Roman"/>
                <w:sz w:val="22"/>
              </w:rPr>
              <w:t>85.5</w:t>
            </w:r>
          </w:p>
        </w:tc>
        <w:tc>
          <w:tcPr>
            <w:tcW w:w="956" w:type="dxa"/>
            <w:tcBorders>
              <w:top w:val="single" w:color="auto" w:sz="6"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w:t>
            </w:r>
          </w:p>
        </w:tc>
        <w:tc>
          <w:tcPr>
            <w:tcW w:w="981" w:type="dxa"/>
            <w:tcBorders>
              <w:top w:val="single" w:color="auto" w:sz="6" w:space="0"/>
              <w:left w:val="single" w:color="auto" w:sz="4"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w:t>
            </w:r>
          </w:p>
        </w:tc>
        <w:tc>
          <w:tcPr>
            <w:tcW w:w="1128" w:type="dxa"/>
            <w:tcBorders>
              <w:top w:val="single" w:color="auto" w:sz="6" w:space="0"/>
              <w:left w:val="single" w:color="auto" w:sz="4"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w:t>
            </w:r>
          </w:p>
        </w:tc>
        <w:tc>
          <w:tcPr>
            <w:tcW w:w="981" w:type="dxa"/>
            <w:tcBorders>
              <w:top w:val="single" w:color="auto" w:sz="6" w:space="0"/>
              <w:left w:val="single" w:color="auto" w:sz="4"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41" w:type="dxa"/>
            <w:tcBorders>
              <w:top w:val="single" w:color="auto" w:sz="6" w:space="0"/>
              <w:left w:val="single" w:color="auto" w:sz="4" w:space="0"/>
              <w:bottom w:val="single" w:color="auto" w:sz="6" w:space="0"/>
            </w:tcBorders>
            <w:shd w:val="clear" w:color="auto" w:fill="auto"/>
            <w:vAlign w:val="center"/>
          </w:tcPr>
          <w:p>
            <w:pPr>
              <w:jc w:val="center"/>
              <w:rPr>
                <w:rFonts w:ascii="Times New Roman" w:hAnsi="Times New Roman"/>
                <w:sz w:val="22"/>
              </w:rPr>
            </w:pPr>
            <w:r>
              <w:rPr>
                <w:rFonts w:ascii="Times New Roman" w:hAnsi="Times New Roman"/>
                <w:sz w:val="22"/>
              </w:rPr>
              <w:t>标准值</w:t>
            </w:r>
          </w:p>
        </w:tc>
        <w:tc>
          <w:tcPr>
            <w:tcW w:w="1976" w:type="dxa"/>
            <w:gridSpan w:val="2"/>
            <w:tcBorders>
              <w:top w:val="single" w:color="auto" w:sz="6" w:space="0"/>
              <w:bottom w:val="single" w:color="auto" w:sz="6" w:space="0"/>
            </w:tcBorders>
            <w:shd w:val="clear" w:color="auto" w:fill="auto"/>
            <w:vAlign w:val="center"/>
          </w:tcPr>
          <w:p>
            <w:pPr>
              <w:snapToGrid w:val="0"/>
              <w:jc w:val="center"/>
              <w:rPr>
                <w:rFonts w:ascii="Times New Roman" w:hAnsi="Times New Roman"/>
                <w:sz w:val="22"/>
              </w:rPr>
            </w:pPr>
            <w:r>
              <w:rPr>
                <w:rFonts w:ascii="Times New Roman" w:hAnsi="Times New Roman"/>
                <w:sz w:val="22"/>
              </w:rPr>
              <w:t>2000</w:t>
            </w:r>
          </w:p>
        </w:tc>
        <w:tc>
          <w:tcPr>
            <w:tcW w:w="1935" w:type="dxa"/>
            <w:gridSpan w:val="2"/>
            <w:tcBorders>
              <w:top w:val="single" w:color="auto" w:sz="6" w:space="0"/>
              <w:bottom w:val="single" w:color="auto" w:sz="6" w:space="0"/>
            </w:tcBorders>
            <w:shd w:val="clear" w:color="auto" w:fill="auto"/>
            <w:vAlign w:val="center"/>
          </w:tcPr>
          <w:p>
            <w:pPr>
              <w:snapToGrid w:val="0"/>
              <w:jc w:val="center"/>
              <w:rPr>
                <w:rFonts w:ascii="Times New Roman" w:hAnsi="Times New Roman"/>
                <w:color w:val="0000FF"/>
                <w:sz w:val="22"/>
              </w:rPr>
            </w:pPr>
            <w:r>
              <w:rPr>
                <w:rFonts w:ascii="Times New Roman" w:hAnsi="Times New Roman"/>
                <w:color w:val="0000FF"/>
                <w:sz w:val="22"/>
              </w:rPr>
              <w:t>200</w:t>
            </w:r>
          </w:p>
        </w:tc>
        <w:tc>
          <w:tcPr>
            <w:tcW w:w="2330" w:type="dxa"/>
            <w:gridSpan w:val="2"/>
            <w:tcBorders>
              <w:top w:val="single" w:color="auto" w:sz="6" w:space="0"/>
              <w:bottom w:val="single" w:color="auto" w:sz="6" w:space="0"/>
            </w:tcBorders>
            <w:shd w:val="clear" w:color="auto" w:fill="auto"/>
            <w:vAlign w:val="center"/>
          </w:tcPr>
          <w:p>
            <w:pPr>
              <w:snapToGrid w:val="0"/>
              <w:jc w:val="center"/>
              <w:rPr>
                <w:rFonts w:ascii="Times New Roman" w:hAnsi="Times New Roman"/>
                <w:sz w:val="22"/>
              </w:rPr>
            </w:pPr>
            <w:r>
              <w:rPr>
                <w:rFonts w:ascii="Times New Roman" w:hAnsi="Times New Roman"/>
                <w:sz w:val="22"/>
              </w:rPr>
              <w:t>50</w:t>
            </w:r>
          </w:p>
        </w:tc>
        <w:tc>
          <w:tcPr>
            <w:tcW w:w="2226" w:type="dxa"/>
            <w:gridSpan w:val="2"/>
            <w:tcBorders>
              <w:top w:val="single" w:color="auto" w:sz="6" w:space="0"/>
              <w:bottom w:val="single" w:color="auto" w:sz="6" w:space="0"/>
            </w:tcBorders>
            <w:shd w:val="clear" w:color="auto" w:fill="auto"/>
            <w:vAlign w:val="center"/>
          </w:tcPr>
          <w:p>
            <w:pPr>
              <w:snapToGrid w:val="0"/>
              <w:jc w:val="center"/>
              <w:rPr>
                <w:rFonts w:ascii="Times New Roman" w:hAnsi="Times New Roman"/>
                <w:sz w:val="22"/>
              </w:rPr>
            </w:pPr>
            <w:r>
              <w:rPr>
                <w:rFonts w:ascii="Times New Roman" w:hAnsi="Times New Roman"/>
                <w:sz w:val="22"/>
              </w:rPr>
              <w:t>20</w:t>
            </w:r>
          </w:p>
        </w:tc>
        <w:tc>
          <w:tcPr>
            <w:tcW w:w="1937" w:type="dxa"/>
            <w:gridSpan w:val="2"/>
            <w:tcBorders>
              <w:top w:val="single" w:color="auto" w:sz="6"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10</w:t>
            </w:r>
          </w:p>
        </w:tc>
        <w:tc>
          <w:tcPr>
            <w:tcW w:w="2109" w:type="dxa"/>
            <w:gridSpan w:val="2"/>
            <w:tcBorders>
              <w:top w:val="single" w:color="auto" w:sz="6" w:space="0"/>
              <w:left w:val="single" w:color="auto" w:sz="4" w:space="0"/>
              <w:bottom w:val="single" w:color="auto" w:sz="6"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1.5</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41" w:type="dxa"/>
            <w:tcBorders>
              <w:top w:val="single" w:color="auto" w:sz="6" w:space="0"/>
              <w:left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达标情况</w:t>
            </w:r>
          </w:p>
        </w:tc>
        <w:tc>
          <w:tcPr>
            <w:tcW w:w="1976" w:type="dxa"/>
            <w:gridSpan w:val="2"/>
            <w:tcBorders>
              <w:top w:val="single" w:color="auto" w:sz="6"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达标</w:t>
            </w:r>
          </w:p>
        </w:tc>
        <w:tc>
          <w:tcPr>
            <w:tcW w:w="1935" w:type="dxa"/>
            <w:gridSpan w:val="2"/>
            <w:tcBorders>
              <w:top w:val="single" w:color="auto" w:sz="6" w:space="0"/>
              <w:bottom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达标</w:t>
            </w:r>
          </w:p>
        </w:tc>
        <w:tc>
          <w:tcPr>
            <w:tcW w:w="2330" w:type="dxa"/>
            <w:gridSpan w:val="2"/>
            <w:tcBorders>
              <w:top w:val="single" w:color="auto" w:sz="6" w:space="0"/>
              <w:bottom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达标</w:t>
            </w:r>
          </w:p>
        </w:tc>
        <w:tc>
          <w:tcPr>
            <w:tcW w:w="2226" w:type="dxa"/>
            <w:gridSpan w:val="2"/>
            <w:tcBorders>
              <w:top w:val="single" w:color="auto" w:sz="6" w:space="0"/>
              <w:bottom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达标</w:t>
            </w:r>
          </w:p>
        </w:tc>
        <w:tc>
          <w:tcPr>
            <w:tcW w:w="1937" w:type="dxa"/>
            <w:gridSpan w:val="2"/>
            <w:tcBorders>
              <w:top w:val="single" w:color="auto" w:sz="6" w:space="0"/>
              <w:bottom w:val="single" w:color="auto" w:sz="4"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达标</w:t>
            </w:r>
          </w:p>
        </w:tc>
        <w:tc>
          <w:tcPr>
            <w:tcW w:w="2109" w:type="dxa"/>
            <w:gridSpan w:val="2"/>
            <w:tcBorders>
              <w:top w:val="single" w:color="auto" w:sz="6" w:space="0"/>
              <w:left w:val="single" w:color="auto" w:sz="4" w:space="0"/>
              <w:bottom w:val="single" w:color="auto" w:sz="4" w:space="0"/>
              <w:right w:val="single" w:color="auto" w:sz="4" w:space="0"/>
            </w:tcBorders>
            <w:shd w:val="clear" w:color="auto" w:fill="auto"/>
            <w:vAlign w:val="center"/>
          </w:tcPr>
          <w:p>
            <w:pPr>
              <w:snapToGrid w:val="0"/>
              <w:jc w:val="center"/>
              <w:rPr>
                <w:rFonts w:ascii="Times New Roman" w:hAnsi="Times New Roman"/>
                <w:sz w:val="22"/>
              </w:rPr>
            </w:pPr>
            <w:r>
              <w:rPr>
                <w:rFonts w:ascii="Times New Roman" w:hAnsi="Times New Roman"/>
                <w:sz w:val="22"/>
              </w:rPr>
              <w:t>达标</w:t>
            </w:r>
          </w:p>
        </w:tc>
      </w:tr>
    </w:tbl>
    <w:p>
      <w:pPr>
        <w:ind w:firstLine="525" w:firstLineChars="250"/>
        <w:rPr>
          <w:rFonts w:ascii="Times New Roman" w:hAnsi="Times New Roman"/>
          <w:szCs w:val="21"/>
        </w:rPr>
      </w:pPr>
      <w:r>
        <w:rPr>
          <w:rFonts w:ascii="Times New Roman" w:hAnsi="Times New Roman"/>
          <w:szCs w:val="21"/>
        </w:rPr>
        <w:t>注“L”表示监测数据低于标准方法检出限，评价以检出限值进行评价。</w:t>
      </w:r>
    </w:p>
    <w:p>
      <w:pPr>
        <w:spacing w:line="460" w:lineRule="exact"/>
        <w:ind w:firstLine="650" w:firstLineChars="250"/>
        <w:rPr>
          <w:rFonts w:ascii="Times New Roman" w:hAnsi="Times New Roman"/>
          <w:sz w:val="26"/>
        </w:rPr>
        <w:sectPr>
          <w:pgSz w:w="16840" w:h="11907" w:orient="landscape"/>
          <w:pgMar w:top="1588" w:right="1701" w:bottom="1588" w:left="1588" w:header="1304" w:footer="1247" w:gutter="0"/>
          <w:cols w:space="425" w:num="1"/>
          <w:docGrid w:linePitch="312" w:charSpace="0"/>
        </w:sectPr>
      </w:pPr>
    </w:p>
    <w:p>
      <w:pPr>
        <w:pStyle w:val="4"/>
        <w:spacing w:before="0" w:after="0" w:line="460" w:lineRule="exact"/>
        <w:ind w:firstLine="522" w:firstLineChars="200"/>
        <w:rPr>
          <w:rFonts w:ascii="Times New Roman" w:hAnsi="Times New Roman"/>
          <w:sz w:val="26"/>
          <w:szCs w:val="26"/>
        </w:rPr>
      </w:pPr>
      <w:bookmarkStart w:id="98" w:name="_Toc519178099"/>
      <w:bookmarkStart w:id="99" w:name="_Toc518575858"/>
      <w:bookmarkStart w:id="100" w:name="_Toc518473262"/>
      <w:bookmarkStart w:id="101" w:name="_Toc524938270"/>
      <w:r>
        <w:rPr>
          <w:rFonts w:ascii="Times New Roman" w:hAnsi="Times New Roman"/>
          <w:sz w:val="26"/>
          <w:szCs w:val="26"/>
        </w:rPr>
        <w:t>3.4.2地表水环境</w:t>
      </w:r>
      <w:bookmarkEnd w:id="98"/>
      <w:bookmarkEnd w:id="99"/>
      <w:bookmarkEnd w:id="100"/>
      <w:bookmarkEnd w:id="101"/>
    </w:p>
    <w:p>
      <w:pPr>
        <w:spacing w:line="460" w:lineRule="exact"/>
        <w:ind w:left="520"/>
        <w:rPr>
          <w:rFonts w:ascii="Times New Roman" w:hAnsi="Times New Roman"/>
          <w:sz w:val="26"/>
          <w:szCs w:val="26"/>
        </w:rPr>
      </w:pPr>
      <w:r>
        <w:rPr>
          <w:rFonts w:ascii="Times New Roman" w:hAnsi="Times New Roman"/>
          <w:sz w:val="26"/>
          <w:szCs w:val="26"/>
        </w:rPr>
        <w:t>（1）监测断面和监测因子</w:t>
      </w:r>
    </w:p>
    <w:p>
      <w:pPr>
        <w:spacing w:line="460" w:lineRule="exact"/>
        <w:ind w:firstLine="520" w:firstLineChars="200"/>
        <w:rPr>
          <w:rFonts w:ascii="Times New Roman" w:hAnsi="Times New Roman"/>
          <w:sz w:val="26"/>
          <w:szCs w:val="26"/>
        </w:rPr>
      </w:pPr>
      <w:r>
        <w:rPr>
          <w:rFonts w:ascii="Times New Roman" w:hAnsi="Times New Roman"/>
          <w:sz w:val="26"/>
          <w:szCs w:val="26"/>
        </w:rPr>
        <w:t>上一次评价对桥头河和长江分别开展了现状监测。桥头河和长江的具体监测断面和监测因子设置情况见表3.4-4。</w:t>
      </w:r>
    </w:p>
    <w:p>
      <w:pPr>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表3.4-4    地表水质量现状监测断面设置情况一览表</w:t>
      </w:r>
    </w:p>
    <w:tbl>
      <w:tblPr>
        <w:tblStyle w:val="24"/>
        <w:tblW w:w="826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49"/>
        <w:gridCol w:w="534"/>
        <w:gridCol w:w="3434"/>
        <w:gridCol w:w="374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83" w:type="dxa"/>
            <w:gridSpan w:val="2"/>
            <w:vAlign w:val="center"/>
          </w:tcPr>
          <w:p>
            <w:pPr>
              <w:jc w:val="center"/>
              <w:rPr>
                <w:rFonts w:ascii="Times New Roman" w:hAnsi="Times New Roman"/>
                <w:sz w:val="22"/>
              </w:rPr>
            </w:pPr>
            <w:r>
              <w:rPr>
                <w:rFonts w:ascii="Times New Roman" w:hAnsi="Times New Roman"/>
                <w:sz w:val="22"/>
              </w:rPr>
              <w:t>断面</w:t>
            </w:r>
          </w:p>
        </w:tc>
        <w:tc>
          <w:tcPr>
            <w:tcW w:w="3434" w:type="dxa"/>
            <w:vAlign w:val="center"/>
          </w:tcPr>
          <w:p>
            <w:pPr>
              <w:jc w:val="center"/>
              <w:rPr>
                <w:rFonts w:ascii="Times New Roman" w:hAnsi="Times New Roman"/>
                <w:sz w:val="22"/>
              </w:rPr>
            </w:pPr>
            <w:r>
              <w:rPr>
                <w:rFonts w:ascii="Times New Roman" w:hAnsi="Times New Roman"/>
                <w:sz w:val="22"/>
              </w:rPr>
              <w:t>具体位置</w:t>
            </w:r>
          </w:p>
        </w:tc>
        <w:tc>
          <w:tcPr>
            <w:tcW w:w="3749" w:type="dxa"/>
            <w:vAlign w:val="center"/>
          </w:tcPr>
          <w:p>
            <w:pPr>
              <w:jc w:val="center"/>
              <w:rPr>
                <w:rFonts w:ascii="Times New Roman" w:hAnsi="Times New Roman"/>
                <w:sz w:val="22"/>
              </w:rPr>
            </w:pPr>
            <w:r>
              <w:rPr>
                <w:rFonts w:ascii="Times New Roman" w:hAnsi="Times New Roman"/>
                <w:sz w:val="22"/>
              </w:rPr>
              <w:t>监测因子</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49" w:type="dxa"/>
            <w:vMerge w:val="restart"/>
            <w:vAlign w:val="center"/>
          </w:tcPr>
          <w:p>
            <w:pPr>
              <w:jc w:val="center"/>
              <w:rPr>
                <w:rFonts w:ascii="Times New Roman" w:hAnsi="Times New Roman"/>
                <w:sz w:val="22"/>
              </w:rPr>
            </w:pPr>
            <w:r>
              <w:rPr>
                <w:rFonts w:ascii="Times New Roman" w:hAnsi="Times New Roman"/>
                <w:sz w:val="22"/>
              </w:rPr>
              <w:t>长江</w:t>
            </w:r>
          </w:p>
        </w:tc>
        <w:tc>
          <w:tcPr>
            <w:tcW w:w="534" w:type="dxa"/>
            <w:vAlign w:val="center"/>
          </w:tcPr>
          <w:p>
            <w:pPr>
              <w:jc w:val="center"/>
              <w:rPr>
                <w:rFonts w:ascii="Times New Roman" w:hAnsi="Times New Roman"/>
                <w:sz w:val="22"/>
              </w:rPr>
            </w:pPr>
            <w:r>
              <w:rPr>
                <w:rFonts w:ascii="Times New Roman" w:hAnsi="Times New Roman"/>
                <w:sz w:val="22"/>
              </w:rPr>
              <w:t>W1</w:t>
            </w:r>
          </w:p>
        </w:tc>
        <w:tc>
          <w:tcPr>
            <w:tcW w:w="3434" w:type="dxa"/>
            <w:vAlign w:val="center"/>
          </w:tcPr>
          <w:p>
            <w:pPr>
              <w:jc w:val="center"/>
              <w:rPr>
                <w:rFonts w:ascii="Times New Roman" w:hAnsi="Times New Roman"/>
                <w:sz w:val="22"/>
              </w:rPr>
            </w:pPr>
            <w:r>
              <w:rPr>
                <w:rFonts w:ascii="Times New Roman" w:hAnsi="Times New Roman"/>
                <w:sz w:val="22"/>
              </w:rPr>
              <w:t>西彭工业园区规划区上游500m处</w:t>
            </w:r>
          </w:p>
        </w:tc>
        <w:tc>
          <w:tcPr>
            <w:tcW w:w="3749" w:type="dxa"/>
            <w:vMerge w:val="restart"/>
            <w:vAlign w:val="center"/>
          </w:tcPr>
          <w:p>
            <w:pPr>
              <w:jc w:val="center"/>
              <w:rPr>
                <w:rFonts w:ascii="Times New Roman" w:hAnsi="Times New Roman"/>
                <w:sz w:val="22"/>
              </w:rPr>
            </w:pPr>
            <w:r>
              <w:rPr>
                <w:rFonts w:ascii="Times New Roman" w:hAnsi="Times New Roman"/>
                <w:sz w:val="22"/>
              </w:rPr>
              <w:t>水温、pH值、溶解氧、高锰酸盐指数、COD、BOD</w:t>
            </w:r>
            <w:r>
              <w:rPr>
                <w:rFonts w:ascii="Times New Roman" w:hAnsi="Times New Roman"/>
                <w:sz w:val="22"/>
                <w:vertAlign w:val="subscript"/>
              </w:rPr>
              <w:t>5</w:t>
            </w:r>
            <w:r>
              <w:rPr>
                <w:rFonts w:ascii="Times New Roman" w:hAnsi="Times New Roman"/>
                <w:sz w:val="22"/>
              </w:rPr>
              <w:t>、NH</w:t>
            </w:r>
            <w:r>
              <w:rPr>
                <w:rFonts w:ascii="Times New Roman" w:hAnsi="Times New Roman"/>
                <w:sz w:val="22"/>
                <w:vertAlign w:val="subscript"/>
              </w:rPr>
              <w:t>3</w:t>
            </w:r>
            <w:r>
              <w:rPr>
                <w:rFonts w:ascii="Times New Roman" w:hAnsi="Times New Roman"/>
                <w:sz w:val="22"/>
              </w:rPr>
              <w:t>-N、TP、铜、锌、氟化物、硒、砷、汞、镉、铬（六价）、铅、氰化物、挥发酚、石油类、阴离子表面活性剂、硫化物、粪大肠菌群</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49" w:type="dxa"/>
            <w:vMerge w:val="continue"/>
            <w:vAlign w:val="center"/>
          </w:tcPr>
          <w:p>
            <w:pPr>
              <w:jc w:val="center"/>
              <w:rPr>
                <w:rFonts w:ascii="Times New Roman" w:hAnsi="Times New Roman"/>
                <w:sz w:val="22"/>
              </w:rPr>
            </w:pPr>
          </w:p>
        </w:tc>
        <w:tc>
          <w:tcPr>
            <w:tcW w:w="534" w:type="dxa"/>
            <w:vAlign w:val="center"/>
          </w:tcPr>
          <w:p>
            <w:pPr>
              <w:jc w:val="center"/>
              <w:rPr>
                <w:rFonts w:ascii="Times New Roman" w:hAnsi="Times New Roman"/>
                <w:sz w:val="22"/>
              </w:rPr>
            </w:pPr>
            <w:r>
              <w:rPr>
                <w:rFonts w:ascii="Times New Roman" w:hAnsi="Times New Roman"/>
                <w:sz w:val="22"/>
              </w:rPr>
              <w:t>W2</w:t>
            </w:r>
          </w:p>
        </w:tc>
        <w:tc>
          <w:tcPr>
            <w:tcW w:w="3434" w:type="dxa"/>
            <w:vAlign w:val="center"/>
          </w:tcPr>
          <w:p>
            <w:pPr>
              <w:jc w:val="center"/>
              <w:rPr>
                <w:rFonts w:ascii="Times New Roman" w:hAnsi="Times New Roman"/>
                <w:sz w:val="22"/>
              </w:rPr>
            </w:pPr>
            <w:r>
              <w:rPr>
                <w:rFonts w:ascii="Times New Roman" w:hAnsi="Times New Roman"/>
                <w:sz w:val="22"/>
              </w:rPr>
              <w:t>桥头河汇入长江口下游500m处</w:t>
            </w:r>
          </w:p>
        </w:tc>
        <w:tc>
          <w:tcPr>
            <w:tcW w:w="3749" w:type="dxa"/>
            <w:vMerge w:val="continue"/>
            <w:vAlign w:val="center"/>
          </w:tcPr>
          <w:p>
            <w:pPr>
              <w:jc w:val="center"/>
              <w:rPr>
                <w:rFonts w:ascii="Times New Roman" w:hAnsi="Times New Roman"/>
                <w:sz w:val="2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49" w:type="dxa"/>
            <w:vMerge w:val="restart"/>
            <w:vAlign w:val="center"/>
          </w:tcPr>
          <w:p>
            <w:pPr>
              <w:jc w:val="center"/>
              <w:rPr>
                <w:rFonts w:ascii="Times New Roman" w:hAnsi="Times New Roman"/>
                <w:sz w:val="22"/>
              </w:rPr>
            </w:pPr>
            <w:r>
              <w:rPr>
                <w:rFonts w:ascii="Times New Roman" w:hAnsi="Times New Roman"/>
                <w:sz w:val="22"/>
              </w:rPr>
              <w:t>桥头河</w:t>
            </w:r>
          </w:p>
        </w:tc>
        <w:tc>
          <w:tcPr>
            <w:tcW w:w="534" w:type="dxa"/>
            <w:vAlign w:val="center"/>
          </w:tcPr>
          <w:p>
            <w:pPr>
              <w:jc w:val="center"/>
              <w:rPr>
                <w:rFonts w:ascii="Times New Roman" w:hAnsi="Times New Roman"/>
                <w:sz w:val="22"/>
              </w:rPr>
            </w:pPr>
            <w:r>
              <w:rPr>
                <w:rFonts w:ascii="Times New Roman" w:hAnsi="Times New Roman"/>
                <w:sz w:val="22"/>
              </w:rPr>
              <w:t>W1</w:t>
            </w:r>
          </w:p>
        </w:tc>
        <w:tc>
          <w:tcPr>
            <w:tcW w:w="3434" w:type="dxa"/>
            <w:vAlign w:val="center"/>
          </w:tcPr>
          <w:p>
            <w:pPr>
              <w:jc w:val="center"/>
              <w:rPr>
                <w:rFonts w:ascii="Times New Roman" w:hAnsi="Times New Roman"/>
                <w:sz w:val="22"/>
              </w:rPr>
            </w:pPr>
            <w:r>
              <w:rPr>
                <w:rFonts w:ascii="Times New Roman" w:hAnsi="Times New Roman"/>
                <w:sz w:val="22"/>
              </w:rPr>
              <w:t>西彭工业园区工业污水处理厂排污口上游500m</w:t>
            </w:r>
          </w:p>
        </w:tc>
        <w:tc>
          <w:tcPr>
            <w:tcW w:w="3749" w:type="dxa"/>
            <w:vMerge w:val="restart"/>
            <w:vAlign w:val="center"/>
          </w:tcPr>
          <w:p>
            <w:pPr>
              <w:jc w:val="center"/>
              <w:rPr>
                <w:rFonts w:ascii="Times New Roman" w:hAnsi="Times New Roman"/>
                <w:spacing w:val="-4"/>
                <w:sz w:val="22"/>
              </w:rPr>
            </w:pPr>
            <w:r>
              <w:rPr>
                <w:rFonts w:ascii="Times New Roman" w:hAnsi="Times New Roman"/>
                <w:spacing w:val="-4"/>
                <w:sz w:val="22"/>
              </w:rPr>
              <w:t>pH值、COD、BOD</w:t>
            </w:r>
            <w:r>
              <w:rPr>
                <w:rFonts w:ascii="Times New Roman" w:hAnsi="Times New Roman"/>
                <w:spacing w:val="-4"/>
                <w:sz w:val="22"/>
                <w:vertAlign w:val="subscript"/>
              </w:rPr>
              <w:t>5</w:t>
            </w:r>
            <w:r>
              <w:rPr>
                <w:rFonts w:ascii="Times New Roman" w:hAnsi="Times New Roman"/>
                <w:spacing w:val="-4"/>
                <w:sz w:val="22"/>
              </w:rPr>
              <w:t>、</w:t>
            </w:r>
          </w:p>
          <w:p>
            <w:pPr>
              <w:jc w:val="center"/>
              <w:rPr>
                <w:rFonts w:ascii="Times New Roman" w:hAnsi="Times New Roman"/>
                <w:spacing w:val="-4"/>
                <w:sz w:val="22"/>
              </w:rPr>
            </w:pPr>
            <w:r>
              <w:rPr>
                <w:rFonts w:ascii="Times New Roman" w:hAnsi="Times New Roman"/>
                <w:spacing w:val="-4"/>
                <w:sz w:val="22"/>
              </w:rPr>
              <w:t>NH</w:t>
            </w:r>
            <w:r>
              <w:rPr>
                <w:rFonts w:ascii="Times New Roman" w:hAnsi="Times New Roman"/>
                <w:spacing w:val="-4"/>
                <w:sz w:val="22"/>
                <w:vertAlign w:val="subscript"/>
              </w:rPr>
              <w:t>3</w:t>
            </w:r>
            <w:r>
              <w:rPr>
                <w:rFonts w:ascii="Times New Roman" w:hAnsi="Times New Roman"/>
                <w:spacing w:val="-4"/>
                <w:sz w:val="22"/>
              </w:rPr>
              <w:t>-N、TP、石油类</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49" w:type="dxa"/>
            <w:vMerge w:val="continue"/>
            <w:vAlign w:val="center"/>
          </w:tcPr>
          <w:p>
            <w:pPr>
              <w:jc w:val="center"/>
              <w:rPr>
                <w:rFonts w:ascii="Times New Roman" w:hAnsi="Times New Roman"/>
                <w:sz w:val="22"/>
              </w:rPr>
            </w:pPr>
          </w:p>
        </w:tc>
        <w:tc>
          <w:tcPr>
            <w:tcW w:w="534" w:type="dxa"/>
            <w:vAlign w:val="center"/>
          </w:tcPr>
          <w:p>
            <w:pPr>
              <w:jc w:val="center"/>
              <w:rPr>
                <w:rFonts w:ascii="Times New Roman" w:hAnsi="Times New Roman"/>
                <w:sz w:val="22"/>
              </w:rPr>
            </w:pPr>
            <w:r>
              <w:rPr>
                <w:rFonts w:ascii="Times New Roman" w:hAnsi="Times New Roman"/>
                <w:sz w:val="22"/>
              </w:rPr>
              <w:t>W2</w:t>
            </w:r>
          </w:p>
        </w:tc>
        <w:tc>
          <w:tcPr>
            <w:tcW w:w="3434" w:type="dxa"/>
            <w:vAlign w:val="center"/>
          </w:tcPr>
          <w:p>
            <w:pPr>
              <w:jc w:val="center"/>
              <w:rPr>
                <w:rFonts w:ascii="Times New Roman" w:hAnsi="Times New Roman"/>
                <w:sz w:val="22"/>
              </w:rPr>
            </w:pPr>
            <w:r>
              <w:rPr>
                <w:rFonts w:ascii="Times New Roman" w:hAnsi="Times New Roman"/>
                <w:sz w:val="22"/>
              </w:rPr>
              <w:t>桥头河西彭镇城镇污水处理厂排污口上游500m</w:t>
            </w:r>
          </w:p>
        </w:tc>
        <w:tc>
          <w:tcPr>
            <w:tcW w:w="3749" w:type="dxa"/>
            <w:vMerge w:val="continue"/>
            <w:vAlign w:val="center"/>
          </w:tcPr>
          <w:p>
            <w:pPr>
              <w:jc w:val="center"/>
              <w:rPr>
                <w:rFonts w:ascii="Times New Roman" w:hAnsi="Times New Roman"/>
                <w:sz w:val="2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49" w:type="dxa"/>
            <w:vMerge w:val="continue"/>
            <w:vAlign w:val="center"/>
          </w:tcPr>
          <w:p>
            <w:pPr>
              <w:jc w:val="center"/>
              <w:rPr>
                <w:rFonts w:ascii="Times New Roman" w:hAnsi="Times New Roman"/>
                <w:sz w:val="22"/>
              </w:rPr>
            </w:pPr>
          </w:p>
        </w:tc>
        <w:tc>
          <w:tcPr>
            <w:tcW w:w="534" w:type="dxa"/>
            <w:vAlign w:val="center"/>
          </w:tcPr>
          <w:p>
            <w:pPr>
              <w:jc w:val="center"/>
              <w:rPr>
                <w:rFonts w:ascii="Times New Roman" w:hAnsi="Times New Roman"/>
                <w:sz w:val="22"/>
              </w:rPr>
            </w:pPr>
            <w:r>
              <w:rPr>
                <w:rFonts w:ascii="Times New Roman" w:hAnsi="Times New Roman"/>
                <w:sz w:val="22"/>
              </w:rPr>
              <w:t>W3</w:t>
            </w:r>
          </w:p>
        </w:tc>
        <w:tc>
          <w:tcPr>
            <w:tcW w:w="3434" w:type="dxa"/>
            <w:vAlign w:val="center"/>
          </w:tcPr>
          <w:p>
            <w:pPr>
              <w:jc w:val="center"/>
              <w:rPr>
                <w:rFonts w:ascii="Times New Roman" w:hAnsi="Times New Roman"/>
                <w:sz w:val="22"/>
              </w:rPr>
            </w:pPr>
            <w:r>
              <w:rPr>
                <w:rFonts w:ascii="Times New Roman" w:hAnsi="Times New Roman"/>
                <w:sz w:val="22"/>
              </w:rPr>
              <w:t>桥头河与其支流汇合口下游500m（即西彭工业园区工业污水处理厂和西彭镇城镇污水处理厂排污口下游）</w:t>
            </w:r>
          </w:p>
        </w:tc>
        <w:tc>
          <w:tcPr>
            <w:tcW w:w="3749" w:type="dxa"/>
            <w:vMerge w:val="continue"/>
            <w:vAlign w:val="center"/>
          </w:tcPr>
          <w:p>
            <w:pPr>
              <w:jc w:val="center"/>
              <w:rPr>
                <w:rFonts w:ascii="Times New Roman" w:hAnsi="Times New Roman"/>
                <w:sz w:val="22"/>
              </w:rPr>
            </w:pPr>
          </w:p>
        </w:tc>
      </w:tr>
    </w:tbl>
    <w:p>
      <w:pPr>
        <w:spacing w:line="460" w:lineRule="exact"/>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（2）监测时间和监测频次</w:t>
      </w:r>
    </w:p>
    <w:p>
      <w:pPr>
        <w:spacing w:line="460" w:lineRule="exact"/>
        <w:ind w:firstLine="520" w:firstLineChars="200"/>
        <w:rPr>
          <w:rFonts w:ascii="Times New Roman" w:hAnsi="Times New Roman"/>
          <w:sz w:val="26"/>
          <w:szCs w:val="26"/>
        </w:rPr>
      </w:pPr>
      <w:r>
        <w:rPr>
          <w:rFonts w:ascii="Times New Roman" w:hAnsi="Times New Roman"/>
          <w:sz w:val="26"/>
          <w:szCs w:val="26"/>
        </w:rPr>
        <w:t>长江：2017年6月19日～21日，连续监测3天，每天1次。</w:t>
      </w:r>
    </w:p>
    <w:p>
      <w:pPr>
        <w:spacing w:line="460" w:lineRule="exact"/>
        <w:ind w:firstLine="520" w:firstLineChars="200"/>
        <w:rPr>
          <w:rFonts w:ascii="Times New Roman" w:hAnsi="Times New Roman"/>
          <w:sz w:val="26"/>
          <w:szCs w:val="26"/>
        </w:rPr>
      </w:pPr>
      <w:r>
        <w:rPr>
          <w:rFonts w:ascii="Times New Roman" w:hAnsi="Times New Roman"/>
          <w:sz w:val="26"/>
          <w:szCs w:val="26"/>
        </w:rPr>
        <w:t>桥头河：2017年10月31日～11月2日，连续监测3天，每天1次。</w:t>
      </w:r>
    </w:p>
    <w:p>
      <w:pPr>
        <w:spacing w:line="460" w:lineRule="exact"/>
        <w:ind w:firstLine="520" w:firstLineChars="200"/>
        <w:rPr>
          <w:rFonts w:ascii="Times New Roman" w:hAnsi="Times New Roman"/>
          <w:sz w:val="26"/>
          <w:szCs w:val="26"/>
        </w:rPr>
      </w:pPr>
      <w:r>
        <w:rPr>
          <w:rFonts w:ascii="Times New Roman" w:hAnsi="Times New Roman"/>
          <w:sz w:val="26"/>
          <w:szCs w:val="26"/>
        </w:rPr>
        <w:t>（3）评价方法</w:t>
      </w:r>
    </w:p>
    <w:p>
      <w:pPr>
        <w:spacing w:line="460" w:lineRule="exact"/>
        <w:ind w:firstLine="520" w:firstLineChars="200"/>
        <w:rPr>
          <w:rFonts w:ascii="Times New Roman" w:hAnsi="Times New Roman"/>
          <w:sz w:val="26"/>
          <w:szCs w:val="26"/>
        </w:rPr>
      </w:pPr>
      <w:r>
        <w:rPr>
          <w:rFonts w:ascii="Times New Roman" w:hAnsi="Times New Roman"/>
          <w:sz w:val="26"/>
          <w:szCs w:val="26"/>
        </w:rPr>
        <w:t>长江各监测断面监测结果根据</w:t>
      </w:r>
      <w:r>
        <w:rPr>
          <w:rFonts w:ascii="Times New Roman" w:hAnsi="Times New Roman"/>
          <w:spacing w:val="-2"/>
          <w:sz w:val="26"/>
          <w:szCs w:val="26"/>
        </w:rPr>
        <w:t>《环境影响评价技术导则 地面上环境》（HJ/T2.3-93），采用单因子指数法进行评价。</w:t>
      </w:r>
    </w:p>
    <w:p>
      <w:pPr>
        <w:spacing w:line="460" w:lineRule="exact"/>
        <w:ind w:firstLine="520" w:firstLineChars="200"/>
        <w:rPr>
          <w:rFonts w:ascii="Times New Roman" w:hAnsi="Times New Roman"/>
          <w:sz w:val="26"/>
          <w:szCs w:val="26"/>
        </w:rPr>
      </w:pPr>
      <w:r>
        <w:rPr>
          <w:rFonts w:ascii="Times New Roman" w:hAnsi="Times New Roman"/>
          <w:sz w:val="26"/>
          <w:szCs w:val="26"/>
        </w:rPr>
        <w:t>桥头河未划分水域功能，仅进行水质现状分析。</w:t>
      </w:r>
    </w:p>
    <w:p>
      <w:pPr>
        <w:spacing w:line="460" w:lineRule="exact"/>
        <w:ind w:firstLine="520" w:firstLineChars="200"/>
        <w:rPr>
          <w:rFonts w:ascii="Times New Roman" w:hAnsi="Times New Roman"/>
          <w:sz w:val="26"/>
          <w:szCs w:val="26"/>
        </w:rPr>
      </w:pPr>
      <w:r>
        <w:rPr>
          <w:rFonts w:ascii="Times New Roman" w:hAnsi="Times New Roman"/>
          <w:sz w:val="26"/>
          <w:szCs w:val="26"/>
        </w:rPr>
        <w:t>（4）评价标准</w:t>
      </w:r>
    </w:p>
    <w:p>
      <w:pPr>
        <w:spacing w:line="460" w:lineRule="exact"/>
        <w:ind w:firstLine="520" w:firstLineChars="200"/>
        <w:rPr>
          <w:rFonts w:ascii="Times New Roman" w:hAnsi="Times New Roman"/>
          <w:sz w:val="26"/>
          <w:szCs w:val="26"/>
        </w:rPr>
      </w:pPr>
      <w:r>
        <w:rPr>
          <w:rFonts w:ascii="Times New Roman" w:hAnsi="Times New Roman"/>
          <w:sz w:val="26"/>
          <w:szCs w:val="26"/>
        </w:rPr>
        <w:t>长江断面各水质因子均执行</w:t>
      </w:r>
      <w:r>
        <w:rPr>
          <w:rFonts w:ascii="Times New Roman" w:hAnsi="Times New Roman"/>
          <w:spacing w:val="-2"/>
          <w:sz w:val="26"/>
          <w:szCs w:val="26"/>
        </w:rPr>
        <w:t>《地表水环境质量标准》（GB3838-2002）</w:t>
      </w:r>
      <w:r>
        <w:rPr>
          <w:rFonts w:hint="eastAsia" w:ascii="宋体" w:hAnsi="宋体" w:cs="宋体"/>
          <w:sz w:val="26"/>
          <w:szCs w:val="26"/>
        </w:rPr>
        <w:t>Ⅱ</w:t>
      </w:r>
      <w:r>
        <w:rPr>
          <w:rFonts w:ascii="Times New Roman" w:hAnsi="Times New Roman"/>
          <w:sz w:val="26"/>
          <w:szCs w:val="26"/>
        </w:rPr>
        <w:t>类标准限值；桥头河未划分水域功能。</w:t>
      </w:r>
    </w:p>
    <w:p>
      <w:pPr>
        <w:spacing w:line="460" w:lineRule="exact"/>
        <w:ind w:firstLine="520" w:firstLineChars="200"/>
        <w:rPr>
          <w:rFonts w:ascii="Times New Roman" w:hAnsi="Times New Roman"/>
          <w:sz w:val="26"/>
          <w:szCs w:val="26"/>
        </w:rPr>
      </w:pPr>
      <w:r>
        <w:rPr>
          <w:rFonts w:ascii="Times New Roman" w:hAnsi="Times New Roman"/>
          <w:sz w:val="26"/>
          <w:szCs w:val="26"/>
        </w:rPr>
        <w:t>（5）监测结果</w:t>
      </w:r>
    </w:p>
    <w:p>
      <w:pPr>
        <w:spacing w:line="460" w:lineRule="exact"/>
        <w:ind w:firstLine="520" w:firstLineChars="200"/>
        <w:rPr>
          <w:rFonts w:ascii="Times New Roman" w:hAnsi="Times New Roman"/>
          <w:sz w:val="26"/>
          <w:szCs w:val="26"/>
        </w:rPr>
        <w:sectPr>
          <w:pgSz w:w="11906" w:h="16838"/>
          <w:pgMar w:top="1440" w:right="1800" w:bottom="1440" w:left="1800" w:header="851" w:footer="992" w:gutter="0"/>
          <w:cols w:space="425" w:num="1"/>
          <w:docGrid w:type="lines" w:linePitch="312" w:charSpace="0"/>
        </w:sectPr>
      </w:pPr>
      <w:r>
        <w:rPr>
          <w:rFonts w:ascii="Times New Roman" w:hAnsi="Times New Roman"/>
          <w:sz w:val="26"/>
          <w:szCs w:val="26"/>
        </w:rPr>
        <w:t>长江各监测断面水质监测结果见表3.4-5，桥头河各监测断面水质监测结果见表3.4-6。</w:t>
      </w:r>
    </w:p>
    <w:p>
      <w:pPr>
        <w:spacing w:line="460" w:lineRule="exact"/>
        <w:ind w:firstLine="520" w:firstLineChars="200"/>
        <w:rPr>
          <w:rFonts w:ascii="Times New Roman" w:hAnsi="Times New Roman"/>
          <w:sz w:val="26"/>
          <w:szCs w:val="26"/>
        </w:rPr>
      </w:pPr>
      <w:r>
        <w:rPr>
          <w:rFonts w:ascii="Times New Roman" w:hAnsi="Times New Roman"/>
          <w:sz w:val="26"/>
          <w:szCs w:val="26"/>
        </w:rPr>
        <w:t>表3.4-5                            地表水现状监测及评价结果</w:t>
      </w:r>
    </w:p>
    <w:tbl>
      <w:tblPr>
        <w:tblStyle w:val="24"/>
        <w:tblW w:w="1335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97"/>
        <w:gridCol w:w="2143"/>
        <w:gridCol w:w="1442"/>
        <w:gridCol w:w="1557"/>
        <w:gridCol w:w="2152"/>
        <w:gridCol w:w="1442"/>
        <w:gridCol w:w="1557"/>
        <w:gridCol w:w="106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1997" w:type="dxa"/>
            <w:vMerge w:val="restart"/>
            <w:shd w:val="clear" w:color="auto" w:fill="auto"/>
            <w:vAlign w:val="center"/>
          </w:tcPr>
          <w:p>
            <w:pPr>
              <w:jc w:val="center"/>
              <w:rPr>
                <w:rFonts w:ascii="Times New Roman" w:hAnsi="Times New Roman"/>
                <w:sz w:val="22"/>
              </w:rPr>
            </w:pPr>
            <w:r>
              <w:rPr>
                <w:rFonts w:ascii="Times New Roman" w:hAnsi="Times New Roman"/>
                <w:sz w:val="22"/>
              </w:rPr>
              <w:t>监测因子</w:t>
            </w:r>
          </w:p>
        </w:tc>
        <w:tc>
          <w:tcPr>
            <w:tcW w:w="5142" w:type="dxa"/>
            <w:gridSpan w:val="3"/>
            <w:shd w:val="clear" w:color="auto" w:fill="auto"/>
            <w:vAlign w:val="center"/>
          </w:tcPr>
          <w:p>
            <w:pPr>
              <w:jc w:val="center"/>
              <w:rPr>
                <w:rFonts w:ascii="Times New Roman" w:hAnsi="Times New Roman"/>
                <w:sz w:val="22"/>
              </w:rPr>
            </w:pPr>
            <w:r>
              <w:rPr>
                <w:rFonts w:ascii="Times New Roman" w:hAnsi="Times New Roman"/>
                <w:sz w:val="22"/>
              </w:rPr>
              <w:t>西彭工业园区规划区上游500m</w:t>
            </w:r>
          </w:p>
        </w:tc>
        <w:tc>
          <w:tcPr>
            <w:tcW w:w="5151" w:type="dxa"/>
            <w:gridSpan w:val="3"/>
            <w:shd w:val="clear" w:color="auto" w:fill="auto"/>
            <w:vAlign w:val="center"/>
          </w:tcPr>
          <w:p>
            <w:pPr>
              <w:jc w:val="center"/>
              <w:rPr>
                <w:rFonts w:ascii="Times New Roman" w:hAnsi="Times New Roman"/>
                <w:sz w:val="22"/>
              </w:rPr>
            </w:pPr>
            <w:r>
              <w:rPr>
                <w:rFonts w:ascii="Times New Roman" w:hAnsi="Times New Roman"/>
                <w:sz w:val="22"/>
              </w:rPr>
              <w:t>桥头河汇入长江口下游500m</w:t>
            </w:r>
          </w:p>
        </w:tc>
        <w:tc>
          <w:tcPr>
            <w:tcW w:w="1064" w:type="dxa"/>
            <w:vMerge w:val="restart"/>
            <w:shd w:val="clear" w:color="auto" w:fill="auto"/>
            <w:vAlign w:val="center"/>
          </w:tcPr>
          <w:p>
            <w:pPr>
              <w:jc w:val="center"/>
              <w:rPr>
                <w:rFonts w:ascii="Times New Roman" w:hAnsi="Times New Roman"/>
                <w:sz w:val="22"/>
              </w:rPr>
            </w:pPr>
            <w:r>
              <w:rPr>
                <w:rFonts w:hint="eastAsia" w:ascii="宋体" w:hAnsi="宋体" w:cs="宋体"/>
                <w:sz w:val="22"/>
              </w:rPr>
              <w:t>Ⅱ</w:t>
            </w:r>
            <w:r>
              <w:rPr>
                <w:rFonts w:ascii="Times New Roman" w:hAnsi="Times New Roman"/>
                <w:sz w:val="22"/>
              </w:rPr>
              <w:t>类</w:t>
            </w:r>
          </w:p>
          <w:p>
            <w:pPr>
              <w:jc w:val="center"/>
              <w:rPr>
                <w:rFonts w:ascii="Times New Roman" w:hAnsi="Times New Roman"/>
                <w:sz w:val="22"/>
              </w:rPr>
            </w:pPr>
            <w:r>
              <w:rPr>
                <w:rFonts w:ascii="Times New Roman" w:hAnsi="Times New Roman"/>
                <w:sz w:val="22"/>
              </w:rPr>
              <w:t>标准值</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1997" w:type="dxa"/>
            <w:vMerge w:val="continue"/>
            <w:shd w:val="clear" w:color="auto" w:fill="auto"/>
            <w:vAlign w:val="center"/>
          </w:tcPr>
          <w:p>
            <w:pPr>
              <w:jc w:val="center"/>
              <w:rPr>
                <w:rFonts w:ascii="Times New Roman" w:hAnsi="Times New Roman"/>
                <w:sz w:val="22"/>
              </w:rPr>
            </w:pPr>
          </w:p>
        </w:tc>
        <w:tc>
          <w:tcPr>
            <w:tcW w:w="2143" w:type="dxa"/>
            <w:shd w:val="clear" w:color="auto" w:fill="auto"/>
            <w:vAlign w:val="center"/>
          </w:tcPr>
          <w:p>
            <w:pPr>
              <w:jc w:val="center"/>
              <w:rPr>
                <w:rFonts w:ascii="Times New Roman" w:hAnsi="Times New Roman"/>
                <w:sz w:val="22"/>
              </w:rPr>
            </w:pPr>
            <w:r>
              <w:rPr>
                <w:rFonts w:ascii="Times New Roman" w:hAnsi="Times New Roman"/>
                <w:sz w:val="22"/>
              </w:rPr>
              <w:t>监测值</w:t>
            </w:r>
          </w:p>
        </w:tc>
        <w:tc>
          <w:tcPr>
            <w:tcW w:w="1442" w:type="dxa"/>
            <w:shd w:val="clear" w:color="auto" w:fill="auto"/>
            <w:vAlign w:val="center"/>
          </w:tcPr>
          <w:p>
            <w:pPr>
              <w:jc w:val="center"/>
              <w:rPr>
                <w:rFonts w:ascii="Times New Roman" w:hAnsi="Times New Roman"/>
                <w:sz w:val="22"/>
              </w:rPr>
            </w:pPr>
            <w:r>
              <w:rPr>
                <w:rFonts w:ascii="Times New Roman" w:hAnsi="Times New Roman"/>
                <w:sz w:val="22"/>
              </w:rPr>
              <w:t>Si值</w:t>
            </w:r>
          </w:p>
        </w:tc>
        <w:tc>
          <w:tcPr>
            <w:tcW w:w="1557" w:type="dxa"/>
            <w:shd w:val="clear" w:color="auto" w:fill="auto"/>
            <w:vAlign w:val="center"/>
          </w:tcPr>
          <w:p>
            <w:pPr>
              <w:jc w:val="center"/>
              <w:rPr>
                <w:rFonts w:ascii="Times New Roman" w:hAnsi="Times New Roman"/>
                <w:sz w:val="22"/>
              </w:rPr>
            </w:pPr>
            <w:r>
              <w:rPr>
                <w:rFonts w:ascii="Times New Roman" w:hAnsi="Times New Roman"/>
                <w:sz w:val="22"/>
              </w:rPr>
              <w:t>达标情况</w:t>
            </w:r>
          </w:p>
        </w:tc>
        <w:tc>
          <w:tcPr>
            <w:tcW w:w="2152" w:type="dxa"/>
            <w:shd w:val="clear" w:color="auto" w:fill="auto"/>
            <w:vAlign w:val="center"/>
          </w:tcPr>
          <w:p>
            <w:pPr>
              <w:jc w:val="center"/>
              <w:rPr>
                <w:rFonts w:ascii="Times New Roman" w:hAnsi="Times New Roman"/>
                <w:sz w:val="22"/>
              </w:rPr>
            </w:pPr>
            <w:r>
              <w:rPr>
                <w:rFonts w:ascii="Times New Roman" w:hAnsi="Times New Roman"/>
                <w:sz w:val="22"/>
              </w:rPr>
              <w:t>监测值</w:t>
            </w:r>
          </w:p>
        </w:tc>
        <w:tc>
          <w:tcPr>
            <w:tcW w:w="1442" w:type="dxa"/>
            <w:vAlign w:val="center"/>
          </w:tcPr>
          <w:p>
            <w:pPr>
              <w:jc w:val="center"/>
              <w:rPr>
                <w:rFonts w:ascii="Times New Roman" w:hAnsi="Times New Roman"/>
                <w:sz w:val="22"/>
              </w:rPr>
            </w:pPr>
            <w:r>
              <w:rPr>
                <w:rFonts w:ascii="Times New Roman" w:hAnsi="Times New Roman"/>
                <w:sz w:val="22"/>
              </w:rPr>
              <w:t>Si值</w:t>
            </w:r>
          </w:p>
        </w:tc>
        <w:tc>
          <w:tcPr>
            <w:tcW w:w="1557" w:type="dxa"/>
            <w:vAlign w:val="center"/>
          </w:tcPr>
          <w:p>
            <w:pPr>
              <w:jc w:val="center"/>
              <w:rPr>
                <w:rFonts w:ascii="Times New Roman" w:hAnsi="Times New Roman"/>
                <w:sz w:val="22"/>
              </w:rPr>
            </w:pPr>
            <w:r>
              <w:rPr>
                <w:rFonts w:ascii="Times New Roman" w:hAnsi="Times New Roman"/>
                <w:sz w:val="22"/>
              </w:rPr>
              <w:t>达标情况</w:t>
            </w:r>
          </w:p>
        </w:tc>
        <w:tc>
          <w:tcPr>
            <w:tcW w:w="1064" w:type="dxa"/>
            <w:vMerge w:val="continue"/>
            <w:shd w:val="clear" w:color="auto" w:fill="auto"/>
            <w:vAlign w:val="center"/>
          </w:tcPr>
          <w:p>
            <w:pPr>
              <w:jc w:val="center"/>
              <w:rPr>
                <w:rFonts w:ascii="Times New Roman" w:hAnsi="Times New Roman"/>
                <w:sz w:val="2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7" w:type="dxa"/>
            <w:shd w:val="clear" w:color="auto" w:fill="auto"/>
            <w:vAlign w:val="center"/>
          </w:tcPr>
          <w:p>
            <w:pPr>
              <w:jc w:val="center"/>
              <w:rPr>
                <w:rFonts w:ascii="Times New Roman" w:hAnsi="Times New Roman"/>
                <w:sz w:val="22"/>
              </w:rPr>
            </w:pPr>
            <w:r>
              <w:rPr>
                <w:rFonts w:ascii="Times New Roman" w:hAnsi="Times New Roman"/>
                <w:sz w:val="22"/>
              </w:rPr>
              <w:t>水温</w:t>
            </w:r>
          </w:p>
        </w:tc>
        <w:tc>
          <w:tcPr>
            <w:tcW w:w="2143" w:type="dxa"/>
            <w:shd w:val="clear" w:color="auto" w:fill="auto"/>
            <w:vAlign w:val="center"/>
          </w:tcPr>
          <w:p>
            <w:pPr>
              <w:jc w:val="center"/>
              <w:rPr>
                <w:rFonts w:ascii="Times New Roman" w:hAnsi="Times New Roman"/>
                <w:sz w:val="22"/>
              </w:rPr>
            </w:pPr>
            <w:r>
              <w:rPr>
                <w:rFonts w:ascii="Times New Roman" w:hAnsi="Times New Roman"/>
                <w:sz w:val="22"/>
              </w:rPr>
              <w:t>23.6～24.4</w:t>
            </w:r>
          </w:p>
        </w:tc>
        <w:tc>
          <w:tcPr>
            <w:tcW w:w="1442" w:type="dxa"/>
            <w:shd w:val="clear" w:color="auto" w:fill="auto"/>
            <w:vAlign w:val="center"/>
          </w:tcPr>
          <w:p>
            <w:pPr>
              <w:jc w:val="center"/>
              <w:rPr>
                <w:rFonts w:ascii="Times New Roman" w:hAnsi="Times New Roman"/>
                <w:sz w:val="22"/>
              </w:rPr>
            </w:pPr>
            <w:r>
              <w:rPr>
                <w:rFonts w:ascii="Times New Roman" w:hAnsi="Times New Roman"/>
                <w:sz w:val="22"/>
              </w:rPr>
              <w:t>/</w:t>
            </w:r>
          </w:p>
        </w:tc>
        <w:tc>
          <w:tcPr>
            <w:tcW w:w="1557" w:type="dxa"/>
            <w:shd w:val="clear" w:color="auto" w:fill="auto"/>
            <w:vAlign w:val="center"/>
          </w:tcPr>
          <w:p>
            <w:pPr>
              <w:jc w:val="center"/>
              <w:rPr>
                <w:rFonts w:ascii="Times New Roman" w:hAnsi="Times New Roman"/>
                <w:sz w:val="22"/>
              </w:rPr>
            </w:pPr>
            <w:r>
              <w:rPr>
                <w:rFonts w:ascii="Times New Roman" w:hAnsi="Times New Roman"/>
                <w:sz w:val="22"/>
              </w:rPr>
              <w:t>/</w:t>
            </w:r>
          </w:p>
        </w:tc>
        <w:tc>
          <w:tcPr>
            <w:tcW w:w="2152" w:type="dxa"/>
            <w:shd w:val="clear" w:color="auto" w:fill="auto"/>
            <w:vAlign w:val="center"/>
          </w:tcPr>
          <w:p>
            <w:pPr>
              <w:jc w:val="center"/>
              <w:rPr>
                <w:rFonts w:ascii="Times New Roman" w:hAnsi="Times New Roman"/>
                <w:sz w:val="22"/>
              </w:rPr>
            </w:pPr>
            <w:r>
              <w:rPr>
                <w:rFonts w:ascii="Times New Roman" w:hAnsi="Times New Roman"/>
                <w:sz w:val="22"/>
              </w:rPr>
              <w:t>23.8～24.3</w:t>
            </w:r>
          </w:p>
        </w:tc>
        <w:tc>
          <w:tcPr>
            <w:tcW w:w="1442" w:type="dxa"/>
            <w:vAlign w:val="center"/>
          </w:tcPr>
          <w:p>
            <w:pPr>
              <w:jc w:val="center"/>
              <w:rPr>
                <w:rFonts w:ascii="Times New Roman" w:hAnsi="Times New Roman"/>
                <w:sz w:val="22"/>
              </w:rPr>
            </w:pPr>
            <w:r>
              <w:rPr>
                <w:rFonts w:ascii="Times New Roman" w:hAnsi="Times New Roman"/>
                <w:sz w:val="22"/>
              </w:rPr>
              <w:t>/</w:t>
            </w:r>
          </w:p>
        </w:tc>
        <w:tc>
          <w:tcPr>
            <w:tcW w:w="1557" w:type="dxa"/>
            <w:vAlign w:val="center"/>
          </w:tcPr>
          <w:p>
            <w:pPr>
              <w:jc w:val="center"/>
              <w:rPr>
                <w:rFonts w:ascii="Times New Roman" w:hAnsi="Times New Roman"/>
                <w:sz w:val="22"/>
              </w:rPr>
            </w:pPr>
            <w:r>
              <w:rPr>
                <w:rFonts w:ascii="Times New Roman" w:hAnsi="Times New Roman"/>
                <w:sz w:val="22"/>
              </w:rPr>
              <w:t>/</w:t>
            </w:r>
          </w:p>
        </w:tc>
        <w:tc>
          <w:tcPr>
            <w:tcW w:w="1064" w:type="dxa"/>
            <w:shd w:val="clear" w:color="auto" w:fill="auto"/>
            <w:vAlign w:val="center"/>
          </w:tcPr>
          <w:p>
            <w:pPr>
              <w:jc w:val="center"/>
              <w:rPr>
                <w:rFonts w:ascii="Times New Roman" w:hAnsi="Times New Roman"/>
                <w:sz w:val="22"/>
              </w:rPr>
            </w:pPr>
            <w:r>
              <w:rPr>
                <w:rFonts w:ascii="Times New Roman" w:hAnsi="Times New Roman"/>
                <w:sz w:val="22"/>
              </w:rPr>
              <w:t>/</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7" w:type="dxa"/>
            <w:shd w:val="clear" w:color="auto" w:fill="auto"/>
            <w:vAlign w:val="center"/>
          </w:tcPr>
          <w:p>
            <w:pPr>
              <w:jc w:val="center"/>
              <w:rPr>
                <w:rFonts w:ascii="Times New Roman" w:hAnsi="Times New Roman"/>
                <w:sz w:val="22"/>
              </w:rPr>
            </w:pPr>
            <w:r>
              <w:rPr>
                <w:rFonts w:ascii="Times New Roman" w:hAnsi="Times New Roman"/>
                <w:sz w:val="22"/>
              </w:rPr>
              <w:t>pH</w:t>
            </w:r>
          </w:p>
        </w:tc>
        <w:tc>
          <w:tcPr>
            <w:tcW w:w="2143" w:type="dxa"/>
            <w:shd w:val="clear" w:color="auto" w:fill="auto"/>
            <w:vAlign w:val="center"/>
          </w:tcPr>
          <w:p>
            <w:pPr>
              <w:jc w:val="center"/>
              <w:rPr>
                <w:rFonts w:ascii="Times New Roman" w:hAnsi="Times New Roman"/>
                <w:sz w:val="22"/>
              </w:rPr>
            </w:pPr>
            <w:r>
              <w:rPr>
                <w:rFonts w:ascii="Times New Roman" w:hAnsi="Times New Roman"/>
                <w:sz w:val="22"/>
              </w:rPr>
              <w:t>7.67～7.69</w:t>
            </w:r>
          </w:p>
        </w:tc>
        <w:tc>
          <w:tcPr>
            <w:tcW w:w="1442" w:type="dxa"/>
            <w:shd w:val="clear" w:color="auto" w:fill="auto"/>
            <w:vAlign w:val="center"/>
          </w:tcPr>
          <w:p>
            <w:pPr>
              <w:jc w:val="center"/>
              <w:rPr>
                <w:rFonts w:ascii="Times New Roman" w:hAnsi="Times New Roman"/>
                <w:sz w:val="22"/>
              </w:rPr>
            </w:pPr>
            <w:r>
              <w:rPr>
                <w:rFonts w:ascii="Times New Roman" w:hAnsi="Times New Roman"/>
                <w:sz w:val="22"/>
              </w:rPr>
              <w:t>0.335～0.345</w:t>
            </w:r>
          </w:p>
        </w:tc>
        <w:tc>
          <w:tcPr>
            <w:tcW w:w="1557" w:type="dxa"/>
            <w:shd w:val="clear" w:color="auto" w:fill="auto"/>
            <w:vAlign w:val="center"/>
          </w:tcPr>
          <w:p>
            <w:pPr>
              <w:jc w:val="center"/>
              <w:rPr>
                <w:rFonts w:ascii="Times New Roman" w:hAnsi="Times New Roman"/>
                <w:sz w:val="22"/>
              </w:rPr>
            </w:pPr>
            <w:r>
              <w:rPr>
                <w:rFonts w:ascii="Times New Roman" w:hAnsi="Times New Roman"/>
                <w:sz w:val="22"/>
              </w:rPr>
              <w:t>达标</w:t>
            </w:r>
          </w:p>
        </w:tc>
        <w:tc>
          <w:tcPr>
            <w:tcW w:w="2152" w:type="dxa"/>
            <w:shd w:val="clear" w:color="auto" w:fill="auto"/>
            <w:vAlign w:val="center"/>
          </w:tcPr>
          <w:p>
            <w:pPr>
              <w:jc w:val="center"/>
              <w:rPr>
                <w:rFonts w:ascii="Times New Roman" w:hAnsi="Times New Roman"/>
                <w:sz w:val="22"/>
              </w:rPr>
            </w:pPr>
            <w:r>
              <w:rPr>
                <w:rFonts w:ascii="Times New Roman" w:hAnsi="Times New Roman"/>
                <w:sz w:val="22"/>
              </w:rPr>
              <w:t>7.76～7.78</w:t>
            </w:r>
          </w:p>
        </w:tc>
        <w:tc>
          <w:tcPr>
            <w:tcW w:w="1442" w:type="dxa"/>
            <w:vAlign w:val="center"/>
          </w:tcPr>
          <w:p>
            <w:pPr>
              <w:jc w:val="center"/>
              <w:rPr>
                <w:rFonts w:ascii="Times New Roman" w:hAnsi="Times New Roman"/>
                <w:sz w:val="22"/>
              </w:rPr>
            </w:pPr>
            <w:r>
              <w:rPr>
                <w:rFonts w:ascii="Times New Roman" w:hAnsi="Times New Roman"/>
                <w:sz w:val="22"/>
              </w:rPr>
              <w:t>0.38～0.39</w:t>
            </w:r>
          </w:p>
        </w:tc>
        <w:tc>
          <w:tcPr>
            <w:tcW w:w="1557" w:type="dxa"/>
            <w:vAlign w:val="center"/>
          </w:tcPr>
          <w:p>
            <w:pPr>
              <w:jc w:val="center"/>
              <w:rPr>
                <w:rFonts w:ascii="Times New Roman" w:hAnsi="Times New Roman"/>
                <w:sz w:val="22"/>
              </w:rPr>
            </w:pPr>
            <w:r>
              <w:rPr>
                <w:rFonts w:ascii="Times New Roman" w:hAnsi="Times New Roman"/>
                <w:sz w:val="22"/>
              </w:rPr>
              <w:t>达标</w:t>
            </w:r>
          </w:p>
        </w:tc>
        <w:tc>
          <w:tcPr>
            <w:tcW w:w="1064" w:type="dxa"/>
            <w:shd w:val="clear" w:color="auto" w:fill="auto"/>
            <w:vAlign w:val="center"/>
          </w:tcPr>
          <w:p>
            <w:pPr>
              <w:jc w:val="center"/>
              <w:rPr>
                <w:rFonts w:ascii="Times New Roman" w:hAnsi="Times New Roman"/>
                <w:sz w:val="22"/>
              </w:rPr>
            </w:pPr>
            <w:r>
              <w:rPr>
                <w:rFonts w:ascii="Times New Roman" w:hAnsi="Times New Roman"/>
                <w:sz w:val="22"/>
              </w:rPr>
              <w:t>6～9</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7" w:type="dxa"/>
            <w:shd w:val="clear" w:color="auto" w:fill="auto"/>
            <w:vAlign w:val="center"/>
          </w:tcPr>
          <w:p>
            <w:pPr>
              <w:jc w:val="center"/>
              <w:rPr>
                <w:rFonts w:ascii="Times New Roman" w:hAnsi="Times New Roman"/>
                <w:sz w:val="22"/>
              </w:rPr>
            </w:pPr>
            <w:r>
              <w:rPr>
                <w:rFonts w:ascii="Times New Roman" w:hAnsi="Times New Roman"/>
                <w:sz w:val="22"/>
              </w:rPr>
              <w:t>溶解氧</w:t>
            </w:r>
          </w:p>
        </w:tc>
        <w:tc>
          <w:tcPr>
            <w:tcW w:w="2143" w:type="dxa"/>
            <w:shd w:val="clear" w:color="auto" w:fill="auto"/>
            <w:vAlign w:val="center"/>
          </w:tcPr>
          <w:p>
            <w:pPr>
              <w:jc w:val="center"/>
              <w:rPr>
                <w:rFonts w:ascii="Times New Roman" w:hAnsi="Times New Roman"/>
                <w:sz w:val="22"/>
              </w:rPr>
            </w:pPr>
            <w:r>
              <w:rPr>
                <w:rFonts w:ascii="Times New Roman" w:hAnsi="Times New Roman"/>
                <w:sz w:val="22"/>
              </w:rPr>
              <w:t>7.59～7.62</w:t>
            </w:r>
          </w:p>
        </w:tc>
        <w:tc>
          <w:tcPr>
            <w:tcW w:w="1442" w:type="dxa"/>
            <w:shd w:val="clear" w:color="auto" w:fill="auto"/>
            <w:vAlign w:val="center"/>
          </w:tcPr>
          <w:p>
            <w:pPr>
              <w:jc w:val="center"/>
              <w:rPr>
                <w:rFonts w:ascii="Times New Roman" w:hAnsi="Times New Roman"/>
                <w:sz w:val="22"/>
              </w:rPr>
            </w:pPr>
            <w:r>
              <w:rPr>
                <w:rFonts w:ascii="Times New Roman" w:hAnsi="Times New Roman"/>
                <w:sz w:val="22"/>
              </w:rPr>
              <w:t>0.31～0.35</w:t>
            </w:r>
          </w:p>
        </w:tc>
        <w:tc>
          <w:tcPr>
            <w:tcW w:w="1557" w:type="dxa"/>
            <w:shd w:val="clear" w:color="auto" w:fill="auto"/>
            <w:vAlign w:val="center"/>
          </w:tcPr>
          <w:p>
            <w:pPr>
              <w:jc w:val="center"/>
              <w:rPr>
                <w:rFonts w:ascii="Times New Roman" w:hAnsi="Times New Roman"/>
                <w:sz w:val="22"/>
              </w:rPr>
            </w:pPr>
            <w:r>
              <w:rPr>
                <w:rFonts w:ascii="Times New Roman" w:hAnsi="Times New Roman"/>
                <w:sz w:val="22"/>
              </w:rPr>
              <w:t>达标</w:t>
            </w:r>
          </w:p>
        </w:tc>
        <w:tc>
          <w:tcPr>
            <w:tcW w:w="2152" w:type="dxa"/>
            <w:shd w:val="clear" w:color="auto" w:fill="auto"/>
            <w:vAlign w:val="center"/>
          </w:tcPr>
          <w:p>
            <w:pPr>
              <w:jc w:val="center"/>
              <w:rPr>
                <w:rFonts w:ascii="Times New Roman" w:hAnsi="Times New Roman"/>
                <w:sz w:val="22"/>
              </w:rPr>
            </w:pPr>
            <w:r>
              <w:rPr>
                <w:rFonts w:ascii="Times New Roman" w:hAnsi="Times New Roman"/>
                <w:sz w:val="22"/>
              </w:rPr>
              <w:t>7.57～7.59</w:t>
            </w:r>
          </w:p>
        </w:tc>
        <w:tc>
          <w:tcPr>
            <w:tcW w:w="1442" w:type="dxa"/>
            <w:vAlign w:val="center"/>
          </w:tcPr>
          <w:p>
            <w:pPr>
              <w:jc w:val="center"/>
              <w:rPr>
                <w:rFonts w:ascii="Times New Roman" w:hAnsi="Times New Roman"/>
                <w:sz w:val="22"/>
              </w:rPr>
            </w:pPr>
            <w:r>
              <w:rPr>
                <w:rFonts w:ascii="Times New Roman" w:hAnsi="Times New Roman"/>
                <w:sz w:val="22"/>
              </w:rPr>
              <w:t>0.33～0.35</w:t>
            </w:r>
          </w:p>
        </w:tc>
        <w:tc>
          <w:tcPr>
            <w:tcW w:w="1557" w:type="dxa"/>
            <w:vAlign w:val="center"/>
          </w:tcPr>
          <w:p>
            <w:pPr>
              <w:jc w:val="center"/>
              <w:rPr>
                <w:rFonts w:ascii="Times New Roman" w:hAnsi="Times New Roman"/>
                <w:sz w:val="22"/>
              </w:rPr>
            </w:pPr>
            <w:r>
              <w:rPr>
                <w:rFonts w:ascii="Times New Roman" w:hAnsi="Times New Roman"/>
                <w:sz w:val="22"/>
              </w:rPr>
              <w:t>达标</w:t>
            </w:r>
          </w:p>
        </w:tc>
        <w:tc>
          <w:tcPr>
            <w:tcW w:w="1064" w:type="dxa"/>
            <w:shd w:val="clear" w:color="auto" w:fill="auto"/>
            <w:vAlign w:val="center"/>
          </w:tcPr>
          <w:p>
            <w:pPr>
              <w:jc w:val="center"/>
              <w:rPr>
                <w:rFonts w:ascii="Times New Roman" w:hAnsi="Times New Roman"/>
                <w:sz w:val="22"/>
              </w:rPr>
            </w:pPr>
            <w:r>
              <w:rPr>
                <w:rFonts w:ascii="Times New Roman" w:hAnsi="Times New Roman"/>
                <w:sz w:val="22"/>
              </w:rPr>
              <w:t>≥6</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7" w:type="dxa"/>
            <w:shd w:val="clear" w:color="auto" w:fill="auto"/>
            <w:vAlign w:val="center"/>
          </w:tcPr>
          <w:p>
            <w:pPr>
              <w:jc w:val="center"/>
              <w:rPr>
                <w:rFonts w:ascii="Times New Roman" w:hAnsi="Times New Roman"/>
                <w:sz w:val="22"/>
              </w:rPr>
            </w:pPr>
            <w:r>
              <w:rPr>
                <w:rFonts w:ascii="Times New Roman" w:hAnsi="Times New Roman"/>
                <w:sz w:val="22"/>
              </w:rPr>
              <w:t>高锰酸盐指数</w:t>
            </w:r>
          </w:p>
        </w:tc>
        <w:tc>
          <w:tcPr>
            <w:tcW w:w="2143" w:type="dxa"/>
            <w:shd w:val="clear" w:color="auto" w:fill="auto"/>
            <w:vAlign w:val="center"/>
          </w:tcPr>
          <w:p>
            <w:pPr>
              <w:jc w:val="center"/>
              <w:rPr>
                <w:rFonts w:ascii="Times New Roman" w:hAnsi="Times New Roman"/>
                <w:sz w:val="22"/>
              </w:rPr>
            </w:pPr>
            <w:r>
              <w:rPr>
                <w:rFonts w:ascii="Times New Roman" w:hAnsi="Times New Roman"/>
                <w:sz w:val="22"/>
              </w:rPr>
              <w:t>2.64～2.75</w:t>
            </w:r>
          </w:p>
        </w:tc>
        <w:tc>
          <w:tcPr>
            <w:tcW w:w="1442" w:type="dxa"/>
            <w:shd w:val="clear" w:color="auto" w:fill="auto"/>
            <w:vAlign w:val="center"/>
          </w:tcPr>
          <w:p>
            <w:pPr>
              <w:jc w:val="center"/>
              <w:rPr>
                <w:rFonts w:ascii="Times New Roman" w:hAnsi="Times New Roman"/>
                <w:sz w:val="22"/>
              </w:rPr>
            </w:pPr>
            <w:r>
              <w:rPr>
                <w:rFonts w:ascii="Times New Roman" w:hAnsi="Times New Roman"/>
                <w:sz w:val="22"/>
              </w:rPr>
              <w:t>0.66～0.69</w:t>
            </w:r>
          </w:p>
        </w:tc>
        <w:tc>
          <w:tcPr>
            <w:tcW w:w="1557" w:type="dxa"/>
            <w:shd w:val="clear" w:color="auto" w:fill="auto"/>
            <w:vAlign w:val="center"/>
          </w:tcPr>
          <w:p>
            <w:pPr>
              <w:jc w:val="center"/>
              <w:rPr>
                <w:rFonts w:ascii="Times New Roman" w:hAnsi="Times New Roman"/>
                <w:sz w:val="22"/>
              </w:rPr>
            </w:pPr>
            <w:r>
              <w:rPr>
                <w:rFonts w:ascii="Times New Roman" w:hAnsi="Times New Roman"/>
                <w:sz w:val="22"/>
              </w:rPr>
              <w:t>达标</w:t>
            </w:r>
          </w:p>
        </w:tc>
        <w:tc>
          <w:tcPr>
            <w:tcW w:w="2152" w:type="dxa"/>
            <w:shd w:val="clear" w:color="auto" w:fill="auto"/>
            <w:vAlign w:val="center"/>
          </w:tcPr>
          <w:p>
            <w:pPr>
              <w:jc w:val="center"/>
              <w:rPr>
                <w:rFonts w:ascii="Times New Roman" w:hAnsi="Times New Roman"/>
                <w:sz w:val="22"/>
              </w:rPr>
            </w:pPr>
            <w:r>
              <w:rPr>
                <w:rFonts w:ascii="Times New Roman" w:hAnsi="Times New Roman"/>
                <w:sz w:val="22"/>
              </w:rPr>
              <w:t>2.83～2.91</w:t>
            </w:r>
          </w:p>
        </w:tc>
        <w:tc>
          <w:tcPr>
            <w:tcW w:w="1442" w:type="dxa"/>
            <w:vAlign w:val="center"/>
          </w:tcPr>
          <w:p>
            <w:pPr>
              <w:jc w:val="center"/>
              <w:rPr>
                <w:rFonts w:ascii="Times New Roman" w:hAnsi="Times New Roman"/>
                <w:sz w:val="22"/>
              </w:rPr>
            </w:pPr>
            <w:r>
              <w:rPr>
                <w:rFonts w:ascii="Times New Roman" w:hAnsi="Times New Roman"/>
                <w:sz w:val="22"/>
              </w:rPr>
              <w:t>0.71～0.73</w:t>
            </w:r>
          </w:p>
        </w:tc>
        <w:tc>
          <w:tcPr>
            <w:tcW w:w="1557" w:type="dxa"/>
            <w:vAlign w:val="center"/>
          </w:tcPr>
          <w:p>
            <w:pPr>
              <w:jc w:val="center"/>
              <w:rPr>
                <w:rFonts w:ascii="Times New Roman" w:hAnsi="Times New Roman"/>
                <w:sz w:val="22"/>
              </w:rPr>
            </w:pPr>
            <w:r>
              <w:rPr>
                <w:rFonts w:ascii="Times New Roman" w:hAnsi="Times New Roman"/>
                <w:sz w:val="22"/>
              </w:rPr>
              <w:t>达标</w:t>
            </w:r>
          </w:p>
        </w:tc>
        <w:tc>
          <w:tcPr>
            <w:tcW w:w="1064" w:type="dxa"/>
            <w:shd w:val="clear" w:color="auto" w:fill="auto"/>
            <w:vAlign w:val="center"/>
          </w:tcPr>
          <w:p>
            <w:pPr>
              <w:jc w:val="center"/>
              <w:rPr>
                <w:rFonts w:ascii="Times New Roman" w:hAnsi="Times New Roman"/>
                <w:sz w:val="22"/>
              </w:rPr>
            </w:pPr>
            <w:r>
              <w:rPr>
                <w:rFonts w:ascii="Times New Roman" w:hAnsi="Times New Roman"/>
                <w:sz w:val="22"/>
              </w:rPr>
              <w:t>≤4</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7" w:type="dxa"/>
            <w:shd w:val="clear" w:color="auto" w:fill="auto"/>
            <w:vAlign w:val="center"/>
          </w:tcPr>
          <w:p>
            <w:pPr>
              <w:jc w:val="center"/>
              <w:rPr>
                <w:rFonts w:ascii="Times New Roman" w:hAnsi="Times New Roman"/>
                <w:sz w:val="22"/>
              </w:rPr>
            </w:pPr>
            <w:r>
              <w:rPr>
                <w:rFonts w:ascii="Times New Roman" w:hAnsi="Times New Roman"/>
                <w:sz w:val="22"/>
              </w:rPr>
              <w:t>COD</w:t>
            </w:r>
          </w:p>
        </w:tc>
        <w:tc>
          <w:tcPr>
            <w:tcW w:w="2143" w:type="dxa"/>
            <w:shd w:val="clear" w:color="auto" w:fill="auto"/>
            <w:vAlign w:val="center"/>
          </w:tcPr>
          <w:p>
            <w:pPr>
              <w:jc w:val="center"/>
              <w:rPr>
                <w:rFonts w:ascii="Times New Roman" w:hAnsi="Times New Roman"/>
                <w:sz w:val="22"/>
              </w:rPr>
            </w:pPr>
            <w:r>
              <w:rPr>
                <w:rFonts w:ascii="Times New Roman" w:hAnsi="Times New Roman"/>
                <w:sz w:val="22"/>
              </w:rPr>
              <w:t>11</w:t>
            </w:r>
          </w:p>
        </w:tc>
        <w:tc>
          <w:tcPr>
            <w:tcW w:w="1442" w:type="dxa"/>
            <w:shd w:val="clear" w:color="auto" w:fill="auto"/>
            <w:vAlign w:val="center"/>
          </w:tcPr>
          <w:p>
            <w:pPr>
              <w:jc w:val="center"/>
              <w:rPr>
                <w:rFonts w:ascii="Times New Roman" w:hAnsi="Times New Roman"/>
                <w:sz w:val="22"/>
              </w:rPr>
            </w:pPr>
            <w:r>
              <w:rPr>
                <w:rFonts w:ascii="Times New Roman" w:hAnsi="Times New Roman"/>
                <w:sz w:val="22"/>
              </w:rPr>
              <w:t>0.73</w:t>
            </w:r>
          </w:p>
        </w:tc>
        <w:tc>
          <w:tcPr>
            <w:tcW w:w="1557" w:type="dxa"/>
            <w:shd w:val="clear" w:color="auto" w:fill="auto"/>
            <w:vAlign w:val="center"/>
          </w:tcPr>
          <w:p>
            <w:pPr>
              <w:jc w:val="center"/>
              <w:rPr>
                <w:rFonts w:ascii="Times New Roman" w:hAnsi="Times New Roman"/>
                <w:sz w:val="22"/>
              </w:rPr>
            </w:pPr>
            <w:r>
              <w:rPr>
                <w:rFonts w:ascii="Times New Roman" w:hAnsi="Times New Roman"/>
                <w:sz w:val="22"/>
              </w:rPr>
              <w:t>达标</w:t>
            </w:r>
          </w:p>
        </w:tc>
        <w:tc>
          <w:tcPr>
            <w:tcW w:w="2152" w:type="dxa"/>
            <w:shd w:val="clear" w:color="auto" w:fill="auto"/>
            <w:vAlign w:val="center"/>
          </w:tcPr>
          <w:p>
            <w:pPr>
              <w:jc w:val="center"/>
              <w:rPr>
                <w:rFonts w:ascii="Times New Roman" w:hAnsi="Times New Roman"/>
                <w:sz w:val="22"/>
              </w:rPr>
            </w:pPr>
            <w:r>
              <w:rPr>
                <w:rFonts w:ascii="Times New Roman" w:hAnsi="Times New Roman"/>
                <w:sz w:val="22"/>
              </w:rPr>
              <w:t>10</w:t>
            </w:r>
          </w:p>
        </w:tc>
        <w:tc>
          <w:tcPr>
            <w:tcW w:w="1442" w:type="dxa"/>
            <w:vAlign w:val="center"/>
          </w:tcPr>
          <w:p>
            <w:pPr>
              <w:jc w:val="center"/>
              <w:rPr>
                <w:rFonts w:ascii="Times New Roman" w:hAnsi="Times New Roman"/>
                <w:sz w:val="22"/>
              </w:rPr>
            </w:pPr>
            <w:r>
              <w:rPr>
                <w:rFonts w:ascii="Times New Roman" w:hAnsi="Times New Roman"/>
                <w:sz w:val="22"/>
              </w:rPr>
              <w:t>0.67</w:t>
            </w:r>
          </w:p>
        </w:tc>
        <w:tc>
          <w:tcPr>
            <w:tcW w:w="1557" w:type="dxa"/>
            <w:vAlign w:val="center"/>
          </w:tcPr>
          <w:p>
            <w:pPr>
              <w:jc w:val="center"/>
              <w:rPr>
                <w:rFonts w:ascii="Times New Roman" w:hAnsi="Times New Roman"/>
                <w:sz w:val="22"/>
              </w:rPr>
            </w:pPr>
            <w:r>
              <w:rPr>
                <w:rFonts w:ascii="Times New Roman" w:hAnsi="Times New Roman"/>
                <w:sz w:val="22"/>
              </w:rPr>
              <w:t>达标</w:t>
            </w:r>
          </w:p>
        </w:tc>
        <w:tc>
          <w:tcPr>
            <w:tcW w:w="1064" w:type="dxa"/>
            <w:shd w:val="clear" w:color="auto" w:fill="auto"/>
            <w:vAlign w:val="center"/>
          </w:tcPr>
          <w:p>
            <w:pPr>
              <w:jc w:val="center"/>
              <w:rPr>
                <w:rFonts w:ascii="Times New Roman" w:hAnsi="Times New Roman"/>
                <w:sz w:val="22"/>
              </w:rPr>
            </w:pPr>
            <w:r>
              <w:rPr>
                <w:rFonts w:ascii="Times New Roman" w:hAnsi="Times New Roman"/>
                <w:sz w:val="22"/>
              </w:rPr>
              <w:t>≤15</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7" w:type="dxa"/>
            <w:shd w:val="clear" w:color="auto" w:fill="auto"/>
            <w:vAlign w:val="center"/>
          </w:tcPr>
          <w:p>
            <w:pPr>
              <w:jc w:val="center"/>
              <w:rPr>
                <w:rFonts w:ascii="Times New Roman" w:hAnsi="Times New Roman"/>
                <w:sz w:val="22"/>
              </w:rPr>
            </w:pPr>
            <w:r>
              <w:rPr>
                <w:rFonts w:ascii="Times New Roman" w:hAnsi="Times New Roman"/>
                <w:sz w:val="22"/>
              </w:rPr>
              <w:t>BOD</w:t>
            </w:r>
            <w:r>
              <w:rPr>
                <w:rFonts w:ascii="Times New Roman" w:hAnsi="Times New Roman"/>
                <w:sz w:val="22"/>
                <w:vertAlign w:val="subscript"/>
              </w:rPr>
              <w:t>5</w:t>
            </w:r>
          </w:p>
        </w:tc>
        <w:tc>
          <w:tcPr>
            <w:tcW w:w="2143" w:type="dxa"/>
            <w:shd w:val="clear" w:color="auto" w:fill="auto"/>
            <w:vAlign w:val="center"/>
          </w:tcPr>
          <w:p>
            <w:pPr>
              <w:jc w:val="center"/>
              <w:rPr>
                <w:rFonts w:ascii="Times New Roman" w:hAnsi="Times New Roman"/>
                <w:sz w:val="22"/>
              </w:rPr>
            </w:pPr>
            <w:r>
              <w:rPr>
                <w:rFonts w:ascii="Times New Roman" w:hAnsi="Times New Roman"/>
                <w:sz w:val="22"/>
              </w:rPr>
              <w:t>2.1～2.3</w:t>
            </w:r>
          </w:p>
        </w:tc>
        <w:tc>
          <w:tcPr>
            <w:tcW w:w="1442" w:type="dxa"/>
            <w:shd w:val="clear" w:color="auto" w:fill="auto"/>
            <w:vAlign w:val="center"/>
          </w:tcPr>
          <w:p>
            <w:pPr>
              <w:jc w:val="center"/>
              <w:rPr>
                <w:rFonts w:ascii="Times New Roman" w:hAnsi="Times New Roman"/>
                <w:sz w:val="22"/>
              </w:rPr>
            </w:pPr>
            <w:r>
              <w:rPr>
                <w:rFonts w:ascii="Times New Roman" w:hAnsi="Times New Roman"/>
                <w:sz w:val="22"/>
              </w:rPr>
              <w:t>0.7～0.77</w:t>
            </w:r>
          </w:p>
        </w:tc>
        <w:tc>
          <w:tcPr>
            <w:tcW w:w="1557" w:type="dxa"/>
            <w:shd w:val="clear" w:color="auto" w:fill="auto"/>
            <w:vAlign w:val="center"/>
          </w:tcPr>
          <w:p>
            <w:pPr>
              <w:jc w:val="center"/>
              <w:rPr>
                <w:rFonts w:ascii="Times New Roman" w:hAnsi="Times New Roman"/>
                <w:sz w:val="22"/>
              </w:rPr>
            </w:pPr>
            <w:r>
              <w:rPr>
                <w:rFonts w:ascii="Times New Roman" w:hAnsi="Times New Roman"/>
                <w:sz w:val="22"/>
              </w:rPr>
              <w:t>达标</w:t>
            </w:r>
          </w:p>
        </w:tc>
        <w:tc>
          <w:tcPr>
            <w:tcW w:w="2152" w:type="dxa"/>
            <w:shd w:val="clear" w:color="auto" w:fill="auto"/>
            <w:vAlign w:val="center"/>
          </w:tcPr>
          <w:p>
            <w:pPr>
              <w:jc w:val="center"/>
              <w:rPr>
                <w:rFonts w:ascii="Times New Roman" w:hAnsi="Times New Roman"/>
                <w:sz w:val="22"/>
              </w:rPr>
            </w:pPr>
            <w:r>
              <w:rPr>
                <w:rFonts w:ascii="Times New Roman" w:hAnsi="Times New Roman"/>
                <w:sz w:val="22"/>
              </w:rPr>
              <w:t>1.9～2.1</w:t>
            </w:r>
          </w:p>
        </w:tc>
        <w:tc>
          <w:tcPr>
            <w:tcW w:w="1442" w:type="dxa"/>
            <w:vAlign w:val="center"/>
          </w:tcPr>
          <w:p>
            <w:pPr>
              <w:jc w:val="center"/>
              <w:rPr>
                <w:rFonts w:ascii="Times New Roman" w:hAnsi="Times New Roman"/>
                <w:sz w:val="22"/>
              </w:rPr>
            </w:pPr>
            <w:r>
              <w:rPr>
                <w:rFonts w:ascii="Times New Roman" w:hAnsi="Times New Roman"/>
                <w:sz w:val="22"/>
              </w:rPr>
              <w:t>0.63～0.70</w:t>
            </w:r>
          </w:p>
        </w:tc>
        <w:tc>
          <w:tcPr>
            <w:tcW w:w="1557" w:type="dxa"/>
            <w:vAlign w:val="center"/>
          </w:tcPr>
          <w:p>
            <w:pPr>
              <w:jc w:val="center"/>
              <w:rPr>
                <w:rFonts w:ascii="Times New Roman" w:hAnsi="Times New Roman"/>
                <w:sz w:val="22"/>
              </w:rPr>
            </w:pPr>
            <w:r>
              <w:rPr>
                <w:rFonts w:ascii="Times New Roman" w:hAnsi="Times New Roman"/>
                <w:sz w:val="22"/>
              </w:rPr>
              <w:t>达标</w:t>
            </w:r>
          </w:p>
        </w:tc>
        <w:tc>
          <w:tcPr>
            <w:tcW w:w="1064" w:type="dxa"/>
            <w:shd w:val="clear" w:color="auto" w:fill="auto"/>
            <w:vAlign w:val="center"/>
          </w:tcPr>
          <w:p>
            <w:pPr>
              <w:jc w:val="center"/>
              <w:rPr>
                <w:rFonts w:ascii="Times New Roman" w:hAnsi="Times New Roman"/>
                <w:sz w:val="22"/>
              </w:rPr>
            </w:pPr>
            <w:r>
              <w:rPr>
                <w:rFonts w:ascii="Times New Roman" w:hAnsi="Times New Roman"/>
                <w:sz w:val="22"/>
              </w:rPr>
              <w:t>≤3</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7" w:type="dxa"/>
            <w:shd w:val="clear" w:color="auto" w:fill="auto"/>
            <w:vAlign w:val="center"/>
          </w:tcPr>
          <w:p>
            <w:pPr>
              <w:jc w:val="center"/>
              <w:rPr>
                <w:rFonts w:ascii="Times New Roman" w:hAnsi="Times New Roman"/>
                <w:sz w:val="22"/>
              </w:rPr>
            </w:pPr>
            <w:r>
              <w:rPr>
                <w:rFonts w:ascii="Times New Roman" w:hAnsi="Times New Roman"/>
                <w:sz w:val="22"/>
              </w:rPr>
              <w:t>NH</w:t>
            </w:r>
            <w:r>
              <w:rPr>
                <w:rFonts w:ascii="Times New Roman" w:hAnsi="Times New Roman"/>
                <w:sz w:val="22"/>
                <w:vertAlign w:val="subscript"/>
              </w:rPr>
              <w:t>3</w:t>
            </w:r>
            <w:r>
              <w:rPr>
                <w:rFonts w:ascii="Times New Roman" w:hAnsi="Times New Roman"/>
                <w:sz w:val="22"/>
              </w:rPr>
              <w:t>-N</w:t>
            </w:r>
          </w:p>
        </w:tc>
        <w:tc>
          <w:tcPr>
            <w:tcW w:w="2143" w:type="dxa"/>
            <w:shd w:val="clear" w:color="auto" w:fill="auto"/>
            <w:vAlign w:val="center"/>
          </w:tcPr>
          <w:p>
            <w:pPr>
              <w:jc w:val="center"/>
              <w:rPr>
                <w:rFonts w:ascii="Times New Roman" w:hAnsi="Times New Roman"/>
                <w:sz w:val="22"/>
              </w:rPr>
            </w:pPr>
            <w:r>
              <w:rPr>
                <w:rFonts w:ascii="Times New Roman" w:hAnsi="Times New Roman"/>
                <w:sz w:val="22"/>
              </w:rPr>
              <w:t>0.171～0.177</w:t>
            </w:r>
          </w:p>
        </w:tc>
        <w:tc>
          <w:tcPr>
            <w:tcW w:w="1442" w:type="dxa"/>
            <w:shd w:val="clear" w:color="auto" w:fill="auto"/>
            <w:vAlign w:val="center"/>
          </w:tcPr>
          <w:p>
            <w:pPr>
              <w:jc w:val="center"/>
              <w:rPr>
                <w:rFonts w:ascii="Times New Roman" w:hAnsi="Times New Roman"/>
                <w:sz w:val="22"/>
              </w:rPr>
            </w:pPr>
            <w:r>
              <w:rPr>
                <w:rFonts w:ascii="Times New Roman" w:hAnsi="Times New Roman"/>
                <w:sz w:val="22"/>
              </w:rPr>
              <w:t>0.342～0.354</w:t>
            </w:r>
          </w:p>
        </w:tc>
        <w:tc>
          <w:tcPr>
            <w:tcW w:w="1557" w:type="dxa"/>
            <w:shd w:val="clear" w:color="auto" w:fill="auto"/>
            <w:vAlign w:val="center"/>
          </w:tcPr>
          <w:p>
            <w:pPr>
              <w:jc w:val="center"/>
              <w:rPr>
                <w:rFonts w:ascii="Times New Roman" w:hAnsi="Times New Roman"/>
                <w:sz w:val="22"/>
              </w:rPr>
            </w:pPr>
            <w:r>
              <w:rPr>
                <w:rFonts w:ascii="Times New Roman" w:hAnsi="Times New Roman"/>
                <w:sz w:val="22"/>
              </w:rPr>
              <w:t>达标</w:t>
            </w:r>
          </w:p>
        </w:tc>
        <w:tc>
          <w:tcPr>
            <w:tcW w:w="2152" w:type="dxa"/>
            <w:shd w:val="clear" w:color="auto" w:fill="auto"/>
            <w:vAlign w:val="center"/>
          </w:tcPr>
          <w:p>
            <w:pPr>
              <w:jc w:val="center"/>
              <w:rPr>
                <w:rFonts w:ascii="Times New Roman" w:hAnsi="Times New Roman"/>
                <w:sz w:val="22"/>
              </w:rPr>
            </w:pPr>
            <w:r>
              <w:rPr>
                <w:rFonts w:ascii="Times New Roman" w:hAnsi="Times New Roman"/>
                <w:sz w:val="22"/>
              </w:rPr>
              <w:t>0.178～0.181</w:t>
            </w:r>
          </w:p>
        </w:tc>
        <w:tc>
          <w:tcPr>
            <w:tcW w:w="1442" w:type="dxa"/>
            <w:vAlign w:val="center"/>
          </w:tcPr>
          <w:p>
            <w:pPr>
              <w:jc w:val="center"/>
              <w:rPr>
                <w:rFonts w:ascii="Times New Roman" w:hAnsi="Times New Roman"/>
                <w:sz w:val="22"/>
              </w:rPr>
            </w:pPr>
            <w:r>
              <w:rPr>
                <w:rFonts w:ascii="Times New Roman" w:hAnsi="Times New Roman"/>
                <w:sz w:val="22"/>
              </w:rPr>
              <w:t>0.356～0.362</w:t>
            </w:r>
          </w:p>
        </w:tc>
        <w:tc>
          <w:tcPr>
            <w:tcW w:w="1557" w:type="dxa"/>
            <w:vAlign w:val="center"/>
          </w:tcPr>
          <w:p>
            <w:pPr>
              <w:jc w:val="center"/>
              <w:rPr>
                <w:rFonts w:ascii="Times New Roman" w:hAnsi="Times New Roman"/>
                <w:sz w:val="22"/>
              </w:rPr>
            </w:pPr>
            <w:r>
              <w:rPr>
                <w:rFonts w:ascii="Times New Roman" w:hAnsi="Times New Roman"/>
                <w:sz w:val="22"/>
              </w:rPr>
              <w:t>达标</w:t>
            </w:r>
          </w:p>
        </w:tc>
        <w:tc>
          <w:tcPr>
            <w:tcW w:w="1064" w:type="dxa"/>
            <w:shd w:val="clear" w:color="auto" w:fill="auto"/>
            <w:vAlign w:val="center"/>
          </w:tcPr>
          <w:p>
            <w:pPr>
              <w:jc w:val="center"/>
              <w:rPr>
                <w:rFonts w:ascii="Times New Roman" w:hAnsi="Times New Roman"/>
                <w:sz w:val="22"/>
              </w:rPr>
            </w:pPr>
            <w:r>
              <w:rPr>
                <w:rFonts w:ascii="Times New Roman" w:hAnsi="Times New Roman"/>
                <w:sz w:val="22"/>
              </w:rPr>
              <w:t>≤0.5</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7" w:type="dxa"/>
            <w:shd w:val="clear" w:color="auto" w:fill="auto"/>
            <w:vAlign w:val="center"/>
          </w:tcPr>
          <w:p>
            <w:pPr>
              <w:jc w:val="center"/>
              <w:rPr>
                <w:rFonts w:ascii="Times New Roman" w:hAnsi="Times New Roman"/>
                <w:sz w:val="22"/>
              </w:rPr>
            </w:pPr>
            <w:r>
              <w:rPr>
                <w:rFonts w:ascii="Times New Roman" w:hAnsi="Times New Roman"/>
                <w:sz w:val="22"/>
              </w:rPr>
              <w:t>TP</w:t>
            </w:r>
          </w:p>
        </w:tc>
        <w:tc>
          <w:tcPr>
            <w:tcW w:w="2143" w:type="dxa"/>
            <w:shd w:val="clear" w:color="auto" w:fill="auto"/>
            <w:vAlign w:val="center"/>
          </w:tcPr>
          <w:p>
            <w:pPr>
              <w:jc w:val="center"/>
              <w:rPr>
                <w:rFonts w:ascii="Times New Roman" w:hAnsi="Times New Roman"/>
                <w:sz w:val="22"/>
              </w:rPr>
            </w:pPr>
            <w:r>
              <w:rPr>
                <w:rFonts w:ascii="Times New Roman" w:hAnsi="Times New Roman"/>
                <w:sz w:val="22"/>
              </w:rPr>
              <w:t>0.154～0.166</w:t>
            </w:r>
          </w:p>
        </w:tc>
        <w:tc>
          <w:tcPr>
            <w:tcW w:w="1442" w:type="dxa"/>
            <w:shd w:val="clear" w:color="auto" w:fill="auto"/>
            <w:vAlign w:val="center"/>
          </w:tcPr>
          <w:p>
            <w:pPr>
              <w:jc w:val="center"/>
              <w:rPr>
                <w:rFonts w:ascii="Times New Roman" w:hAnsi="Times New Roman"/>
                <w:sz w:val="22"/>
              </w:rPr>
            </w:pPr>
            <w:r>
              <w:rPr>
                <w:rFonts w:ascii="Times New Roman" w:hAnsi="Times New Roman"/>
                <w:sz w:val="22"/>
              </w:rPr>
              <w:t>1.54～1.66</w:t>
            </w:r>
          </w:p>
        </w:tc>
        <w:tc>
          <w:tcPr>
            <w:tcW w:w="1557" w:type="dxa"/>
            <w:shd w:val="clear" w:color="auto" w:fill="auto"/>
            <w:vAlign w:val="center"/>
          </w:tcPr>
          <w:p>
            <w:pPr>
              <w:jc w:val="center"/>
              <w:rPr>
                <w:rFonts w:ascii="Times New Roman" w:hAnsi="Times New Roman"/>
                <w:b/>
                <w:sz w:val="22"/>
              </w:rPr>
            </w:pPr>
            <w:r>
              <w:rPr>
                <w:rFonts w:ascii="Times New Roman" w:hAnsi="Times New Roman"/>
                <w:b/>
                <w:sz w:val="22"/>
              </w:rPr>
              <w:t>超标，最大</w:t>
            </w:r>
          </w:p>
          <w:p>
            <w:pPr>
              <w:jc w:val="center"/>
              <w:rPr>
                <w:rFonts w:ascii="Times New Roman" w:hAnsi="Times New Roman"/>
                <w:b/>
                <w:sz w:val="22"/>
              </w:rPr>
            </w:pPr>
            <w:r>
              <w:rPr>
                <w:rFonts w:ascii="Times New Roman" w:hAnsi="Times New Roman"/>
                <w:b/>
                <w:sz w:val="22"/>
              </w:rPr>
              <w:t>超标倍数0.66</w:t>
            </w:r>
          </w:p>
        </w:tc>
        <w:tc>
          <w:tcPr>
            <w:tcW w:w="2152" w:type="dxa"/>
            <w:shd w:val="clear" w:color="auto" w:fill="auto"/>
            <w:vAlign w:val="center"/>
          </w:tcPr>
          <w:p>
            <w:pPr>
              <w:jc w:val="center"/>
              <w:rPr>
                <w:rFonts w:ascii="Times New Roman" w:hAnsi="Times New Roman"/>
                <w:sz w:val="22"/>
              </w:rPr>
            </w:pPr>
            <w:r>
              <w:rPr>
                <w:rFonts w:ascii="Times New Roman" w:hAnsi="Times New Roman"/>
                <w:sz w:val="22"/>
              </w:rPr>
              <w:t>0.173～0.180</w:t>
            </w:r>
          </w:p>
        </w:tc>
        <w:tc>
          <w:tcPr>
            <w:tcW w:w="1442" w:type="dxa"/>
            <w:vAlign w:val="center"/>
          </w:tcPr>
          <w:p>
            <w:pPr>
              <w:jc w:val="center"/>
              <w:rPr>
                <w:rFonts w:ascii="Times New Roman" w:hAnsi="Times New Roman"/>
                <w:sz w:val="22"/>
              </w:rPr>
            </w:pPr>
            <w:r>
              <w:rPr>
                <w:rFonts w:ascii="Times New Roman" w:hAnsi="Times New Roman"/>
                <w:b/>
                <w:sz w:val="22"/>
              </w:rPr>
              <w:t>1.73～1.80</w:t>
            </w:r>
          </w:p>
        </w:tc>
        <w:tc>
          <w:tcPr>
            <w:tcW w:w="1557" w:type="dxa"/>
            <w:vAlign w:val="center"/>
          </w:tcPr>
          <w:p>
            <w:pPr>
              <w:jc w:val="center"/>
              <w:rPr>
                <w:rFonts w:ascii="Times New Roman" w:hAnsi="Times New Roman"/>
                <w:b/>
                <w:sz w:val="22"/>
              </w:rPr>
            </w:pPr>
            <w:r>
              <w:rPr>
                <w:rFonts w:ascii="Times New Roman" w:hAnsi="Times New Roman"/>
                <w:b/>
                <w:sz w:val="22"/>
              </w:rPr>
              <w:t>超标，最大</w:t>
            </w:r>
          </w:p>
          <w:p>
            <w:pPr>
              <w:jc w:val="center"/>
              <w:rPr>
                <w:rFonts w:ascii="Times New Roman" w:hAnsi="Times New Roman"/>
                <w:b/>
                <w:sz w:val="22"/>
              </w:rPr>
            </w:pPr>
            <w:r>
              <w:rPr>
                <w:rFonts w:ascii="Times New Roman" w:hAnsi="Times New Roman"/>
                <w:b/>
                <w:sz w:val="22"/>
              </w:rPr>
              <w:t>超标倍数0.8</w:t>
            </w:r>
          </w:p>
        </w:tc>
        <w:tc>
          <w:tcPr>
            <w:tcW w:w="1064" w:type="dxa"/>
            <w:shd w:val="clear" w:color="auto" w:fill="auto"/>
            <w:vAlign w:val="center"/>
          </w:tcPr>
          <w:p>
            <w:pPr>
              <w:jc w:val="center"/>
              <w:rPr>
                <w:rFonts w:ascii="Times New Roman" w:hAnsi="Times New Roman"/>
                <w:sz w:val="22"/>
              </w:rPr>
            </w:pPr>
            <w:r>
              <w:rPr>
                <w:rFonts w:ascii="Times New Roman" w:hAnsi="Times New Roman"/>
                <w:sz w:val="22"/>
              </w:rPr>
              <w:t>≤0.1</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7" w:type="dxa"/>
            <w:shd w:val="clear" w:color="auto" w:fill="auto"/>
            <w:vAlign w:val="center"/>
          </w:tcPr>
          <w:p>
            <w:pPr>
              <w:jc w:val="center"/>
              <w:rPr>
                <w:rFonts w:ascii="Times New Roman" w:hAnsi="Times New Roman"/>
                <w:sz w:val="22"/>
              </w:rPr>
            </w:pPr>
            <w:r>
              <w:rPr>
                <w:rFonts w:ascii="Times New Roman" w:hAnsi="Times New Roman"/>
                <w:sz w:val="22"/>
              </w:rPr>
              <w:t>铜</w:t>
            </w:r>
          </w:p>
        </w:tc>
        <w:tc>
          <w:tcPr>
            <w:tcW w:w="2143" w:type="dxa"/>
            <w:shd w:val="clear" w:color="auto" w:fill="auto"/>
            <w:vAlign w:val="center"/>
          </w:tcPr>
          <w:p>
            <w:pPr>
              <w:jc w:val="center"/>
              <w:rPr>
                <w:rFonts w:ascii="Times New Roman" w:hAnsi="Times New Roman"/>
                <w:sz w:val="22"/>
              </w:rPr>
            </w:pPr>
            <w:r>
              <w:rPr>
                <w:rFonts w:ascii="Times New Roman" w:hAnsi="Times New Roman"/>
                <w:sz w:val="22"/>
              </w:rPr>
              <w:t>0.05L</w:t>
            </w:r>
          </w:p>
        </w:tc>
        <w:tc>
          <w:tcPr>
            <w:tcW w:w="1442" w:type="dxa"/>
            <w:shd w:val="clear" w:color="auto" w:fill="auto"/>
            <w:vAlign w:val="center"/>
          </w:tcPr>
          <w:p>
            <w:pPr>
              <w:jc w:val="center"/>
              <w:rPr>
                <w:rFonts w:ascii="Times New Roman" w:hAnsi="Times New Roman"/>
                <w:sz w:val="22"/>
              </w:rPr>
            </w:pPr>
            <w:r>
              <w:rPr>
                <w:rFonts w:ascii="Times New Roman" w:hAnsi="Times New Roman"/>
                <w:sz w:val="22"/>
              </w:rPr>
              <w:t>0.05</w:t>
            </w:r>
          </w:p>
        </w:tc>
        <w:tc>
          <w:tcPr>
            <w:tcW w:w="1557" w:type="dxa"/>
            <w:shd w:val="clear" w:color="auto" w:fill="auto"/>
            <w:vAlign w:val="center"/>
          </w:tcPr>
          <w:p>
            <w:pPr>
              <w:jc w:val="center"/>
              <w:rPr>
                <w:rFonts w:ascii="Times New Roman" w:hAnsi="Times New Roman"/>
                <w:sz w:val="22"/>
              </w:rPr>
            </w:pPr>
            <w:r>
              <w:rPr>
                <w:rFonts w:ascii="Times New Roman" w:hAnsi="Times New Roman"/>
                <w:sz w:val="22"/>
              </w:rPr>
              <w:t>达标</w:t>
            </w:r>
          </w:p>
        </w:tc>
        <w:tc>
          <w:tcPr>
            <w:tcW w:w="2152" w:type="dxa"/>
            <w:shd w:val="clear" w:color="auto" w:fill="auto"/>
            <w:vAlign w:val="center"/>
          </w:tcPr>
          <w:p>
            <w:pPr>
              <w:jc w:val="center"/>
              <w:rPr>
                <w:rFonts w:ascii="Times New Roman" w:hAnsi="Times New Roman"/>
                <w:sz w:val="22"/>
              </w:rPr>
            </w:pPr>
            <w:r>
              <w:rPr>
                <w:rFonts w:ascii="Times New Roman" w:hAnsi="Times New Roman"/>
                <w:sz w:val="22"/>
              </w:rPr>
              <w:t>0.05L</w:t>
            </w:r>
          </w:p>
        </w:tc>
        <w:tc>
          <w:tcPr>
            <w:tcW w:w="1442" w:type="dxa"/>
            <w:vAlign w:val="center"/>
          </w:tcPr>
          <w:p>
            <w:pPr>
              <w:jc w:val="center"/>
              <w:rPr>
                <w:rFonts w:ascii="Times New Roman" w:hAnsi="Times New Roman"/>
                <w:sz w:val="22"/>
              </w:rPr>
            </w:pPr>
            <w:r>
              <w:rPr>
                <w:rFonts w:ascii="Times New Roman" w:hAnsi="Times New Roman"/>
                <w:sz w:val="22"/>
              </w:rPr>
              <w:t>0.05</w:t>
            </w:r>
          </w:p>
        </w:tc>
        <w:tc>
          <w:tcPr>
            <w:tcW w:w="1557" w:type="dxa"/>
            <w:vAlign w:val="center"/>
          </w:tcPr>
          <w:p>
            <w:pPr>
              <w:jc w:val="center"/>
              <w:rPr>
                <w:rFonts w:ascii="Times New Roman" w:hAnsi="Times New Roman"/>
                <w:sz w:val="22"/>
              </w:rPr>
            </w:pPr>
            <w:r>
              <w:rPr>
                <w:rFonts w:ascii="Times New Roman" w:hAnsi="Times New Roman"/>
                <w:sz w:val="22"/>
              </w:rPr>
              <w:t>达标</w:t>
            </w:r>
          </w:p>
        </w:tc>
        <w:tc>
          <w:tcPr>
            <w:tcW w:w="1064" w:type="dxa"/>
            <w:shd w:val="clear" w:color="auto" w:fill="auto"/>
            <w:vAlign w:val="center"/>
          </w:tcPr>
          <w:p>
            <w:pPr>
              <w:jc w:val="center"/>
              <w:rPr>
                <w:rFonts w:ascii="Times New Roman" w:hAnsi="Times New Roman"/>
                <w:sz w:val="22"/>
              </w:rPr>
            </w:pPr>
            <w:r>
              <w:rPr>
                <w:rFonts w:ascii="Times New Roman" w:hAnsi="Times New Roman"/>
                <w:sz w:val="22"/>
              </w:rPr>
              <w:t>≤1.0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7" w:type="dxa"/>
            <w:shd w:val="clear" w:color="auto" w:fill="auto"/>
            <w:vAlign w:val="center"/>
          </w:tcPr>
          <w:p>
            <w:pPr>
              <w:jc w:val="center"/>
              <w:rPr>
                <w:rFonts w:ascii="Times New Roman" w:hAnsi="Times New Roman"/>
                <w:sz w:val="22"/>
              </w:rPr>
            </w:pPr>
            <w:r>
              <w:rPr>
                <w:rFonts w:ascii="Times New Roman" w:hAnsi="Times New Roman"/>
                <w:sz w:val="22"/>
              </w:rPr>
              <w:t>锌</w:t>
            </w:r>
          </w:p>
        </w:tc>
        <w:tc>
          <w:tcPr>
            <w:tcW w:w="2143" w:type="dxa"/>
            <w:shd w:val="clear" w:color="auto" w:fill="auto"/>
            <w:vAlign w:val="center"/>
          </w:tcPr>
          <w:p>
            <w:pPr>
              <w:jc w:val="center"/>
              <w:rPr>
                <w:rFonts w:ascii="Times New Roman" w:hAnsi="Times New Roman"/>
                <w:sz w:val="22"/>
              </w:rPr>
            </w:pPr>
            <w:r>
              <w:rPr>
                <w:rFonts w:ascii="Times New Roman" w:hAnsi="Times New Roman"/>
                <w:sz w:val="22"/>
              </w:rPr>
              <w:t>0.02L</w:t>
            </w:r>
          </w:p>
        </w:tc>
        <w:tc>
          <w:tcPr>
            <w:tcW w:w="1442" w:type="dxa"/>
            <w:shd w:val="clear" w:color="auto" w:fill="auto"/>
            <w:vAlign w:val="center"/>
          </w:tcPr>
          <w:p>
            <w:pPr>
              <w:jc w:val="center"/>
              <w:rPr>
                <w:rFonts w:ascii="Times New Roman" w:hAnsi="Times New Roman"/>
                <w:sz w:val="22"/>
              </w:rPr>
            </w:pPr>
            <w:r>
              <w:rPr>
                <w:rFonts w:ascii="Times New Roman" w:hAnsi="Times New Roman"/>
                <w:sz w:val="22"/>
              </w:rPr>
              <w:t>0.02</w:t>
            </w:r>
          </w:p>
        </w:tc>
        <w:tc>
          <w:tcPr>
            <w:tcW w:w="1557" w:type="dxa"/>
            <w:shd w:val="clear" w:color="auto" w:fill="auto"/>
            <w:vAlign w:val="center"/>
          </w:tcPr>
          <w:p>
            <w:pPr>
              <w:jc w:val="center"/>
              <w:rPr>
                <w:rFonts w:ascii="Times New Roman" w:hAnsi="Times New Roman"/>
                <w:sz w:val="22"/>
              </w:rPr>
            </w:pPr>
            <w:r>
              <w:rPr>
                <w:rFonts w:ascii="Times New Roman" w:hAnsi="Times New Roman"/>
                <w:sz w:val="22"/>
              </w:rPr>
              <w:t>达标</w:t>
            </w:r>
          </w:p>
        </w:tc>
        <w:tc>
          <w:tcPr>
            <w:tcW w:w="2152" w:type="dxa"/>
            <w:shd w:val="clear" w:color="auto" w:fill="auto"/>
            <w:vAlign w:val="center"/>
          </w:tcPr>
          <w:p>
            <w:pPr>
              <w:jc w:val="center"/>
              <w:rPr>
                <w:rFonts w:ascii="Times New Roman" w:hAnsi="Times New Roman"/>
                <w:sz w:val="22"/>
              </w:rPr>
            </w:pPr>
            <w:r>
              <w:rPr>
                <w:rFonts w:ascii="Times New Roman" w:hAnsi="Times New Roman"/>
                <w:sz w:val="22"/>
              </w:rPr>
              <w:t>0.02L</w:t>
            </w:r>
          </w:p>
        </w:tc>
        <w:tc>
          <w:tcPr>
            <w:tcW w:w="1442" w:type="dxa"/>
            <w:vAlign w:val="center"/>
          </w:tcPr>
          <w:p>
            <w:pPr>
              <w:jc w:val="center"/>
              <w:rPr>
                <w:rFonts w:ascii="Times New Roman" w:hAnsi="Times New Roman"/>
                <w:sz w:val="22"/>
              </w:rPr>
            </w:pPr>
            <w:r>
              <w:rPr>
                <w:rFonts w:ascii="Times New Roman" w:hAnsi="Times New Roman"/>
                <w:sz w:val="22"/>
              </w:rPr>
              <w:t>0.02</w:t>
            </w:r>
          </w:p>
        </w:tc>
        <w:tc>
          <w:tcPr>
            <w:tcW w:w="1557" w:type="dxa"/>
            <w:vAlign w:val="center"/>
          </w:tcPr>
          <w:p>
            <w:pPr>
              <w:jc w:val="center"/>
              <w:rPr>
                <w:rFonts w:ascii="Times New Roman" w:hAnsi="Times New Roman"/>
                <w:sz w:val="22"/>
              </w:rPr>
            </w:pPr>
            <w:r>
              <w:rPr>
                <w:rFonts w:ascii="Times New Roman" w:hAnsi="Times New Roman"/>
                <w:sz w:val="22"/>
              </w:rPr>
              <w:t>达标</w:t>
            </w:r>
          </w:p>
        </w:tc>
        <w:tc>
          <w:tcPr>
            <w:tcW w:w="1064" w:type="dxa"/>
            <w:shd w:val="clear" w:color="auto" w:fill="auto"/>
            <w:vAlign w:val="center"/>
          </w:tcPr>
          <w:p>
            <w:pPr>
              <w:jc w:val="center"/>
              <w:rPr>
                <w:rFonts w:ascii="Times New Roman" w:hAnsi="Times New Roman"/>
                <w:sz w:val="22"/>
              </w:rPr>
            </w:pPr>
            <w:r>
              <w:rPr>
                <w:rFonts w:ascii="Times New Roman" w:hAnsi="Times New Roman"/>
                <w:sz w:val="22"/>
              </w:rPr>
              <w:t>≤1.0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7" w:type="dxa"/>
            <w:shd w:val="clear" w:color="auto" w:fill="auto"/>
            <w:vAlign w:val="center"/>
          </w:tcPr>
          <w:p>
            <w:pPr>
              <w:jc w:val="center"/>
              <w:rPr>
                <w:rFonts w:ascii="Times New Roman" w:hAnsi="Times New Roman"/>
                <w:sz w:val="22"/>
              </w:rPr>
            </w:pPr>
            <w:r>
              <w:rPr>
                <w:rFonts w:ascii="Times New Roman" w:hAnsi="Times New Roman"/>
                <w:sz w:val="22"/>
              </w:rPr>
              <w:t>氟化物</w:t>
            </w:r>
          </w:p>
        </w:tc>
        <w:tc>
          <w:tcPr>
            <w:tcW w:w="2143" w:type="dxa"/>
            <w:shd w:val="clear" w:color="auto" w:fill="auto"/>
            <w:vAlign w:val="center"/>
          </w:tcPr>
          <w:p>
            <w:pPr>
              <w:jc w:val="center"/>
              <w:rPr>
                <w:rFonts w:ascii="Times New Roman" w:hAnsi="Times New Roman"/>
                <w:sz w:val="22"/>
              </w:rPr>
            </w:pPr>
            <w:r>
              <w:rPr>
                <w:rFonts w:ascii="Times New Roman" w:hAnsi="Times New Roman"/>
                <w:sz w:val="22"/>
              </w:rPr>
              <w:t>0.191～0.193</w:t>
            </w:r>
          </w:p>
        </w:tc>
        <w:tc>
          <w:tcPr>
            <w:tcW w:w="1442" w:type="dxa"/>
            <w:shd w:val="clear" w:color="auto" w:fill="auto"/>
            <w:vAlign w:val="center"/>
          </w:tcPr>
          <w:p>
            <w:pPr>
              <w:jc w:val="center"/>
              <w:rPr>
                <w:rFonts w:ascii="Times New Roman" w:hAnsi="Times New Roman"/>
                <w:sz w:val="22"/>
              </w:rPr>
            </w:pPr>
            <w:r>
              <w:rPr>
                <w:rFonts w:ascii="Times New Roman" w:hAnsi="Times New Roman"/>
                <w:sz w:val="22"/>
              </w:rPr>
              <w:t>0.191～0.193</w:t>
            </w:r>
          </w:p>
        </w:tc>
        <w:tc>
          <w:tcPr>
            <w:tcW w:w="1557" w:type="dxa"/>
            <w:shd w:val="clear" w:color="auto" w:fill="auto"/>
            <w:vAlign w:val="center"/>
          </w:tcPr>
          <w:p>
            <w:pPr>
              <w:jc w:val="center"/>
              <w:rPr>
                <w:rFonts w:ascii="Times New Roman" w:hAnsi="Times New Roman"/>
                <w:sz w:val="22"/>
              </w:rPr>
            </w:pPr>
            <w:r>
              <w:rPr>
                <w:rFonts w:ascii="Times New Roman" w:hAnsi="Times New Roman"/>
                <w:sz w:val="22"/>
              </w:rPr>
              <w:t>达标</w:t>
            </w:r>
          </w:p>
        </w:tc>
        <w:tc>
          <w:tcPr>
            <w:tcW w:w="2152" w:type="dxa"/>
            <w:shd w:val="clear" w:color="auto" w:fill="auto"/>
            <w:vAlign w:val="center"/>
          </w:tcPr>
          <w:p>
            <w:pPr>
              <w:jc w:val="center"/>
              <w:rPr>
                <w:rFonts w:ascii="Times New Roman" w:hAnsi="Times New Roman"/>
                <w:sz w:val="22"/>
              </w:rPr>
            </w:pPr>
            <w:r>
              <w:rPr>
                <w:rFonts w:ascii="Times New Roman" w:hAnsi="Times New Roman"/>
                <w:sz w:val="22"/>
              </w:rPr>
              <w:t>0.192～0.197</w:t>
            </w:r>
          </w:p>
        </w:tc>
        <w:tc>
          <w:tcPr>
            <w:tcW w:w="1442" w:type="dxa"/>
            <w:vAlign w:val="center"/>
          </w:tcPr>
          <w:p>
            <w:pPr>
              <w:jc w:val="center"/>
              <w:rPr>
                <w:rFonts w:ascii="Times New Roman" w:hAnsi="Times New Roman"/>
                <w:sz w:val="22"/>
              </w:rPr>
            </w:pPr>
            <w:r>
              <w:rPr>
                <w:rFonts w:ascii="Times New Roman" w:hAnsi="Times New Roman"/>
                <w:sz w:val="22"/>
              </w:rPr>
              <w:t>0.192～0.197</w:t>
            </w:r>
          </w:p>
        </w:tc>
        <w:tc>
          <w:tcPr>
            <w:tcW w:w="1557" w:type="dxa"/>
            <w:vAlign w:val="center"/>
          </w:tcPr>
          <w:p>
            <w:pPr>
              <w:jc w:val="center"/>
              <w:rPr>
                <w:rFonts w:ascii="Times New Roman" w:hAnsi="Times New Roman"/>
                <w:sz w:val="22"/>
              </w:rPr>
            </w:pPr>
            <w:r>
              <w:rPr>
                <w:rFonts w:ascii="Times New Roman" w:hAnsi="Times New Roman"/>
                <w:sz w:val="22"/>
              </w:rPr>
              <w:t>达标</w:t>
            </w:r>
          </w:p>
        </w:tc>
        <w:tc>
          <w:tcPr>
            <w:tcW w:w="1064" w:type="dxa"/>
            <w:shd w:val="clear" w:color="auto" w:fill="auto"/>
            <w:vAlign w:val="center"/>
          </w:tcPr>
          <w:p>
            <w:pPr>
              <w:jc w:val="center"/>
              <w:rPr>
                <w:rFonts w:ascii="Times New Roman" w:hAnsi="Times New Roman"/>
                <w:sz w:val="22"/>
              </w:rPr>
            </w:pPr>
            <w:r>
              <w:rPr>
                <w:rFonts w:ascii="Times New Roman" w:hAnsi="Times New Roman"/>
                <w:sz w:val="22"/>
              </w:rPr>
              <w:t>≤1.0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7" w:type="dxa"/>
            <w:shd w:val="clear" w:color="auto" w:fill="auto"/>
            <w:vAlign w:val="center"/>
          </w:tcPr>
          <w:p>
            <w:pPr>
              <w:jc w:val="center"/>
              <w:rPr>
                <w:rFonts w:ascii="Times New Roman" w:hAnsi="Times New Roman"/>
                <w:sz w:val="22"/>
              </w:rPr>
            </w:pPr>
            <w:r>
              <w:rPr>
                <w:rFonts w:ascii="Times New Roman" w:hAnsi="Times New Roman"/>
                <w:sz w:val="22"/>
              </w:rPr>
              <w:t>硒</w:t>
            </w:r>
          </w:p>
        </w:tc>
        <w:tc>
          <w:tcPr>
            <w:tcW w:w="2143" w:type="dxa"/>
            <w:shd w:val="clear" w:color="auto" w:fill="auto"/>
            <w:vAlign w:val="center"/>
          </w:tcPr>
          <w:p>
            <w:pPr>
              <w:jc w:val="center"/>
              <w:rPr>
                <w:rFonts w:ascii="Times New Roman" w:hAnsi="Times New Roman"/>
                <w:sz w:val="22"/>
              </w:rPr>
            </w:pPr>
            <w:r>
              <w:rPr>
                <w:rFonts w:ascii="Times New Roman" w:hAnsi="Times New Roman"/>
                <w:sz w:val="22"/>
              </w:rPr>
              <w:t>4.33×10</w:t>
            </w:r>
            <w:r>
              <w:rPr>
                <w:rFonts w:ascii="Times New Roman" w:hAnsi="Times New Roman"/>
                <w:sz w:val="22"/>
                <w:vertAlign w:val="superscript"/>
              </w:rPr>
              <w:t>-4</w:t>
            </w:r>
            <w:r>
              <w:rPr>
                <w:rFonts w:ascii="Times New Roman" w:hAnsi="Times New Roman"/>
                <w:sz w:val="22"/>
              </w:rPr>
              <w:t>～6.11×10</w:t>
            </w:r>
            <w:r>
              <w:rPr>
                <w:rFonts w:ascii="Times New Roman" w:hAnsi="Times New Roman"/>
                <w:sz w:val="22"/>
                <w:vertAlign w:val="superscript"/>
              </w:rPr>
              <w:t>-4</w:t>
            </w:r>
          </w:p>
        </w:tc>
        <w:tc>
          <w:tcPr>
            <w:tcW w:w="1442" w:type="dxa"/>
            <w:shd w:val="clear" w:color="auto" w:fill="auto"/>
            <w:vAlign w:val="center"/>
          </w:tcPr>
          <w:p>
            <w:pPr>
              <w:jc w:val="center"/>
              <w:rPr>
                <w:rFonts w:ascii="Times New Roman" w:hAnsi="Times New Roman"/>
                <w:sz w:val="22"/>
              </w:rPr>
            </w:pPr>
            <w:r>
              <w:rPr>
                <w:rFonts w:ascii="Times New Roman" w:hAnsi="Times New Roman"/>
                <w:sz w:val="22"/>
              </w:rPr>
              <w:t>0.043～0.061</w:t>
            </w:r>
          </w:p>
        </w:tc>
        <w:tc>
          <w:tcPr>
            <w:tcW w:w="1557" w:type="dxa"/>
            <w:shd w:val="clear" w:color="auto" w:fill="auto"/>
            <w:vAlign w:val="center"/>
          </w:tcPr>
          <w:p>
            <w:pPr>
              <w:jc w:val="center"/>
              <w:rPr>
                <w:rFonts w:ascii="Times New Roman" w:hAnsi="Times New Roman"/>
                <w:sz w:val="22"/>
              </w:rPr>
            </w:pPr>
            <w:r>
              <w:rPr>
                <w:rFonts w:ascii="Times New Roman" w:hAnsi="Times New Roman"/>
                <w:sz w:val="22"/>
              </w:rPr>
              <w:t>达标</w:t>
            </w:r>
          </w:p>
        </w:tc>
        <w:tc>
          <w:tcPr>
            <w:tcW w:w="2152" w:type="dxa"/>
            <w:shd w:val="clear" w:color="auto" w:fill="auto"/>
            <w:vAlign w:val="center"/>
          </w:tcPr>
          <w:p>
            <w:pPr>
              <w:jc w:val="center"/>
              <w:rPr>
                <w:rFonts w:ascii="Times New Roman" w:hAnsi="Times New Roman"/>
                <w:sz w:val="22"/>
              </w:rPr>
            </w:pPr>
            <w:r>
              <w:rPr>
                <w:rFonts w:ascii="Times New Roman" w:hAnsi="Times New Roman"/>
                <w:sz w:val="22"/>
              </w:rPr>
              <w:t>4.48×10</w:t>
            </w:r>
            <w:r>
              <w:rPr>
                <w:rFonts w:ascii="Times New Roman" w:hAnsi="Times New Roman"/>
                <w:sz w:val="22"/>
                <w:vertAlign w:val="superscript"/>
              </w:rPr>
              <w:t>-4</w:t>
            </w:r>
            <w:r>
              <w:rPr>
                <w:rFonts w:ascii="Times New Roman" w:hAnsi="Times New Roman"/>
                <w:sz w:val="22"/>
              </w:rPr>
              <w:t>～6.46×10</w:t>
            </w:r>
            <w:r>
              <w:rPr>
                <w:rFonts w:ascii="Times New Roman" w:hAnsi="Times New Roman"/>
                <w:sz w:val="22"/>
                <w:vertAlign w:val="superscript"/>
              </w:rPr>
              <w:t>-4</w:t>
            </w:r>
          </w:p>
        </w:tc>
        <w:tc>
          <w:tcPr>
            <w:tcW w:w="1442" w:type="dxa"/>
            <w:vAlign w:val="center"/>
          </w:tcPr>
          <w:p>
            <w:pPr>
              <w:jc w:val="center"/>
              <w:rPr>
                <w:rFonts w:ascii="Times New Roman" w:hAnsi="Times New Roman"/>
                <w:sz w:val="22"/>
              </w:rPr>
            </w:pPr>
            <w:r>
              <w:rPr>
                <w:rFonts w:ascii="Times New Roman" w:hAnsi="Times New Roman"/>
                <w:sz w:val="22"/>
              </w:rPr>
              <w:t>0.045～0.065</w:t>
            </w:r>
          </w:p>
        </w:tc>
        <w:tc>
          <w:tcPr>
            <w:tcW w:w="1557" w:type="dxa"/>
            <w:vAlign w:val="center"/>
          </w:tcPr>
          <w:p>
            <w:pPr>
              <w:jc w:val="center"/>
              <w:rPr>
                <w:rFonts w:ascii="Times New Roman" w:hAnsi="Times New Roman"/>
                <w:sz w:val="22"/>
              </w:rPr>
            </w:pPr>
            <w:r>
              <w:rPr>
                <w:rFonts w:ascii="Times New Roman" w:hAnsi="Times New Roman"/>
                <w:sz w:val="22"/>
              </w:rPr>
              <w:t>达标</w:t>
            </w:r>
          </w:p>
        </w:tc>
        <w:tc>
          <w:tcPr>
            <w:tcW w:w="1064" w:type="dxa"/>
            <w:shd w:val="clear" w:color="auto" w:fill="auto"/>
            <w:vAlign w:val="center"/>
          </w:tcPr>
          <w:p>
            <w:pPr>
              <w:jc w:val="center"/>
              <w:rPr>
                <w:rFonts w:ascii="Times New Roman" w:hAnsi="Times New Roman"/>
                <w:sz w:val="22"/>
              </w:rPr>
            </w:pPr>
            <w:r>
              <w:rPr>
                <w:rFonts w:ascii="Times New Roman" w:hAnsi="Times New Roman"/>
                <w:sz w:val="22"/>
              </w:rPr>
              <w:t>≤0.01</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7" w:type="dxa"/>
            <w:shd w:val="clear" w:color="auto" w:fill="auto"/>
            <w:vAlign w:val="center"/>
          </w:tcPr>
          <w:p>
            <w:pPr>
              <w:jc w:val="center"/>
              <w:rPr>
                <w:rFonts w:ascii="Times New Roman" w:hAnsi="Times New Roman"/>
                <w:sz w:val="22"/>
              </w:rPr>
            </w:pPr>
            <w:r>
              <w:rPr>
                <w:rFonts w:ascii="Times New Roman" w:hAnsi="Times New Roman"/>
                <w:sz w:val="22"/>
              </w:rPr>
              <w:t>砷</w:t>
            </w:r>
          </w:p>
        </w:tc>
        <w:tc>
          <w:tcPr>
            <w:tcW w:w="2143" w:type="dxa"/>
            <w:shd w:val="clear" w:color="auto" w:fill="auto"/>
            <w:vAlign w:val="center"/>
          </w:tcPr>
          <w:p>
            <w:pPr>
              <w:jc w:val="center"/>
              <w:rPr>
                <w:rFonts w:ascii="Times New Roman" w:hAnsi="Times New Roman"/>
                <w:sz w:val="22"/>
              </w:rPr>
            </w:pPr>
            <w:r>
              <w:rPr>
                <w:rFonts w:ascii="Times New Roman" w:hAnsi="Times New Roman"/>
                <w:sz w:val="22"/>
              </w:rPr>
              <w:t>0.00235～0.00284</w:t>
            </w:r>
          </w:p>
        </w:tc>
        <w:tc>
          <w:tcPr>
            <w:tcW w:w="1442" w:type="dxa"/>
            <w:shd w:val="clear" w:color="auto" w:fill="auto"/>
            <w:vAlign w:val="center"/>
          </w:tcPr>
          <w:p>
            <w:pPr>
              <w:jc w:val="center"/>
              <w:rPr>
                <w:rFonts w:ascii="Times New Roman" w:hAnsi="Times New Roman"/>
                <w:sz w:val="22"/>
              </w:rPr>
            </w:pPr>
            <w:r>
              <w:rPr>
                <w:rFonts w:ascii="Times New Roman" w:hAnsi="Times New Roman"/>
                <w:sz w:val="22"/>
              </w:rPr>
              <w:t>0.047～0.057</w:t>
            </w:r>
          </w:p>
        </w:tc>
        <w:tc>
          <w:tcPr>
            <w:tcW w:w="1557" w:type="dxa"/>
            <w:shd w:val="clear" w:color="auto" w:fill="auto"/>
            <w:vAlign w:val="center"/>
          </w:tcPr>
          <w:p>
            <w:pPr>
              <w:jc w:val="center"/>
              <w:rPr>
                <w:rFonts w:ascii="Times New Roman" w:hAnsi="Times New Roman"/>
                <w:sz w:val="22"/>
              </w:rPr>
            </w:pPr>
            <w:r>
              <w:rPr>
                <w:rFonts w:ascii="Times New Roman" w:hAnsi="Times New Roman"/>
                <w:sz w:val="22"/>
              </w:rPr>
              <w:t>达标</w:t>
            </w:r>
          </w:p>
        </w:tc>
        <w:tc>
          <w:tcPr>
            <w:tcW w:w="2152" w:type="dxa"/>
            <w:shd w:val="clear" w:color="auto" w:fill="auto"/>
            <w:vAlign w:val="center"/>
          </w:tcPr>
          <w:p>
            <w:pPr>
              <w:jc w:val="center"/>
              <w:rPr>
                <w:rFonts w:ascii="Times New Roman" w:hAnsi="Times New Roman"/>
                <w:sz w:val="22"/>
              </w:rPr>
            </w:pPr>
            <w:r>
              <w:rPr>
                <w:rFonts w:ascii="Times New Roman" w:hAnsi="Times New Roman"/>
                <w:sz w:val="22"/>
              </w:rPr>
              <w:t>0.00179～0.00203</w:t>
            </w:r>
          </w:p>
        </w:tc>
        <w:tc>
          <w:tcPr>
            <w:tcW w:w="1442" w:type="dxa"/>
            <w:vAlign w:val="center"/>
          </w:tcPr>
          <w:p>
            <w:pPr>
              <w:jc w:val="center"/>
              <w:rPr>
                <w:rFonts w:ascii="Times New Roman" w:hAnsi="Times New Roman"/>
                <w:sz w:val="22"/>
              </w:rPr>
            </w:pPr>
            <w:r>
              <w:rPr>
                <w:rFonts w:ascii="Times New Roman" w:hAnsi="Times New Roman"/>
                <w:sz w:val="22"/>
              </w:rPr>
              <w:t>0.036～0.041</w:t>
            </w:r>
          </w:p>
        </w:tc>
        <w:tc>
          <w:tcPr>
            <w:tcW w:w="1557" w:type="dxa"/>
            <w:vAlign w:val="center"/>
          </w:tcPr>
          <w:p>
            <w:pPr>
              <w:jc w:val="center"/>
              <w:rPr>
                <w:rFonts w:ascii="Times New Roman" w:hAnsi="Times New Roman"/>
                <w:sz w:val="22"/>
              </w:rPr>
            </w:pPr>
            <w:r>
              <w:rPr>
                <w:rFonts w:ascii="Times New Roman" w:hAnsi="Times New Roman"/>
                <w:sz w:val="22"/>
              </w:rPr>
              <w:t>达标</w:t>
            </w:r>
          </w:p>
        </w:tc>
        <w:tc>
          <w:tcPr>
            <w:tcW w:w="1064" w:type="dxa"/>
            <w:shd w:val="clear" w:color="auto" w:fill="auto"/>
            <w:vAlign w:val="center"/>
          </w:tcPr>
          <w:p>
            <w:pPr>
              <w:jc w:val="center"/>
              <w:rPr>
                <w:rFonts w:ascii="Times New Roman" w:hAnsi="Times New Roman"/>
                <w:sz w:val="22"/>
              </w:rPr>
            </w:pPr>
            <w:r>
              <w:rPr>
                <w:rFonts w:ascii="Times New Roman" w:hAnsi="Times New Roman"/>
                <w:sz w:val="22"/>
              </w:rPr>
              <w:t>≤0.05</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7" w:type="dxa"/>
            <w:shd w:val="clear" w:color="auto" w:fill="auto"/>
            <w:vAlign w:val="center"/>
          </w:tcPr>
          <w:p>
            <w:pPr>
              <w:jc w:val="center"/>
              <w:rPr>
                <w:rFonts w:ascii="Times New Roman" w:hAnsi="Times New Roman"/>
                <w:sz w:val="22"/>
              </w:rPr>
            </w:pPr>
            <w:r>
              <w:rPr>
                <w:rFonts w:ascii="Times New Roman" w:hAnsi="Times New Roman"/>
                <w:sz w:val="22"/>
              </w:rPr>
              <w:t>汞</w:t>
            </w:r>
          </w:p>
        </w:tc>
        <w:tc>
          <w:tcPr>
            <w:tcW w:w="2143" w:type="dxa"/>
            <w:shd w:val="clear" w:color="auto" w:fill="auto"/>
            <w:vAlign w:val="center"/>
          </w:tcPr>
          <w:p>
            <w:pPr>
              <w:jc w:val="center"/>
              <w:rPr>
                <w:rFonts w:ascii="Times New Roman" w:hAnsi="Times New Roman"/>
                <w:sz w:val="22"/>
              </w:rPr>
            </w:pPr>
            <w:r>
              <w:rPr>
                <w:rFonts w:ascii="Times New Roman" w:hAnsi="Times New Roman"/>
                <w:sz w:val="22"/>
              </w:rPr>
              <w:t>4.00×10</w:t>
            </w:r>
            <w:r>
              <w:rPr>
                <w:rFonts w:ascii="Times New Roman" w:hAnsi="Times New Roman"/>
                <w:sz w:val="22"/>
                <w:vertAlign w:val="superscript"/>
              </w:rPr>
              <w:t>-5</w:t>
            </w:r>
            <w:r>
              <w:rPr>
                <w:rFonts w:ascii="Times New Roman" w:hAnsi="Times New Roman"/>
                <w:sz w:val="22"/>
              </w:rPr>
              <w:t xml:space="preserve"> L</w:t>
            </w:r>
          </w:p>
        </w:tc>
        <w:tc>
          <w:tcPr>
            <w:tcW w:w="1442" w:type="dxa"/>
            <w:shd w:val="clear" w:color="auto" w:fill="auto"/>
            <w:vAlign w:val="center"/>
          </w:tcPr>
          <w:p>
            <w:pPr>
              <w:jc w:val="center"/>
              <w:rPr>
                <w:rFonts w:ascii="Times New Roman" w:hAnsi="Times New Roman"/>
                <w:sz w:val="22"/>
              </w:rPr>
            </w:pPr>
            <w:r>
              <w:rPr>
                <w:rFonts w:ascii="Times New Roman" w:hAnsi="Times New Roman"/>
                <w:sz w:val="22"/>
              </w:rPr>
              <w:t>0.8</w:t>
            </w:r>
          </w:p>
        </w:tc>
        <w:tc>
          <w:tcPr>
            <w:tcW w:w="1557" w:type="dxa"/>
            <w:shd w:val="clear" w:color="auto" w:fill="auto"/>
            <w:vAlign w:val="center"/>
          </w:tcPr>
          <w:p>
            <w:pPr>
              <w:jc w:val="center"/>
              <w:rPr>
                <w:rFonts w:ascii="Times New Roman" w:hAnsi="Times New Roman"/>
                <w:sz w:val="22"/>
              </w:rPr>
            </w:pPr>
            <w:r>
              <w:rPr>
                <w:rFonts w:ascii="Times New Roman" w:hAnsi="Times New Roman"/>
                <w:sz w:val="22"/>
              </w:rPr>
              <w:t>达标</w:t>
            </w:r>
          </w:p>
        </w:tc>
        <w:tc>
          <w:tcPr>
            <w:tcW w:w="2152" w:type="dxa"/>
            <w:shd w:val="clear" w:color="auto" w:fill="auto"/>
            <w:vAlign w:val="center"/>
          </w:tcPr>
          <w:p>
            <w:pPr>
              <w:jc w:val="center"/>
              <w:rPr>
                <w:rFonts w:ascii="Times New Roman" w:hAnsi="Times New Roman"/>
                <w:sz w:val="22"/>
              </w:rPr>
            </w:pPr>
            <w:r>
              <w:rPr>
                <w:rFonts w:ascii="Times New Roman" w:hAnsi="Times New Roman"/>
                <w:sz w:val="22"/>
              </w:rPr>
              <w:t>4.00×10</w:t>
            </w:r>
            <w:r>
              <w:rPr>
                <w:rFonts w:ascii="Times New Roman" w:hAnsi="Times New Roman"/>
                <w:sz w:val="22"/>
                <w:vertAlign w:val="superscript"/>
              </w:rPr>
              <w:t>-5</w:t>
            </w:r>
            <w:r>
              <w:rPr>
                <w:rFonts w:ascii="Times New Roman" w:hAnsi="Times New Roman"/>
                <w:sz w:val="22"/>
              </w:rPr>
              <w:t xml:space="preserve"> L</w:t>
            </w:r>
          </w:p>
        </w:tc>
        <w:tc>
          <w:tcPr>
            <w:tcW w:w="1442" w:type="dxa"/>
            <w:vAlign w:val="center"/>
          </w:tcPr>
          <w:p>
            <w:pPr>
              <w:jc w:val="center"/>
              <w:rPr>
                <w:rFonts w:ascii="Times New Roman" w:hAnsi="Times New Roman"/>
                <w:sz w:val="22"/>
              </w:rPr>
            </w:pPr>
            <w:r>
              <w:rPr>
                <w:rFonts w:ascii="Times New Roman" w:hAnsi="Times New Roman"/>
                <w:sz w:val="22"/>
              </w:rPr>
              <w:t>0.8</w:t>
            </w:r>
          </w:p>
        </w:tc>
        <w:tc>
          <w:tcPr>
            <w:tcW w:w="1557" w:type="dxa"/>
            <w:vAlign w:val="center"/>
          </w:tcPr>
          <w:p>
            <w:pPr>
              <w:jc w:val="center"/>
              <w:rPr>
                <w:rFonts w:ascii="Times New Roman" w:hAnsi="Times New Roman"/>
                <w:sz w:val="22"/>
              </w:rPr>
            </w:pPr>
            <w:r>
              <w:rPr>
                <w:rFonts w:ascii="Times New Roman" w:hAnsi="Times New Roman"/>
                <w:sz w:val="22"/>
              </w:rPr>
              <w:t>达标</w:t>
            </w:r>
          </w:p>
        </w:tc>
        <w:tc>
          <w:tcPr>
            <w:tcW w:w="1064" w:type="dxa"/>
            <w:shd w:val="clear" w:color="auto" w:fill="auto"/>
            <w:vAlign w:val="center"/>
          </w:tcPr>
          <w:p>
            <w:pPr>
              <w:jc w:val="center"/>
              <w:rPr>
                <w:rFonts w:ascii="Times New Roman" w:hAnsi="Times New Roman"/>
                <w:sz w:val="22"/>
              </w:rPr>
            </w:pPr>
            <w:r>
              <w:rPr>
                <w:rFonts w:ascii="Times New Roman" w:hAnsi="Times New Roman"/>
                <w:sz w:val="22"/>
              </w:rPr>
              <w:t>≤0.00005</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7" w:type="dxa"/>
            <w:shd w:val="clear" w:color="auto" w:fill="auto"/>
            <w:vAlign w:val="center"/>
          </w:tcPr>
          <w:p>
            <w:pPr>
              <w:jc w:val="center"/>
              <w:rPr>
                <w:rFonts w:ascii="Times New Roman" w:hAnsi="Times New Roman"/>
                <w:sz w:val="22"/>
              </w:rPr>
            </w:pPr>
            <w:r>
              <w:rPr>
                <w:rFonts w:ascii="Times New Roman" w:hAnsi="Times New Roman"/>
                <w:sz w:val="22"/>
              </w:rPr>
              <w:t>镉</w:t>
            </w:r>
          </w:p>
        </w:tc>
        <w:tc>
          <w:tcPr>
            <w:tcW w:w="2143" w:type="dxa"/>
            <w:shd w:val="clear" w:color="auto" w:fill="auto"/>
            <w:vAlign w:val="center"/>
          </w:tcPr>
          <w:p>
            <w:pPr>
              <w:jc w:val="center"/>
              <w:rPr>
                <w:rFonts w:ascii="Times New Roman" w:hAnsi="Times New Roman"/>
                <w:sz w:val="22"/>
              </w:rPr>
            </w:pPr>
            <w:r>
              <w:rPr>
                <w:rFonts w:ascii="Times New Roman" w:hAnsi="Times New Roman"/>
                <w:sz w:val="22"/>
              </w:rPr>
              <w:t>1.00×10</w:t>
            </w:r>
            <w:r>
              <w:rPr>
                <w:rFonts w:ascii="Times New Roman" w:hAnsi="Times New Roman"/>
                <w:sz w:val="22"/>
                <w:vertAlign w:val="superscript"/>
              </w:rPr>
              <w:t>-4</w:t>
            </w:r>
            <w:r>
              <w:rPr>
                <w:rFonts w:ascii="Times New Roman" w:hAnsi="Times New Roman"/>
                <w:sz w:val="22"/>
              </w:rPr>
              <w:t>L</w:t>
            </w:r>
          </w:p>
        </w:tc>
        <w:tc>
          <w:tcPr>
            <w:tcW w:w="1442" w:type="dxa"/>
            <w:shd w:val="clear" w:color="auto" w:fill="auto"/>
            <w:vAlign w:val="center"/>
          </w:tcPr>
          <w:p>
            <w:pPr>
              <w:jc w:val="center"/>
              <w:rPr>
                <w:rFonts w:ascii="Times New Roman" w:hAnsi="Times New Roman"/>
                <w:sz w:val="22"/>
              </w:rPr>
            </w:pPr>
            <w:r>
              <w:rPr>
                <w:rFonts w:ascii="Times New Roman" w:hAnsi="Times New Roman"/>
                <w:sz w:val="22"/>
              </w:rPr>
              <w:t>0.02</w:t>
            </w:r>
          </w:p>
        </w:tc>
        <w:tc>
          <w:tcPr>
            <w:tcW w:w="1557" w:type="dxa"/>
            <w:shd w:val="clear" w:color="auto" w:fill="auto"/>
            <w:vAlign w:val="center"/>
          </w:tcPr>
          <w:p>
            <w:pPr>
              <w:jc w:val="center"/>
              <w:rPr>
                <w:rFonts w:ascii="Times New Roman" w:hAnsi="Times New Roman"/>
                <w:sz w:val="22"/>
              </w:rPr>
            </w:pPr>
            <w:r>
              <w:rPr>
                <w:rFonts w:ascii="Times New Roman" w:hAnsi="Times New Roman"/>
                <w:sz w:val="22"/>
              </w:rPr>
              <w:t>达标</w:t>
            </w:r>
          </w:p>
        </w:tc>
        <w:tc>
          <w:tcPr>
            <w:tcW w:w="2152" w:type="dxa"/>
            <w:shd w:val="clear" w:color="auto" w:fill="auto"/>
            <w:vAlign w:val="center"/>
          </w:tcPr>
          <w:p>
            <w:pPr>
              <w:jc w:val="center"/>
              <w:rPr>
                <w:rFonts w:ascii="Times New Roman" w:hAnsi="Times New Roman"/>
                <w:sz w:val="22"/>
              </w:rPr>
            </w:pPr>
            <w:r>
              <w:rPr>
                <w:rFonts w:ascii="Times New Roman" w:hAnsi="Times New Roman"/>
                <w:sz w:val="22"/>
              </w:rPr>
              <w:t>1.00×10</w:t>
            </w:r>
            <w:r>
              <w:rPr>
                <w:rFonts w:ascii="Times New Roman" w:hAnsi="Times New Roman"/>
                <w:sz w:val="22"/>
                <w:vertAlign w:val="superscript"/>
              </w:rPr>
              <w:t>-4</w:t>
            </w:r>
            <w:r>
              <w:rPr>
                <w:rFonts w:ascii="Times New Roman" w:hAnsi="Times New Roman"/>
                <w:sz w:val="22"/>
              </w:rPr>
              <w:t>L</w:t>
            </w:r>
          </w:p>
        </w:tc>
        <w:tc>
          <w:tcPr>
            <w:tcW w:w="1442" w:type="dxa"/>
            <w:vAlign w:val="center"/>
          </w:tcPr>
          <w:p>
            <w:pPr>
              <w:jc w:val="center"/>
              <w:rPr>
                <w:rFonts w:ascii="Times New Roman" w:hAnsi="Times New Roman"/>
                <w:sz w:val="22"/>
              </w:rPr>
            </w:pPr>
            <w:r>
              <w:rPr>
                <w:rFonts w:ascii="Times New Roman" w:hAnsi="Times New Roman"/>
                <w:sz w:val="22"/>
              </w:rPr>
              <w:t>0.02</w:t>
            </w:r>
          </w:p>
        </w:tc>
        <w:tc>
          <w:tcPr>
            <w:tcW w:w="1557" w:type="dxa"/>
            <w:vAlign w:val="center"/>
          </w:tcPr>
          <w:p>
            <w:pPr>
              <w:jc w:val="center"/>
              <w:rPr>
                <w:rFonts w:ascii="Times New Roman" w:hAnsi="Times New Roman"/>
                <w:sz w:val="22"/>
              </w:rPr>
            </w:pPr>
            <w:r>
              <w:rPr>
                <w:rFonts w:ascii="Times New Roman" w:hAnsi="Times New Roman"/>
                <w:sz w:val="22"/>
              </w:rPr>
              <w:t>达标</w:t>
            </w:r>
          </w:p>
        </w:tc>
        <w:tc>
          <w:tcPr>
            <w:tcW w:w="1064" w:type="dxa"/>
            <w:shd w:val="clear" w:color="auto" w:fill="auto"/>
            <w:vAlign w:val="center"/>
          </w:tcPr>
          <w:p>
            <w:pPr>
              <w:jc w:val="center"/>
              <w:rPr>
                <w:rFonts w:ascii="Times New Roman" w:hAnsi="Times New Roman"/>
                <w:sz w:val="22"/>
              </w:rPr>
            </w:pPr>
            <w:r>
              <w:rPr>
                <w:rFonts w:ascii="Times New Roman" w:hAnsi="Times New Roman"/>
                <w:sz w:val="22"/>
              </w:rPr>
              <w:t>≤0.005</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7" w:type="dxa"/>
            <w:shd w:val="clear" w:color="auto" w:fill="auto"/>
            <w:vAlign w:val="center"/>
          </w:tcPr>
          <w:p>
            <w:pPr>
              <w:jc w:val="center"/>
              <w:rPr>
                <w:rFonts w:ascii="Times New Roman" w:hAnsi="Times New Roman"/>
                <w:sz w:val="22"/>
              </w:rPr>
            </w:pPr>
            <w:r>
              <w:rPr>
                <w:rFonts w:ascii="Times New Roman" w:hAnsi="Times New Roman"/>
                <w:sz w:val="22"/>
              </w:rPr>
              <w:t>铬（六价）</w:t>
            </w:r>
          </w:p>
        </w:tc>
        <w:tc>
          <w:tcPr>
            <w:tcW w:w="2143" w:type="dxa"/>
            <w:shd w:val="clear" w:color="auto" w:fill="auto"/>
            <w:vAlign w:val="center"/>
          </w:tcPr>
          <w:p>
            <w:pPr>
              <w:jc w:val="center"/>
              <w:rPr>
                <w:rFonts w:ascii="Times New Roman" w:hAnsi="Times New Roman"/>
                <w:sz w:val="22"/>
              </w:rPr>
            </w:pPr>
            <w:r>
              <w:rPr>
                <w:rFonts w:ascii="Times New Roman" w:hAnsi="Times New Roman"/>
                <w:sz w:val="22"/>
              </w:rPr>
              <w:t>4.00×10</w:t>
            </w:r>
            <w:r>
              <w:rPr>
                <w:rFonts w:ascii="Times New Roman" w:hAnsi="Times New Roman"/>
                <w:sz w:val="22"/>
                <w:vertAlign w:val="superscript"/>
              </w:rPr>
              <w:t>-3</w:t>
            </w:r>
            <w:r>
              <w:rPr>
                <w:rFonts w:ascii="Times New Roman" w:hAnsi="Times New Roman"/>
                <w:sz w:val="22"/>
              </w:rPr>
              <w:t>L</w:t>
            </w:r>
          </w:p>
        </w:tc>
        <w:tc>
          <w:tcPr>
            <w:tcW w:w="1442" w:type="dxa"/>
            <w:shd w:val="clear" w:color="auto" w:fill="auto"/>
            <w:vAlign w:val="center"/>
          </w:tcPr>
          <w:p>
            <w:pPr>
              <w:jc w:val="center"/>
              <w:rPr>
                <w:rFonts w:ascii="Times New Roman" w:hAnsi="Times New Roman"/>
                <w:sz w:val="22"/>
              </w:rPr>
            </w:pPr>
            <w:r>
              <w:rPr>
                <w:rFonts w:ascii="Times New Roman" w:hAnsi="Times New Roman"/>
                <w:sz w:val="22"/>
              </w:rPr>
              <w:t>0.08</w:t>
            </w:r>
          </w:p>
        </w:tc>
        <w:tc>
          <w:tcPr>
            <w:tcW w:w="1557" w:type="dxa"/>
            <w:shd w:val="clear" w:color="auto" w:fill="auto"/>
            <w:vAlign w:val="center"/>
          </w:tcPr>
          <w:p>
            <w:pPr>
              <w:jc w:val="center"/>
              <w:rPr>
                <w:rFonts w:ascii="Times New Roman" w:hAnsi="Times New Roman"/>
                <w:sz w:val="22"/>
              </w:rPr>
            </w:pPr>
            <w:r>
              <w:rPr>
                <w:rFonts w:ascii="Times New Roman" w:hAnsi="Times New Roman"/>
                <w:sz w:val="22"/>
              </w:rPr>
              <w:t>达标</w:t>
            </w:r>
          </w:p>
        </w:tc>
        <w:tc>
          <w:tcPr>
            <w:tcW w:w="2152" w:type="dxa"/>
            <w:shd w:val="clear" w:color="auto" w:fill="auto"/>
            <w:vAlign w:val="center"/>
          </w:tcPr>
          <w:p>
            <w:pPr>
              <w:jc w:val="center"/>
              <w:rPr>
                <w:rFonts w:ascii="Times New Roman" w:hAnsi="Times New Roman"/>
                <w:sz w:val="22"/>
              </w:rPr>
            </w:pPr>
            <w:r>
              <w:rPr>
                <w:rFonts w:ascii="Times New Roman" w:hAnsi="Times New Roman"/>
                <w:sz w:val="22"/>
              </w:rPr>
              <w:t>4.00×10</w:t>
            </w:r>
            <w:r>
              <w:rPr>
                <w:rFonts w:ascii="Times New Roman" w:hAnsi="Times New Roman"/>
                <w:sz w:val="22"/>
                <w:vertAlign w:val="superscript"/>
              </w:rPr>
              <w:t>-3</w:t>
            </w:r>
            <w:r>
              <w:rPr>
                <w:rFonts w:ascii="Times New Roman" w:hAnsi="Times New Roman"/>
                <w:sz w:val="22"/>
              </w:rPr>
              <w:t>L</w:t>
            </w:r>
          </w:p>
        </w:tc>
        <w:tc>
          <w:tcPr>
            <w:tcW w:w="1442" w:type="dxa"/>
            <w:vAlign w:val="center"/>
          </w:tcPr>
          <w:p>
            <w:pPr>
              <w:jc w:val="center"/>
              <w:rPr>
                <w:rFonts w:ascii="Times New Roman" w:hAnsi="Times New Roman"/>
                <w:sz w:val="22"/>
              </w:rPr>
            </w:pPr>
            <w:r>
              <w:rPr>
                <w:rFonts w:ascii="Times New Roman" w:hAnsi="Times New Roman"/>
                <w:sz w:val="22"/>
              </w:rPr>
              <w:t>0.08</w:t>
            </w:r>
          </w:p>
        </w:tc>
        <w:tc>
          <w:tcPr>
            <w:tcW w:w="1557" w:type="dxa"/>
            <w:vAlign w:val="center"/>
          </w:tcPr>
          <w:p>
            <w:pPr>
              <w:jc w:val="center"/>
              <w:rPr>
                <w:rFonts w:ascii="Times New Roman" w:hAnsi="Times New Roman"/>
                <w:sz w:val="22"/>
              </w:rPr>
            </w:pPr>
            <w:r>
              <w:rPr>
                <w:rFonts w:ascii="Times New Roman" w:hAnsi="Times New Roman"/>
                <w:sz w:val="22"/>
              </w:rPr>
              <w:t>达标</w:t>
            </w:r>
          </w:p>
        </w:tc>
        <w:tc>
          <w:tcPr>
            <w:tcW w:w="1064" w:type="dxa"/>
            <w:shd w:val="clear" w:color="auto" w:fill="auto"/>
            <w:vAlign w:val="center"/>
          </w:tcPr>
          <w:p>
            <w:pPr>
              <w:jc w:val="center"/>
              <w:rPr>
                <w:rFonts w:ascii="Times New Roman" w:hAnsi="Times New Roman"/>
                <w:sz w:val="22"/>
              </w:rPr>
            </w:pPr>
            <w:r>
              <w:rPr>
                <w:rFonts w:ascii="Times New Roman" w:hAnsi="Times New Roman"/>
                <w:sz w:val="22"/>
              </w:rPr>
              <w:t>≤0.05</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7" w:type="dxa"/>
            <w:shd w:val="clear" w:color="auto" w:fill="auto"/>
            <w:vAlign w:val="center"/>
          </w:tcPr>
          <w:p>
            <w:pPr>
              <w:jc w:val="center"/>
              <w:rPr>
                <w:rFonts w:ascii="Times New Roman" w:hAnsi="Times New Roman"/>
                <w:sz w:val="22"/>
              </w:rPr>
            </w:pPr>
            <w:r>
              <w:rPr>
                <w:rFonts w:ascii="Times New Roman" w:hAnsi="Times New Roman"/>
                <w:sz w:val="22"/>
              </w:rPr>
              <w:t>铅</w:t>
            </w:r>
          </w:p>
        </w:tc>
        <w:tc>
          <w:tcPr>
            <w:tcW w:w="2143" w:type="dxa"/>
            <w:shd w:val="clear" w:color="auto" w:fill="auto"/>
            <w:vAlign w:val="center"/>
          </w:tcPr>
          <w:p>
            <w:pPr>
              <w:jc w:val="center"/>
              <w:rPr>
                <w:rFonts w:ascii="Times New Roman" w:hAnsi="Times New Roman"/>
                <w:sz w:val="22"/>
              </w:rPr>
            </w:pPr>
            <w:r>
              <w:rPr>
                <w:rFonts w:ascii="Times New Roman" w:hAnsi="Times New Roman"/>
                <w:sz w:val="22"/>
              </w:rPr>
              <w:t>1.00×10</w:t>
            </w:r>
            <w:r>
              <w:rPr>
                <w:rFonts w:ascii="Times New Roman" w:hAnsi="Times New Roman"/>
                <w:sz w:val="22"/>
                <w:vertAlign w:val="superscript"/>
              </w:rPr>
              <w:t>-3</w:t>
            </w:r>
            <w:r>
              <w:rPr>
                <w:rFonts w:ascii="Times New Roman" w:hAnsi="Times New Roman"/>
                <w:sz w:val="22"/>
              </w:rPr>
              <w:t>L</w:t>
            </w:r>
          </w:p>
        </w:tc>
        <w:tc>
          <w:tcPr>
            <w:tcW w:w="1442" w:type="dxa"/>
            <w:shd w:val="clear" w:color="auto" w:fill="auto"/>
            <w:vAlign w:val="center"/>
          </w:tcPr>
          <w:p>
            <w:pPr>
              <w:jc w:val="center"/>
              <w:rPr>
                <w:rFonts w:ascii="Times New Roman" w:hAnsi="Times New Roman"/>
                <w:sz w:val="22"/>
              </w:rPr>
            </w:pPr>
            <w:r>
              <w:rPr>
                <w:rFonts w:ascii="Times New Roman" w:hAnsi="Times New Roman"/>
                <w:sz w:val="22"/>
              </w:rPr>
              <w:t>0.1</w:t>
            </w:r>
          </w:p>
        </w:tc>
        <w:tc>
          <w:tcPr>
            <w:tcW w:w="1557" w:type="dxa"/>
            <w:shd w:val="clear" w:color="auto" w:fill="auto"/>
            <w:vAlign w:val="center"/>
          </w:tcPr>
          <w:p>
            <w:pPr>
              <w:jc w:val="center"/>
              <w:rPr>
                <w:rFonts w:ascii="Times New Roman" w:hAnsi="Times New Roman"/>
                <w:sz w:val="22"/>
              </w:rPr>
            </w:pPr>
            <w:r>
              <w:rPr>
                <w:rFonts w:ascii="Times New Roman" w:hAnsi="Times New Roman"/>
                <w:sz w:val="22"/>
              </w:rPr>
              <w:t>达标</w:t>
            </w:r>
          </w:p>
        </w:tc>
        <w:tc>
          <w:tcPr>
            <w:tcW w:w="2152" w:type="dxa"/>
            <w:shd w:val="clear" w:color="auto" w:fill="auto"/>
            <w:vAlign w:val="center"/>
          </w:tcPr>
          <w:p>
            <w:pPr>
              <w:jc w:val="center"/>
              <w:rPr>
                <w:rFonts w:ascii="Times New Roman" w:hAnsi="Times New Roman"/>
                <w:sz w:val="22"/>
              </w:rPr>
            </w:pPr>
            <w:r>
              <w:rPr>
                <w:rFonts w:ascii="Times New Roman" w:hAnsi="Times New Roman"/>
                <w:sz w:val="22"/>
              </w:rPr>
              <w:t>1.00×10</w:t>
            </w:r>
            <w:r>
              <w:rPr>
                <w:rFonts w:ascii="Times New Roman" w:hAnsi="Times New Roman"/>
                <w:sz w:val="22"/>
                <w:vertAlign w:val="superscript"/>
              </w:rPr>
              <w:t>-3</w:t>
            </w:r>
            <w:r>
              <w:rPr>
                <w:rFonts w:ascii="Times New Roman" w:hAnsi="Times New Roman"/>
                <w:sz w:val="22"/>
              </w:rPr>
              <w:t>L</w:t>
            </w:r>
          </w:p>
        </w:tc>
        <w:tc>
          <w:tcPr>
            <w:tcW w:w="1442" w:type="dxa"/>
            <w:vAlign w:val="center"/>
          </w:tcPr>
          <w:p>
            <w:pPr>
              <w:jc w:val="center"/>
              <w:rPr>
                <w:rFonts w:ascii="Times New Roman" w:hAnsi="Times New Roman"/>
                <w:sz w:val="22"/>
              </w:rPr>
            </w:pPr>
            <w:r>
              <w:rPr>
                <w:rFonts w:ascii="Times New Roman" w:hAnsi="Times New Roman"/>
                <w:sz w:val="22"/>
              </w:rPr>
              <w:t>0.1</w:t>
            </w:r>
          </w:p>
        </w:tc>
        <w:tc>
          <w:tcPr>
            <w:tcW w:w="1557" w:type="dxa"/>
            <w:vAlign w:val="center"/>
          </w:tcPr>
          <w:p>
            <w:pPr>
              <w:jc w:val="center"/>
              <w:rPr>
                <w:rFonts w:ascii="Times New Roman" w:hAnsi="Times New Roman"/>
                <w:sz w:val="22"/>
              </w:rPr>
            </w:pPr>
            <w:r>
              <w:rPr>
                <w:rFonts w:ascii="Times New Roman" w:hAnsi="Times New Roman"/>
                <w:sz w:val="22"/>
              </w:rPr>
              <w:t>达标</w:t>
            </w:r>
          </w:p>
        </w:tc>
        <w:tc>
          <w:tcPr>
            <w:tcW w:w="1064" w:type="dxa"/>
            <w:shd w:val="clear" w:color="auto" w:fill="auto"/>
            <w:vAlign w:val="center"/>
          </w:tcPr>
          <w:p>
            <w:pPr>
              <w:jc w:val="center"/>
              <w:rPr>
                <w:rFonts w:ascii="Times New Roman" w:hAnsi="Times New Roman"/>
                <w:sz w:val="22"/>
              </w:rPr>
            </w:pPr>
            <w:r>
              <w:rPr>
                <w:rFonts w:ascii="Times New Roman" w:hAnsi="Times New Roman"/>
                <w:sz w:val="22"/>
              </w:rPr>
              <w:t>≤0.01</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7" w:type="dxa"/>
            <w:shd w:val="clear" w:color="auto" w:fill="auto"/>
            <w:vAlign w:val="center"/>
          </w:tcPr>
          <w:p>
            <w:pPr>
              <w:jc w:val="center"/>
              <w:rPr>
                <w:rFonts w:ascii="Times New Roman" w:hAnsi="Times New Roman"/>
                <w:sz w:val="22"/>
              </w:rPr>
            </w:pPr>
            <w:r>
              <w:rPr>
                <w:rFonts w:ascii="Times New Roman" w:hAnsi="Times New Roman"/>
                <w:sz w:val="22"/>
              </w:rPr>
              <w:t>氰化物</w:t>
            </w:r>
          </w:p>
        </w:tc>
        <w:tc>
          <w:tcPr>
            <w:tcW w:w="2143" w:type="dxa"/>
            <w:shd w:val="clear" w:color="auto" w:fill="auto"/>
            <w:vAlign w:val="center"/>
          </w:tcPr>
          <w:p>
            <w:pPr>
              <w:jc w:val="center"/>
              <w:rPr>
                <w:rFonts w:ascii="Times New Roman" w:hAnsi="Times New Roman"/>
                <w:sz w:val="22"/>
              </w:rPr>
            </w:pPr>
            <w:r>
              <w:rPr>
                <w:rFonts w:ascii="Times New Roman" w:hAnsi="Times New Roman"/>
                <w:sz w:val="22"/>
              </w:rPr>
              <w:t>0.004L</w:t>
            </w:r>
          </w:p>
        </w:tc>
        <w:tc>
          <w:tcPr>
            <w:tcW w:w="1442" w:type="dxa"/>
            <w:shd w:val="clear" w:color="auto" w:fill="auto"/>
            <w:vAlign w:val="center"/>
          </w:tcPr>
          <w:p>
            <w:pPr>
              <w:jc w:val="center"/>
              <w:rPr>
                <w:rFonts w:ascii="Times New Roman" w:hAnsi="Times New Roman"/>
                <w:sz w:val="22"/>
              </w:rPr>
            </w:pPr>
            <w:r>
              <w:rPr>
                <w:rFonts w:ascii="Times New Roman" w:hAnsi="Times New Roman"/>
                <w:sz w:val="22"/>
              </w:rPr>
              <w:t>0.08</w:t>
            </w:r>
          </w:p>
        </w:tc>
        <w:tc>
          <w:tcPr>
            <w:tcW w:w="1557" w:type="dxa"/>
            <w:shd w:val="clear" w:color="auto" w:fill="auto"/>
            <w:vAlign w:val="center"/>
          </w:tcPr>
          <w:p>
            <w:pPr>
              <w:jc w:val="center"/>
              <w:rPr>
                <w:rFonts w:ascii="Times New Roman" w:hAnsi="Times New Roman"/>
                <w:sz w:val="22"/>
              </w:rPr>
            </w:pPr>
            <w:r>
              <w:rPr>
                <w:rFonts w:ascii="Times New Roman" w:hAnsi="Times New Roman"/>
                <w:sz w:val="22"/>
              </w:rPr>
              <w:t>达标</w:t>
            </w:r>
          </w:p>
        </w:tc>
        <w:tc>
          <w:tcPr>
            <w:tcW w:w="2152" w:type="dxa"/>
            <w:shd w:val="clear" w:color="auto" w:fill="auto"/>
            <w:vAlign w:val="center"/>
          </w:tcPr>
          <w:p>
            <w:pPr>
              <w:jc w:val="center"/>
              <w:rPr>
                <w:rFonts w:ascii="Times New Roman" w:hAnsi="Times New Roman"/>
                <w:sz w:val="22"/>
              </w:rPr>
            </w:pPr>
            <w:r>
              <w:rPr>
                <w:rFonts w:ascii="Times New Roman" w:hAnsi="Times New Roman"/>
                <w:sz w:val="22"/>
              </w:rPr>
              <w:t>0.004L</w:t>
            </w:r>
          </w:p>
        </w:tc>
        <w:tc>
          <w:tcPr>
            <w:tcW w:w="1442" w:type="dxa"/>
            <w:vAlign w:val="center"/>
          </w:tcPr>
          <w:p>
            <w:pPr>
              <w:jc w:val="center"/>
              <w:rPr>
                <w:rFonts w:ascii="Times New Roman" w:hAnsi="Times New Roman"/>
                <w:sz w:val="22"/>
              </w:rPr>
            </w:pPr>
            <w:r>
              <w:rPr>
                <w:rFonts w:ascii="Times New Roman" w:hAnsi="Times New Roman"/>
                <w:sz w:val="22"/>
              </w:rPr>
              <w:t>0.08</w:t>
            </w:r>
          </w:p>
        </w:tc>
        <w:tc>
          <w:tcPr>
            <w:tcW w:w="1557" w:type="dxa"/>
            <w:vAlign w:val="center"/>
          </w:tcPr>
          <w:p>
            <w:pPr>
              <w:jc w:val="center"/>
              <w:rPr>
                <w:rFonts w:ascii="Times New Roman" w:hAnsi="Times New Roman"/>
                <w:sz w:val="22"/>
              </w:rPr>
            </w:pPr>
            <w:r>
              <w:rPr>
                <w:rFonts w:ascii="Times New Roman" w:hAnsi="Times New Roman"/>
                <w:sz w:val="22"/>
              </w:rPr>
              <w:t>达标</w:t>
            </w:r>
          </w:p>
        </w:tc>
        <w:tc>
          <w:tcPr>
            <w:tcW w:w="1064" w:type="dxa"/>
            <w:shd w:val="clear" w:color="auto" w:fill="auto"/>
            <w:vAlign w:val="center"/>
          </w:tcPr>
          <w:p>
            <w:pPr>
              <w:jc w:val="center"/>
              <w:rPr>
                <w:rFonts w:ascii="Times New Roman" w:hAnsi="Times New Roman"/>
                <w:sz w:val="22"/>
              </w:rPr>
            </w:pPr>
            <w:r>
              <w:rPr>
                <w:rFonts w:ascii="Times New Roman" w:hAnsi="Times New Roman"/>
                <w:sz w:val="22"/>
              </w:rPr>
              <w:t>≤0.05</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7" w:type="dxa"/>
            <w:shd w:val="clear" w:color="auto" w:fill="auto"/>
            <w:vAlign w:val="center"/>
          </w:tcPr>
          <w:p>
            <w:pPr>
              <w:jc w:val="center"/>
              <w:rPr>
                <w:rFonts w:ascii="Times New Roman" w:hAnsi="Times New Roman"/>
                <w:sz w:val="22"/>
              </w:rPr>
            </w:pPr>
            <w:r>
              <w:rPr>
                <w:rFonts w:ascii="Times New Roman" w:hAnsi="Times New Roman"/>
                <w:sz w:val="22"/>
              </w:rPr>
              <w:t>挥发酚</w:t>
            </w:r>
          </w:p>
        </w:tc>
        <w:tc>
          <w:tcPr>
            <w:tcW w:w="2143" w:type="dxa"/>
            <w:shd w:val="clear" w:color="auto" w:fill="auto"/>
            <w:vAlign w:val="center"/>
          </w:tcPr>
          <w:p>
            <w:pPr>
              <w:jc w:val="center"/>
              <w:rPr>
                <w:rFonts w:ascii="Times New Roman" w:hAnsi="Times New Roman"/>
                <w:sz w:val="22"/>
              </w:rPr>
            </w:pPr>
            <w:r>
              <w:rPr>
                <w:rFonts w:ascii="Times New Roman" w:hAnsi="Times New Roman"/>
                <w:sz w:val="22"/>
              </w:rPr>
              <w:t>0.0023～0.0028</w:t>
            </w:r>
          </w:p>
        </w:tc>
        <w:tc>
          <w:tcPr>
            <w:tcW w:w="1442" w:type="dxa"/>
            <w:shd w:val="clear" w:color="auto" w:fill="auto"/>
            <w:vAlign w:val="center"/>
          </w:tcPr>
          <w:p>
            <w:pPr>
              <w:jc w:val="center"/>
              <w:rPr>
                <w:rFonts w:ascii="Times New Roman" w:hAnsi="Times New Roman"/>
                <w:sz w:val="22"/>
              </w:rPr>
            </w:pPr>
            <w:r>
              <w:rPr>
                <w:rFonts w:ascii="Times New Roman" w:hAnsi="Times New Roman"/>
                <w:sz w:val="22"/>
              </w:rPr>
              <w:t>1.15～1.40</w:t>
            </w:r>
          </w:p>
        </w:tc>
        <w:tc>
          <w:tcPr>
            <w:tcW w:w="1557" w:type="dxa"/>
            <w:shd w:val="clear" w:color="auto" w:fill="auto"/>
            <w:vAlign w:val="center"/>
          </w:tcPr>
          <w:p>
            <w:pPr>
              <w:jc w:val="center"/>
              <w:rPr>
                <w:rFonts w:ascii="Times New Roman" w:hAnsi="Times New Roman"/>
                <w:b/>
                <w:sz w:val="22"/>
              </w:rPr>
            </w:pPr>
            <w:r>
              <w:rPr>
                <w:rFonts w:ascii="Times New Roman" w:hAnsi="Times New Roman"/>
                <w:b/>
                <w:sz w:val="22"/>
              </w:rPr>
              <w:t>超标，最大</w:t>
            </w:r>
          </w:p>
          <w:p>
            <w:pPr>
              <w:jc w:val="center"/>
              <w:rPr>
                <w:rFonts w:ascii="Times New Roman" w:hAnsi="Times New Roman"/>
                <w:b/>
                <w:sz w:val="22"/>
              </w:rPr>
            </w:pPr>
            <w:r>
              <w:rPr>
                <w:rFonts w:ascii="Times New Roman" w:hAnsi="Times New Roman"/>
                <w:b/>
                <w:sz w:val="22"/>
              </w:rPr>
              <w:t>超标倍数0.4</w:t>
            </w:r>
          </w:p>
        </w:tc>
        <w:tc>
          <w:tcPr>
            <w:tcW w:w="2152" w:type="dxa"/>
            <w:shd w:val="clear" w:color="auto" w:fill="auto"/>
            <w:vAlign w:val="center"/>
          </w:tcPr>
          <w:p>
            <w:pPr>
              <w:jc w:val="center"/>
              <w:rPr>
                <w:rFonts w:ascii="Times New Roman" w:hAnsi="Times New Roman"/>
                <w:sz w:val="22"/>
              </w:rPr>
            </w:pPr>
            <w:r>
              <w:rPr>
                <w:rFonts w:ascii="Times New Roman" w:hAnsi="Times New Roman"/>
                <w:sz w:val="22"/>
              </w:rPr>
              <w:t>0.0015～0.0018</w:t>
            </w:r>
          </w:p>
        </w:tc>
        <w:tc>
          <w:tcPr>
            <w:tcW w:w="1442" w:type="dxa"/>
            <w:vAlign w:val="center"/>
          </w:tcPr>
          <w:p>
            <w:pPr>
              <w:jc w:val="center"/>
              <w:rPr>
                <w:rFonts w:ascii="Times New Roman" w:hAnsi="Times New Roman"/>
                <w:sz w:val="22"/>
              </w:rPr>
            </w:pPr>
            <w:r>
              <w:rPr>
                <w:rFonts w:ascii="Times New Roman" w:hAnsi="Times New Roman"/>
                <w:sz w:val="22"/>
              </w:rPr>
              <w:t>0.75～0.90</w:t>
            </w:r>
          </w:p>
        </w:tc>
        <w:tc>
          <w:tcPr>
            <w:tcW w:w="1557" w:type="dxa"/>
            <w:vAlign w:val="center"/>
          </w:tcPr>
          <w:p>
            <w:pPr>
              <w:jc w:val="center"/>
              <w:rPr>
                <w:rFonts w:ascii="Times New Roman" w:hAnsi="Times New Roman"/>
                <w:sz w:val="22"/>
              </w:rPr>
            </w:pPr>
            <w:r>
              <w:rPr>
                <w:rFonts w:ascii="Times New Roman" w:hAnsi="Times New Roman"/>
                <w:sz w:val="22"/>
              </w:rPr>
              <w:t>达标</w:t>
            </w:r>
          </w:p>
        </w:tc>
        <w:tc>
          <w:tcPr>
            <w:tcW w:w="1064" w:type="dxa"/>
            <w:shd w:val="clear" w:color="auto" w:fill="auto"/>
            <w:vAlign w:val="center"/>
          </w:tcPr>
          <w:p>
            <w:pPr>
              <w:jc w:val="center"/>
              <w:rPr>
                <w:rFonts w:ascii="Times New Roman" w:hAnsi="Times New Roman"/>
                <w:sz w:val="22"/>
              </w:rPr>
            </w:pPr>
            <w:r>
              <w:rPr>
                <w:rFonts w:ascii="Times New Roman" w:hAnsi="Times New Roman"/>
                <w:sz w:val="22"/>
              </w:rPr>
              <w:t>≤0.002</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7" w:type="dxa"/>
            <w:shd w:val="clear" w:color="auto" w:fill="auto"/>
            <w:vAlign w:val="center"/>
          </w:tcPr>
          <w:p>
            <w:pPr>
              <w:jc w:val="center"/>
              <w:rPr>
                <w:rFonts w:ascii="Times New Roman" w:hAnsi="Times New Roman"/>
                <w:sz w:val="22"/>
              </w:rPr>
            </w:pPr>
            <w:r>
              <w:rPr>
                <w:rFonts w:ascii="Times New Roman" w:hAnsi="Times New Roman"/>
                <w:sz w:val="22"/>
              </w:rPr>
              <w:t>石油类</w:t>
            </w:r>
          </w:p>
        </w:tc>
        <w:tc>
          <w:tcPr>
            <w:tcW w:w="2143" w:type="dxa"/>
            <w:shd w:val="clear" w:color="auto" w:fill="auto"/>
            <w:vAlign w:val="center"/>
          </w:tcPr>
          <w:p>
            <w:pPr>
              <w:jc w:val="center"/>
              <w:rPr>
                <w:rFonts w:ascii="Times New Roman" w:hAnsi="Times New Roman"/>
                <w:sz w:val="22"/>
              </w:rPr>
            </w:pPr>
            <w:r>
              <w:rPr>
                <w:rFonts w:ascii="Times New Roman" w:hAnsi="Times New Roman"/>
                <w:sz w:val="22"/>
              </w:rPr>
              <w:t>0.02</w:t>
            </w:r>
          </w:p>
        </w:tc>
        <w:tc>
          <w:tcPr>
            <w:tcW w:w="1442" w:type="dxa"/>
            <w:shd w:val="clear" w:color="auto" w:fill="auto"/>
            <w:vAlign w:val="center"/>
          </w:tcPr>
          <w:p>
            <w:pPr>
              <w:jc w:val="center"/>
              <w:rPr>
                <w:rFonts w:ascii="Times New Roman" w:hAnsi="Times New Roman"/>
                <w:sz w:val="22"/>
              </w:rPr>
            </w:pPr>
            <w:r>
              <w:rPr>
                <w:rFonts w:ascii="Times New Roman" w:hAnsi="Times New Roman"/>
                <w:sz w:val="22"/>
              </w:rPr>
              <w:t>0.40</w:t>
            </w:r>
          </w:p>
        </w:tc>
        <w:tc>
          <w:tcPr>
            <w:tcW w:w="1557" w:type="dxa"/>
            <w:shd w:val="clear" w:color="auto" w:fill="auto"/>
            <w:vAlign w:val="center"/>
          </w:tcPr>
          <w:p>
            <w:pPr>
              <w:jc w:val="center"/>
              <w:rPr>
                <w:rFonts w:ascii="Times New Roman" w:hAnsi="Times New Roman"/>
                <w:sz w:val="22"/>
              </w:rPr>
            </w:pPr>
            <w:r>
              <w:rPr>
                <w:rFonts w:ascii="Times New Roman" w:hAnsi="Times New Roman"/>
                <w:sz w:val="22"/>
              </w:rPr>
              <w:t>达标</w:t>
            </w:r>
          </w:p>
        </w:tc>
        <w:tc>
          <w:tcPr>
            <w:tcW w:w="2152" w:type="dxa"/>
            <w:shd w:val="clear" w:color="auto" w:fill="auto"/>
            <w:vAlign w:val="center"/>
          </w:tcPr>
          <w:p>
            <w:pPr>
              <w:jc w:val="center"/>
              <w:rPr>
                <w:rFonts w:ascii="Times New Roman" w:hAnsi="Times New Roman"/>
                <w:sz w:val="22"/>
              </w:rPr>
            </w:pPr>
            <w:r>
              <w:rPr>
                <w:rFonts w:ascii="Times New Roman" w:hAnsi="Times New Roman"/>
                <w:sz w:val="22"/>
              </w:rPr>
              <w:t>0.02</w:t>
            </w:r>
          </w:p>
        </w:tc>
        <w:tc>
          <w:tcPr>
            <w:tcW w:w="1442" w:type="dxa"/>
            <w:vAlign w:val="center"/>
          </w:tcPr>
          <w:p>
            <w:pPr>
              <w:jc w:val="center"/>
              <w:rPr>
                <w:rFonts w:ascii="Times New Roman" w:hAnsi="Times New Roman"/>
                <w:sz w:val="22"/>
              </w:rPr>
            </w:pPr>
            <w:r>
              <w:rPr>
                <w:rFonts w:ascii="Times New Roman" w:hAnsi="Times New Roman"/>
                <w:sz w:val="22"/>
              </w:rPr>
              <w:t>0.40</w:t>
            </w:r>
          </w:p>
        </w:tc>
        <w:tc>
          <w:tcPr>
            <w:tcW w:w="1557" w:type="dxa"/>
          </w:tcPr>
          <w:p>
            <w:pPr>
              <w:jc w:val="center"/>
              <w:rPr>
                <w:rFonts w:ascii="Times New Roman" w:hAnsi="Times New Roman"/>
              </w:rPr>
            </w:pPr>
            <w:r>
              <w:rPr>
                <w:rFonts w:ascii="Times New Roman" w:hAnsi="Times New Roman"/>
                <w:sz w:val="22"/>
              </w:rPr>
              <w:t>达标</w:t>
            </w:r>
          </w:p>
        </w:tc>
        <w:tc>
          <w:tcPr>
            <w:tcW w:w="1064" w:type="dxa"/>
            <w:shd w:val="clear" w:color="auto" w:fill="auto"/>
            <w:vAlign w:val="center"/>
          </w:tcPr>
          <w:p>
            <w:pPr>
              <w:jc w:val="center"/>
              <w:rPr>
                <w:rFonts w:ascii="Times New Roman" w:hAnsi="Times New Roman"/>
                <w:sz w:val="22"/>
              </w:rPr>
            </w:pPr>
            <w:r>
              <w:rPr>
                <w:rFonts w:ascii="Times New Roman" w:hAnsi="Times New Roman"/>
                <w:sz w:val="22"/>
              </w:rPr>
              <w:t>≤0.05</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7" w:type="dxa"/>
            <w:shd w:val="clear" w:color="auto" w:fill="auto"/>
            <w:vAlign w:val="center"/>
          </w:tcPr>
          <w:p>
            <w:pPr>
              <w:jc w:val="center"/>
              <w:rPr>
                <w:rFonts w:ascii="Times New Roman" w:hAnsi="Times New Roman"/>
                <w:sz w:val="22"/>
              </w:rPr>
            </w:pPr>
            <w:r>
              <w:rPr>
                <w:rFonts w:ascii="Times New Roman" w:hAnsi="Times New Roman"/>
                <w:sz w:val="22"/>
              </w:rPr>
              <w:t>阴离子表面活性剂</w:t>
            </w:r>
          </w:p>
        </w:tc>
        <w:tc>
          <w:tcPr>
            <w:tcW w:w="2143" w:type="dxa"/>
            <w:shd w:val="clear" w:color="auto" w:fill="auto"/>
            <w:vAlign w:val="center"/>
          </w:tcPr>
          <w:p>
            <w:pPr>
              <w:jc w:val="center"/>
              <w:rPr>
                <w:rFonts w:ascii="Times New Roman" w:hAnsi="Times New Roman"/>
                <w:sz w:val="22"/>
              </w:rPr>
            </w:pPr>
            <w:r>
              <w:rPr>
                <w:rFonts w:ascii="Times New Roman" w:hAnsi="Times New Roman"/>
                <w:sz w:val="22"/>
              </w:rPr>
              <w:t>0.0438～0.0494</w:t>
            </w:r>
          </w:p>
        </w:tc>
        <w:tc>
          <w:tcPr>
            <w:tcW w:w="1442" w:type="dxa"/>
            <w:shd w:val="clear" w:color="auto" w:fill="auto"/>
            <w:vAlign w:val="center"/>
          </w:tcPr>
          <w:p>
            <w:pPr>
              <w:jc w:val="center"/>
              <w:rPr>
                <w:rFonts w:ascii="Times New Roman" w:hAnsi="Times New Roman"/>
                <w:sz w:val="22"/>
              </w:rPr>
            </w:pPr>
            <w:r>
              <w:rPr>
                <w:rFonts w:ascii="Times New Roman" w:hAnsi="Times New Roman"/>
                <w:sz w:val="22"/>
              </w:rPr>
              <w:t>0.219～0.247</w:t>
            </w:r>
          </w:p>
        </w:tc>
        <w:tc>
          <w:tcPr>
            <w:tcW w:w="1557" w:type="dxa"/>
            <w:shd w:val="clear" w:color="auto" w:fill="auto"/>
            <w:vAlign w:val="center"/>
          </w:tcPr>
          <w:p>
            <w:pPr>
              <w:jc w:val="center"/>
              <w:rPr>
                <w:rFonts w:ascii="Times New Roman" w:hAnsi="Times New Roman"/>
                <w:sz w:val="22"/>
              </w:rPr>
            </w:pPr>
            <w:r>
              <w:rPr>
                <w:rFonts w:ascii="Times New Roman" w:hAnsi="Times New Roman"/>
                <w:sz w:val="22"/>
              </w:rPr>
              <w:t>达标</w:t>
            </w:r>
          </w:p>
        </w:tc>
        <w:tc>
          <w:tcPr>
            <w:tcW w:w="2152" w:type="dxa"/>
            <w:shd w:val="clear" w:color="auto" w:fill="auto"/>
            <w:vAlign w:val="center"/>
          </w:tcPr>
          <w:p>
            <w:pPr>
              <w:jc w:val="center"/>
              <w:rPr>
                <w:rFonts w:ascii="Times New Roman" w:hAnsi="Times New Roman"/>
                <w:sz w:val="22"/>
              </w:rPr>
            </w:pPr>
            <w:r>
              <w:rPr>
                <w:rFonts w:ascii="Times New Roman" w:hAnsi="Times New Roman"/>
                <w:sz w:val="22"/>
              </w:rPr>
              <w:t>0.0278～0.0372</w:t>
            </w:r>
          </w:p>
        </w:tc>
        <w:tc>
          <w:tcPr>
            <w:tcW w:w="1442" w:type="dxa"/>
            <w:vAlign w:val="center"/>
          </w:tcPr>
          <w:p>
            <w:pPr>
              <w:jc w:val="center"/>
              <w:rPr>
                <w:rFonts w:ascii="Times New Roman" w:hAnsi="Times New Roman"/>
                <w:sz w:val="22"/>
              </w:rPr>
            </w:pPr>
            <w:r>
              <w:rPr>
                <w:rFonts w:ascii="Times New Roman" w:hAnsi="Times New Roman"/>
                <w:sz w:val="22"/>
              </w:rPr>
              <w:t>0.139～0.186</w:t>
            </w:r>
          </w:p>
        </w:tc>
        <w:tc>
          <w:tcPr>
            <w:tcW w:w="1557" w:type="dxa"/>
          </w:tcPr>
          <w:p>
            <w:pPr>
              <w:jc w:val="center"/>
              <w:rPr>
                <w:rFonts w:ascii="Times New Roman" w:hAnsi="Times New Roman"/>
              </w:rPr>
            </w:pPr>
            <w:r>
              <w:rPr>
                <w:rFonts w:ascii="Times New Roman" w:hAnsi="Times New Roman"/>
                <w:sz w:val="22"/>
              </w:rPr>
              <w:t>达标</w:t>
            </w:r>
          </w:p>
        </w:tc>
        <w:tc>
          <w:tcPr>
            <w:tcW w:w="1064" w:type="dxa"/>
            <w:shd w:val="clear" w:color="auto" w:fill="auto"/>
            <w:vAlign w:val="center"/>
          </w:tcPr>
          <w:p>
            <w:pPr>
              <w:jc w:val="center"/>
              <w:rPr>
                <w:rFonts w:ascii="Times New Roman" w:hAnsi="Times New Roman"/>
                <w:sz w:val="22"/>
              </w:rPr>
            </w:pPr>
            <w:r>
              <w:rPr>
                <w:rFonts w:ascii="Times New Roman" w:hAnsi="Times New Roman"/>
                <w:sz w:val="22"/>
              </w:rPr>
              <w:t>≤0.2</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7" w:type="dxa"/>
            <w:shd w:val="clear" w:color="auto" w:fill="auto"/>
            <w:vAlign w:val="center"/>
          </w:tcPr>
          <w:p>
            <w:pPr>
              <w:jc w:val="center"/>
              <w:rPr>
                <w:rFonts w:ascii="Times New Roman" w:hAnsi="Times New Roman"/>
                <w:sz w:val="22"/>
              </w:rPr>
            </w:pPr>
            <w:r>
              <w:rPr>
                <w:rFonts w:ascii="Times New Roman" w:hAnsi="Times New Roman"/>
                <w:sz w:val="22"/>
              </w:rPr>
              <w:t>硫化物</w:t>
            </w:r>
          </w:p>
        </w:tc>
        <w:tc>
          <w:tcPr>
            <w:tcW w:w="2143" w:type="dxa"/>
            <w:shd w:val="clear" w:color="auto" w:fill="auto"/>
            <w:vAlign w:val="center"/>
          </w:tcPr>
          <w:p>
            <w:pPr>
              <w:jc w:val="center"/>
              <w:rPr>
                <w:rFonts w:ascii="Times New Roman" w:hAnsi="Times New Roman"/>
                <w:sz w:val="22"/>
              </w:rPr>
            </w:pPr>
            <w:r>
              <w:rPr>
                <w:rFonts w:ascii="Times New Roman" w:hAnsi="Times New Roman"/>
                <w:sz w:val="22"/>
              </w:rPr>
              <w:t>0.00883～0.00936</w:t>
            </w:r>
          </w:p>
        </w:tc>
        <w:tc>
          <w:tcPr>
            <w:tcW w:w="1442" w:type="dxa"/>
            <w:shd w:val="clear" w:color="auto" w:fill="auto"/>
            <w:vAlign w:val="center"/>
          </w:tcPr>
          <w:p>
            <w:pPr>
              <w:jc w:val="center"/>
              <w:rPr>
                <w:rFonts w:ascii="Times New Roman" w:hAnsi="Times New Roman"/>
                <w:sz w:val="22"/>
              </w:rPr>
            </w:pPr>
            <w:r>
              <w:rPr>
                <w:rFonts w:ascii="Times New Roman" w:hAnsi="Times New Roman"/>
                <w:sz w:val="22"/>
              </w:rPr>
              <w:t>0.088～0.094</w:t>
            </w:r>
          </w:p>
        </w:tc>
        <w:tc>
          <w:tcPr>
            <w:tcW w:w="1557" w:type="dxa"/>
            <w:shd w:val="clear" w:color="auto" w:fill="auto"/>
            <w:vAlign w:val="center"/>
          </w:tcPr>
          <w:p>
            <w:pPr>
              <w:jc w:val="center"/>
              <w:rPr>
                <w:rFonts w:ascii="Times New Roman" w:hAnsi="Times New Roman"/>
                <w:sz w:val="22"/>
              </w:rPr>
            </w:pPr>
            <w:r>
              <w:rPr>
                <w:rFonts w:ascii="Times New Roman" w:hAnsi="Times New Roman"/>
                <w:sz w:val="22"/>
              </w:rPr>
              <w:t>达标</w:t>
            </w:r>
          </w:p>
        </w:tc>
        <w:tc>
          <w:tcPr>
            <w:tcW w:w="2152" w:type="dxa"/>
            <w:shd w:val="clear" w:color="auto" w:fill="auto"/>
            <w:vAlign w:val="center"/>
          </w:tcPr>
          <w:p>
            <w:pPr>
              <w:jc w:val="center"/>
              <w:rPr>
                <w:rFonts w:ascii="Times New Roman" w:hAnsi="Times New Roman"/>
                <w:sz w:val="22"/>
              </w:rPr>
            </w:pPr>
            <w:r>
              <w:rPr>
                <w:rFonts w:ascii="Times New Roman" w:hAnsi="Times New Roman"/>
                <w:sz w:val="22"/>
              </w:rPr>
              <w:t>0.0059～0.00803</w:t>
            </w:r>
          </w:p>
        </w:tc>
        <w:tc>
          <w:tcPr>
            <w:tcW w:w="1442" w:type="dxa"/>
            <w:vAlign w:val="center"/>
          </w:tcPr>
          <w:p>
            <w:pPr>
              <w:jc w:val="center"/>
              <w:rPr>
                <w:rFonts w:ascii="Times New Roman" w:hAnsi="Times New Roman"/>
                <w:sz w:val="22"/>
              </w:rPr>
            </w:pPr>
            <w:r>
              <w:rPr>
                <w:rFonts w:ascii="Times New Roman" w:hAnsi="Times New Roman"/>
                <w:sz w:val="22"/>
              </w:rPr>
              <w:t>0.059～0.080</w:t>
            </w:r>
          </w:p>
        </w:tc>
        <w:tc>
          <w:tcPr>
            <w:tcW w:w="1557" w:type="dxa"/>
          </w:tcPr>
          <w:p>
            <w:pPr>
              <w:jc w:val="center"/>
              <w:rPr>
                <w:rFonts w:ascii="Times New Roman" w:hAnsi="Times New Roman"/>
              </w:rPr>
            </w:pPr>
            <w:r>
              <w:rPr>
                <w:rFonts w:ascii="Times New Roman" w:hAnsi="Times New Roman"/>
                <w:sz w:val="22"/>
              </w:rPr>
              <w:t>达标</w:t>
            </w:r>
          </w:p>
        </w:tc>
        <w:tc>
          <w:tcPr>
            <w:tcW w:w="1064" w:type="dxa"/>
            <w:shd w:val="clear" w:color="auto" w:fill="auto"/>
            <w:vAlign w:val="center"/>
          </w:tcPr>
          <w:p>
            <w:pPr>
              <w:jc w:val="center"/>
              <w:rPr>
                <w:rFonts w:ascii="Times New Roman" w:hAnsi="Times New Roman"/>
                <w:sz w:val="22"/>
              </w:rPr>
            </w:pPr>
            <w:r>
              <w:rPr>
                <w:rFonts w:ascii="Times New Roman" w:hAnsi="Times New Roman"/>
                <w:sz w:val="22"/>
              </w:rPr>
              <w:t>≤0.1</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7" w:type="dxa"/>
            <w:shd w:val="clear" w:color="auto" w:fill="auto"/>
            <w:vAlign w:val="center"/>
          </w:tcPr>
          <w:p>
            <w:pPr>
              <w:jc w:val="center"/>
              <w:rPr>
                <w:rFonts w:ascii="Times New Roman" w:hAnsi="Times New Roman"/>
                <w:sz w:val="22"/>
              </w:rPr>
            </w:pPr>
            <w:r>
              <w:rPr>
                <w:rFonts w:ascii="Times New Roman" w:hAnsi="Times New Roman"/>
                <w:sz w:val="22"/>
              </w:rPr>
              <w:t>粪大肠菌群</w:t>
            </w:r>
          </w:p>
        </w:tc>
        <w:tc>
          <w:tcPr>
            <w:tcW w:w="2143" w:type="dxa"/>
            <w:shd w:val="clear" w:color="auto" w:fill="auto"/>
            <w:vAlign w:val="center"/>
          </w:tcPr>
          <w:p>
            <w:pPr>
              <w:jc w:val="center"/>
              <w:rPr>
                <w:rFonts w:ascii="Times New Roman" w:hAnsi="Times New Roman"/>
                <w:sz w:val="22"/>
              </w:rPr>
            </w:pPr>
            <w:r>
              <w:rPr>
                <w:rFonts w:ascii="Times New Roman" w:hAnsi="Times New Roman"/>
                <w:sz w:val="22"/>
              </w:rPr>
              <w:t>4600～6300</w:t>
            </w:r>
          </w:p>
        </w:tc>
        <w:tc>
          <w:tcPr>
            <w:tcW w:w="1442" w:type="dxa"/>
            <w:shd w:val="clear" w:color="auto" w:fill="auto"/>
            <w:vAlign w:val="center"/>
          </w:tcPr>
          <w:p>
            <w:pPr>
              <w:jc w:val="center"/>
              <w:rPr>
                <w:rFonts w:ascii="Times New Roman" w:hAnsi="Times New Roman"/>
                <w:sz w:val="22"/>
              </w:rPr>
            </w:pPr>
            <w:r>
              <w:rPr>
                <w:rFonts w:ascii="Times New Roman" w:hAnsi="Times New Roman"/>
                <w:sz w:val="22"/>
              </w:rPr>
              <w:t>2.3～3.15</w:t>
            </w:r>
          </w:p>
        </w:tc>
        <w:tc>
          <w:tcPr>
            <w:tcW w:w="1557" w:type="dxa"/>
            <w:shd w:val="clear" w:color="auto" w:fill="auto"/>
            <w:vAlign w:val="center"/>
          </w:tcPr>
          <w:p>
            <w:pPr>
              <w:jc w:val="center"/>
              <w:rPr>
                <w:rFonts w:ascii="Times New Roman" w:hAnsi="Times New Roman"/>
                <w:b/>
                <w:sz w:val="22"/>
              </w:rPr>
            </w:pPr>
            <w:r>
              <w:rPr>
                <w:rFonts w:ascii="Times New Roman" w:hAnsi="Times New Roman"/>
                <w:b/>
                <w:sz w:val="22"/>
              </w:rPr>
              <w:t>超标，最大</w:t>
            </w:r>
          </w:p>
          <w:p>
            <w:pPr>
              <w:jc w:val="center"/>
              <w:rPr>
                <w:rFonts w:ascii="Times New Roman" w:hAnsi="Times New Roman"/>
                <w:b/>
                <w:sz w:val="22"/>
              </w:rPr>
            </w:pPr>
            <w:r>
              <w:rPr>
                <w:rFonts w:ascii="Times New Roman" w:hAnsi="Times New Roman"/>
                <w:b/>
                <w:sz w:val="22"/>
              </w:rPr>
              <w:t>超标倍数2.15</w:t>
            </w:r>
          </w:p>
        </w:tc>
        <w:tc>
          <w:tcPr>
            <w:tcW w:w="2152" w:type="dxa"/>
            <w:shd w:val="clear" w:color="auto" w:fill="auto"/>
            <w:vAlign w:val="center"/>
          </w:tcPr>
          <w:p>
            <w:pPr>
              <w:jc w:val="center"/>
              <w:rPr>
                <w:rFonts w:ascii="Times New Roman" w:hAnsi="Times New Roman"/>
                <w:sz w:val="22"/>
              </w:rPr>
            </w:pPr>
            <w:r>
              <w:rPr>
                <w:rFonts w:ascii="Times New Roman" w:hAnsi="Times New Roman"/>
                <w:sz w:val="22"/>
              </w:rPr>
              <w:t>4900～7000</w:t>
            </w:r>
          </w:p>
        </w:tc>
        <w:tc>
          <w:tcPr>
            <w:tcW w:w="1442" w:type="dxa"/>
            <w:vAlign w:val="center"/>
          </w:tcPr>
          <w:p>
            <w:pPr>
              <w:jc w:val="center"/>
              <w:rPr>
                <w:rFonts w:ascii="Times New Roman" w:hAnsi="Times New Roman"/>
                <w:sz w:val="22"/>
              </w:rPr>
            </w:pPr>
            <w:r>
              <w:rPr>
                <w:rFonts w:ascii="Times New Roman" w:hAnsi="Times New Roman"/>
                <w:sz w:val="22"/>
              </w:rPr>
              <w:t>2.45～3.50</w:t>
            </w:r>
          </w:p>
        </w:tc>
        <w:tc>
          <w:tcPr>
            <w:tcW w:w="1557" w:type="dxa"/>
            <w:vAlign w:val="center"/>
          </w:tcPr>
          <w:p>
            <w:pPr>
              <w:jc w:val="center"/>
              <w:rPr>
                <w:rFonts w:ascii="Times New Roman" w:hAnsi="Times New Roman"/>
                <w:b/>
                <w:sz w:val="22"/>
              </w:rPr>
            </w:pPr>
            <w:r>
              <w:rPr>
                <w:rFonts w:ascii="Times New Roman" w:hAnsi="Times New Roman"/>
                <w:b/>
                <w:sz w:val="22"/>
              </w:rPr>
              <w:t>超标，最大</w:t>
            </w:r>
          </w:p>
          <w:p>
            <w:pPr>
              <w:jc w:val="center"/>
              <w:rPr>
                <w:rFonts w:ascii="Times New Roman" w:hAnsi="Times New Roman"/>
                <w:b/>
                <w:sz w:val="22"/>
              </w:rPr>
            </w:pPr>
            <w:r>
              <w:rPr>
                <w:rFonts w:ascii="Times New Roman" w:hAnsi="Times New Roman"/>
                <w:b/>
                <w:sz w:val="22"/>
              </w:rPr>
              <w:t>超标倍数2.50</w:t>
            </w:r>
          </w:p>
        </w:tc>
        <w:tc>
          <w:tcPr>
            <w:tcW w:w="1064" w:type="dxa"/>
            <w:shd w:val="clear" w:color="auto" w:fill="auto"/>
            <w:vAlign w:val="center"/>
          </w:tcPr>
          <w:p>
            <w:pPr>
              <w:jc w:val="center"/>
              <w:rPr>
                <w:rFonts w:ascii="Times New Roman" w:hAnsi="Times New Roman"/>
                <w:sz w:val="22"/>
              </w:rPr>
            </w:pPr>
            <w:r>
              <w:rPr>
                <w:rFonts w:ascii="Times New Roman" w:hAnsi="Times New Roman"/>
                <w:sz w:val="22"/>
              </w:rPr>
              <w:t>≤2000</w:t>
            </w:r>
          </w:p>
        </w:tc>
      </w:tr>
    </w:tbl>
    <w:p>
      <w:pPr>
        <w:ind w:firstLine="600" w:firstLineChars="300"/>
        <w:rPr>
          <w:rFonts w:ascii="Times New Roman" w:hAnsi="Times New Roman"/>
          <w:sz w:val="26"/>
          <w:szCs w:val="26"/>
        </w:rPr>
      </w:pPr>
      <w:r>
        <w:rPr>
          <w:rFonts w:ascii="Times New Roman" w:hAnsi="Times New Roman"/>
          <w:sz w:val="20"/>
        </w:rPr>
        <w:t>注：表中“监测值”和“标准值”中pH值无量纲，粪大肠菌群单位为个/L，其余单位为mg/L，单因子指数无单位。</w:t>
      </w:r>
    </w:p>
    <w:p>
      <w:pPr>
        <w:spacing w:line="460" w:lineRule="exact"/>
        <w:ind w:firstLine="520" w:firstLineChars="200"/>
        <w:rPr>
          <w:rFonts w:ascii="Times New Roman" w:hAnsi="Times New Roman"/>
          <w:sz w:val="26"/>
          <w:szCs w:val="26"/>
        </w:rPr>
        <w:sectPr>
          <w:pgSz w:w="16840" w:h="11907" w:orient="landscape"/>
          <w:pgMar w:top="1588" w:right="1701" w:bottom="1588" w:left="1588" w:header="1304" w:footer="1247" w:gutter="0"/>
          <w:cols w:space="425" w:num="1"/>
          <w:docGrid w:linePitch="312" w:charSpace="0"/>
        </w:sectPr>
      </w:pPr>
    </w:p>
    <w:p>
      <w:pPr>
        <w:spacing w:line="460" w:lineRule="exact"/>
        <w:ind w:firstLine="520" w:firstLineChars="200"/>
        <w:rPr>
          <w:rFonts w:ascii="Times New Roman" w:hAnsi="Times New Roman"/>
          <w:sz w:val="26"/>
          <w:szCs w:val="26"/>
        </w:rPr>
      </w:pPr>
      <w:r>
        <w:rPr>
          <w:rFonts w:ascii="Times New Roman" w:hAnsi="Times New Roman"/>
          <w:sz w:val="26"/>
          <w:szCs w:val="26"/>
        </w:rPr>
        <w:t>表3.4-6         桥头河现状监测结果统计表</w:t>
      </w:r>
    </w:p>
    <w:tbl>
      <w:tblPr>
        <w:tblStyle w:val="24"/>
        <w:tblW w:w="82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8"/>
        <w:gridCol w:w="904"/>
        <w:gridCol w:w="785"/>
        <w:gridCol w:w="1185"/>
        <w:gridCol w:w="959"/>
        <w:gridCol w:w="1136"/>
        <w:gridCol w:w="1136"/>
        <w:gridCol w:w="1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52" w:type="dxa"/>
            <w:gridSpan w:val="2"/>
            <w:vMerge w:val="restart"/>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监测断面</w:t>
            </w:r>
          </w:p>
        </w:tc>
        <w:tc>
          <w:tcPr>
            <w:tcW w:w="6314" w:type="dxa"/>
            <w:gridSpan w:val="6"/>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监测因子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52" w:type="dxa"/>
            <w:gridSpan w:val="2"/>
            <w:vMerge w:val="continue"/>
            <w:shd w:val="clear" w:color="auto" w:fill="auto"/>
            <w:vAlign w:val="center"/>
          </w:tcPr>
          <w:p>
            <w:pPr>
              <w:adjustRightInd w:val="0"/>
              <w:snapToGrid w:val="0"/>
              <w:jc w:val="center"/>
              <w:rPr>
                <w:rFonts w:ascii="Times New Roman" w:hAnsi="Times New Roman"/>
                <w:sz w:val="22"/>
              </w:rPr>
            </w:pPr>
          </w:p>
        </w:tc>
        <w:tc>
          <w:tcPr>
            <w:tcW w:w="785"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pH</w:t>
            </w:r>
          </w:p>
        </w:tc>
        <w:tc>
          <w:tcPr>
            <w:tcW w:w="1185"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COD</w:t>
            </w:r>
          </w:p>
        </w:tc>
        <w:tc>
          <w:tcPr>
            <w:tcW w:w="959"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BOD</w:t>
            </w:r>
            <w:r>
              <w:rPr>
                <w:rFonts w:ascii="Times New Roman" w:hAnsi="Times New Roman"/>
                <w:sz w:val="22"/>
                <w:vertAlign w:val="subscript"/>
              </w:rPr>
              <w:t>5</w:t>
            </w:r>
          </w:p>
        </w:tc>
        <w:tc>
          <w:tcPr>
            <w:tcW w:w="1136"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NH</w:t>
            </w:r>
            <w:r>
              <w:rPr>
                <w:rFonts w:ascii="Times New Roman" w:hAnsi="Times New Roman"/>
                <w:sz w:val="22"/>
                <w:vertAlign w:val="subscript"/>
              </w:rPr>
              <w:t>3</w:t>
            </w:r>
            <w:r>
              <w:rPr>
                <w:rFonts w:ascii="Times New Roman" w:hAnsi="Times New Roman"/>
                <w:sz w:val="22"/>
              </w:rPr>
              <w:t>-N</w:t>
            </w:r>
          </w:p>
        </w:tc>
        <w:tc>
          <w:tcPr>
            <w:tcW w:w="1136"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TP</w:t>
            </w:r>
          </w:p>
        </w:tc>
        <w:tc>
          <w:tcPr>
            <w:tcW w:w="1113"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石油类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48" w:type="dxa"/>
            <w:vMerge w:val="restart"/>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监测值</w:t>
            </w:r>
          </w:p>
        </w:tc>
        <w:tc>
          <w:tcPr>
            <w:tcW w:w="904"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W1</w:t>
            </w:r>
          </w:p>
        </w:tc>
        <w:tc>
          <w:tcPr>
            <w:tcW w:w="785"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7.51</w:t>
            </w:r>
          </w:p>
        </w:tc>
        <w:tc>
          <w:tcPr>
            <w:tcW w:w="1185"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25.3</w:t>
            </w:r>
          </w:p>
        </w:tc>
        <w:tc>
          <w:tcPr>
            <w:tcW w:w="959"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4.6</w:t>
            </w:r>
          </w:p>
        </w:tc>
        <w:tc>
          <w:tcPr>
            <w:tcW w:w="1136"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3.53</w:t>
            </w:r>
          </w:p>
        </w:tc>
        <w:tc>
          <w:tcPr>
            <w:tcW w:w="1136"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0.48</w:t>
            </w:r>
          </w:p>
        </w:tc>
        <w:tc>
          <w:tcPr>
            <w:tcW w:w="1113"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48" w:type="dxa"/>
            <w:vMerge w:val="continue"/>
            <w:shd w:val="clear" w:color="auto" w:fill="auto"/>
            <w:vAlign w:val="center"/>
          </w:tcPr>
          <w:p>
            <w:pPr>
              <w:adjustRightInd w:val="0"/>
              <w:snapToGrid w:val="0"/>
              <w:jc w:val="center"/>
              <w:rPr>
                <w:rFonts w:ascii="Times New Roman" w:hAnsi="Times New Roman"/>
                <w:spacing w:val="-10"/>
                <w:sz w:val="22"/>
              </w:rPr>
            </w:pPr>
          </w:p>
        </w:tc>
        <w:tc>
          <w:tcPr>
            <w:tcW w:w="904"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W2</w:t>
            </w:r>
          </w:p>
        </w:tc>
        <w:tc>
          <w:tcPr>
            <w:tcW w:w="785"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7.45</w:t>
            </w:r>
          </w:p>
        </w:tc>
        <w:tc>
          <w:tcPr>
            <w:tcW w:w="1185"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27.7</w:t>
            </w:r>
          </w:p>
        </w:tc>
        <w:tc>
          <w:tcPr>
            <w:tcW w:w="959"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3.6</w:t>
            </w:r>
          </w:p>
        </w:tc>
        <w:tc>
          <w:tcPr>
            <w:tcW w:w="1136"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3.45</w:t>
            </w:r>
          </w:p>
        </w:tc>
        <w:tc>
          <w:tcPr>
            <w:tcW w:w="1136"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0.48</w:t>
            </w:r>
          </w:p>
        </w:tc>
        <w:tc>
          <w:tcPr>
            <w:tcW w:w="1113"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48" w:type="dxa"/>
            <w:vMerge w:val="continue"/>
            <w:shd w:val="clear" w:color="auto" w:fill="auto"/>
            <w:vAlign w:val="center"/>
          </w:tcPr>
          <w:p>
            <w:pPr>
              <w:adjustRightInd w:val="0"/>
              <w:snapToGrid w:val="0"/>
              <w:jc w:val="center"/>
              <w:rPr>
                <w:rFonts w:ascii="Times New Roman" w:hAnsi="Times New Roman"/>
                <w:spacing w:val="-10"/>
                <w:sz w:val="22"/>
              </w:rPr>
            </w:pPr>
          </w:p>
        </w:tc>
        <w:tc>
          <w:tcPr>
            <w:tcW w:w="904"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W3</w:t>
            </w:r>
          </w:p>
        </w:tc>
        <w:tc>
          <w:tcPr>
            <w:tcW w:w="785"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6.93</w:t>
            </w:r>
          </w:p>
        </w:tc>
        <w:tc>
          <w:tcPr>
            <w:tcW w:w="1185"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33.3</w:t>
            </w:r>
          </w:p>
        </w:tc>
        <w:tc>
          <w:tcPr>
            <w:tcW w:w="959"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5.8</w:t>
            </w:r>
          </w:p>
        </w:tc>
        <w:tc>
          <w:tcPr>
            <w:tcW w:w="1136"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5.83</w:t>
            </w:r>
          </w:p>
        </w:tc>
        <w:tc>
          <w:tcPr>
            <w:tcW w:w="1136"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0.53</w:t>
            </w:r>
          </w:p>
        </w:tc>
        <w:tc>
          <w:tcPr>
            <w:tcW w:w="1113"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48" w:type="dxa"/>
            <w:vMerge w:val="restart"/>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达标</w:t>
            </w:r>
          </w:p>
          <w:p>
            <w:pPr>
              <w:adjustRightInd w:val="0"/>
              <w:snapToGrid w:val="0"/>
              <w:jc w:val="center"/>
              <w:rPr>
                <w:rFonts w:ascii="Times New Roman" w:hAnsi="Times New Roman"/>
                <w:spacing w:val="-10"/>
                <w:sz w:val="22"/>
              </w:rPr>
            </w:pPr>
            <w:r>
              <w:rPr>
                <w:rFonts w:ascii="Times New Roman" w:hAnsi="Times New Roman"/>
                <w:spacing w:val="-10"/>
                <w:sz w:val="22"/>
              </w:rPr>
              <w:t>情况</w:t>
            </w:r>
          </w:p>
        </w:tc>
        <w:tc>
          <w:tcPr>
            <w:tcW w:w="904"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W1</w:t>
            </w:r>
          </w:p>
        </w:tc>
        <w:tc>
          <w:tcPr>
            <w:tcW w:w="785" w:type="dxa"/>
            <w:shd w:val="clear" w:color="auto" w:fill="auto"/>
            <w:vAlign w:val="center"/>
          </w:tcPr>
          <w:p>
            <w:pPr>
              <w:adjustRightInd w:val="0"/>
              <w:snapToGrid w:val="0"/>
              <w:jc w:val="center"/>
              <w:rPr>
                <w:rFonts w:ascii="Times New Roman" w:hAnsi="Times New Roman"/>
                <w:spacing w:val="-10"/>
                <w:sz w:val="22"/>
              </w:rPr>
            </w:pPr>
            <w:r>
              <w:rPr>
                <w:rFonts w:hint="eastAsia" w:ascii="宋体" w:hAnsi="宋体" w:cs="宋体"/>
                <w:spacing w:val="-10"/>
                <w:sz w:val="22"/>
              </w:rPr>
              <w:t>Ⅲ</w:t>
            </w:r>
            <w:r>
              <w:rPr>
                <w:rFonts w:ascii="Times New Roman" w:hAnsi="Times New Roman"/>
                <w:spacing w:val="-10"/>
                <w:sz w:val="22"/>
              </w:rPr>
              <w:t>类</w:t>
            </w:r>
          </w:p>
        </w:tc>
        <w:tc>
          <w:tcPr>
            <w:tcW w:w="1185" w:type="dxa"/>
            <w:shd w:val="clear" w:color="auto" w:fill="auto"/>
            <w:vAlign w:val="center"/>
          </w:tcPr>
          <w:p>
            <w:pPr>
              <w:adjustRightInd w:val="0"/>
              <w:snapToGrid w:val="0"/>
              <w:jc w:val="center"/>
              <w:rPr>
                <w:rFonts w:ascii="Times New Roman" w:hAnsi="Times New Roman"/>
                <w:sz w:val="22"/>
              </w:rPr>
            </w:pPr>
            <w:r>
              <w:rPr>
                <w:rFonts w:ascii="Times New Roman" w:hAnsi="Times New Roman"/>
                <w:spacing w:val="-10"/>
                <w:sz w:val="22"/>
              </w:rPr>
              <w:t>IV类</w:t>
            </w:r>
          </w:p>
        </w:tc>
        <w:tc>
          <w:tcPr>
            <w:tcW w:w="959" w:type="dxa"/>
            <w:shd w:val="clear" w:color="auto" w:fill="auto"/>
            <w:vAlign w:val="center"/>
          </w:tcPr>
          <w:p>
            <w:pPr>
              <w:adjustRightInd w:val="0"/>
              <w:snapToGrid w:val="0"/>
              <w:jc w:val="center"/>
              <w:rPr>
                <w:rFonts w:ascii="Times New Roman" w:hAnsi="Times New Roman"/>
                <w:sz w:val="22"/>
              </w:rPr>
            </w:pPr>
            <w:r>
              <w:rPr>
                <w:rFonts w:ascii="Times New Roman" w:hAnsi="Times New Roman"/>
                <w:spacing w:val="-10"/>
                <w:sz w:val="22"/>
              </w:rPr>
              <w:t>IV类</w:t>
            </w:r>
          </w:p>
        </w:tc>
        <w:tc>
          <w:tcPr>
            <w:tcW w:w="1136"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劣</w:t>
            </w:r>
            <w:r>
              <w:rPr>
                <w:rFonts w:ascii="Times New Roman" w:hAnsi="Times New Roman"/>
                <w:spacing w:val="-10"/>
                <w:sz w:val="22"/>
              </w:rPr>
              <w:t>V类</w:t>
            </w:r>
          </w:p>
        </w:tc>
        <w:tc>
          <w:tcPr>
            <w:tcW w:w="1136"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劣</w:t>
            </w:r>
            <w:r>
              <w:rPr>
                <w:rFonts w:ascii="Times New Roman" w:hAnsi="Times New Roman"/>
                <w:spacing w:val="-10"/>
                <w:sz w:val="22"/>
              </w:rPr>
              <w:t>V类</w:t>
            </w:r>
          </w:p>
        </w:tc>
        <w:tc>
          <w:tcPr>
            <w:tcW w:w="1113" w:type="dxa"/>
            <w:shd w:val="clear" w:color="auto" w:fill="auto"/>
            <w:vAlign w:val="center"/>
          </w:tcPr>
          <w:p>
            <w:pPr>
              <w:adjustRightInd w:val="0"/>
              <w:snapToGrid w:val="0"/>
              <w:jc w:val="center"/>
              <w:rPr>
                <w:rFonts w:ascii="Times New Roman" w:hAnsi="Times New Roman"/>
                <w:sz w:val="22"/>
              </w:rPr>
            </w:pPr>
            <w:r>
              <w:rPr>
                <w:rFonts w:hint="eastAsia" w:ascii="宋体" w:hAnsi="宋体" w:cs="宋体"/>
                <w:spacing w:val="-10"/>
                <w:sz w:val="22"/>
              </w:rPr>
              <w:t>Ⅲ</w:t>
            </w:r>
            <w:r>
              <w:rPr>
                <w:rFonts w:ascii="Times New Roman" w:hAnsi="Times New Roman"/>
                <w:spacing w:val="-10"/>
                <w:sz w:val="22"/>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48" w:type="dxa"/>
            <w:vMerge w:val="continue"/>
            <w:shd w:val="clear" w:color="auto" w:fill="auto"/>
            <w:vAlign w:val="center"/>
          </w:tcPr>
          <w:p>
            <w:pPr>
              <w:adjustRightInd w:val="0"/>
              <w:snapToGrid w:val="0"/>
              <w:jc w:val="center"/>
              <w:rPr>
                <w:rFonts w:ascii="Times New Roman" w:hAnsi="Times New Roman"/>
                <w:spacing w:val="-10"/>
                <w:sz w:val="22"/>
              </w:rPr>
            </w:pPr>
          </w:p>
        </w:tc>
        <w:tc>
          <w:tcPr>
            <w:tcW w:w="904"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W2</w:t>
            </w:r>
          </w:p>
        </w:tc>
        <w:tc>
          <w:tcPr>
            <w:tcW w:w="785" w:type="dxa"/>
            <w:shd w:val="clear" w:color="auto" w:fill="auto"/>
            <w:vAlign w:val="center"/>
          </w:tcPr>
          <w:p>
            <w:pPr>
              <w:adjustRightInd w:val="0"/>
              <w:snapToGrid w:val="0"/>
              <w:jc w:val="center"/>
              <w:rPr>
                <w:rFonts w:ascii="Times New Roman" w:hAnsi="Times New Roman"/>
                <w:spacing w:val="-10"/>
                <w:sz w:val="22"/>
              </w:rPr>
            </w:pPr>
            <w:r>
              <w:rPr>
                <w:rFonts w:hint="eastAsia" w:ascii="宋体" w:hAnsi="宋体" w:cs="宋体"/>
                <w:spacing w:val="-10"/>
                <w:sz w:val="22"/>
              </w:rPr>
              <w:t>Ⅲ</w:t>
            </w:r>
            <w:r>
              <w:rPr>
                <w:rFonts w:ascii="Times New Roman" w:hAnsi="Times New Roman"/>
                <w:spacing w:val="-10"/>
                <w:sz w:val="22"/>
              </w:rPr>
              <w:t>类</w:t>
            </w:r>
          </w:p>
        </w:tc>
        <w:tc>
          <w:tcPr>
            <w:tcW w:w="1185" w:type="dxa"/>
            <w:shd w:val="clear" w:color="auto" w:fill="auto"/>
            <w:vAlign w:val="center"/>
          </w:tcPr>
          <w:p>
            <w:pPr>
              <w:adjustRightInd w:val="0"/>
              <w:snapToGrid w:val="0"/>
              <w:jc w:val="center"/>
              <w:rPr>
                <w:rFonts w:ascii="Times New Roman" w:hAnsi="Times New Roman"/>
                <w:sz w:val="22"/>
              </w:rPr>
            </w:pPr>
            <w:r>
              <w:rPr>
                <w:rFonts w:ascii="Times New Roman" w:hAnsi="Times New Roman"/>
                <w:spacing w:val="-10"/>
                <w:sz w:val="22"/>
              </w:rPr>
              <w:t>IV类</w:t>
            </w:r>
          </w:p>
        </w:tc>
        <w:tc>
          <w:tcPr>
            <w:tcW w:w="959" w:type="dxa"/>
            <w:shd w:val="clear" w:color="auto" w:fill="auto"/>
            <w:vAlign w:val="center"/>
          </w:tcPr>
          <w:p>
            <w:pPr>
              <w:adjustRightInd w:val="0"/>
              <w:snapToGrid w:val="0"/>
              <w:jc w:val="center"/>
              <w:rPr>
                <w:rFonts w:ascii="Times New Roman" w:hAnsi="Times New Roman"/>
                <w:sz w:val="22"/>
              </w:rPr>
            </w:pPr>
            <w:r>
              <w:rPr>
                <w:rFonts w:hint="eastAsia" w:ascii="宋体" w:hAnsi="宋体" w:cs="宋体"/>
                <w:spacing w:val="-10"/>
                <w:sz w:val="22"/>
              </w:rPr>
              <w:t>Ⅲ</w:t>
            </w:r>
            <w:r>
              <w:rPr>
                <w:rFonts w:ascii="Times New Roman" w:hAnsi="Times New Roman"/>
                <w:spacing w:val="-10"/>
                <w:sz w:val="22"/>
              </w:rPr>
              <w:t>类</w:t>
            </w:r>
          </w:p>
        </w:tc>
        <w:tc>
          <w:tcPr>
            <w:tcW w:w="1136"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劣</w:t>
            </w:r>
            <w:r>
              <w:rPr>
                <w:rFonts w:ascii="Times New Roman" w:hAnsi="Times New Roman"/>
                <w:spacing w:val="-10"/>
                <w:sz w:val="22"/>
              </w:rPr>
              <w:t>V类</w:t>
            </w:r>
          </w:p>
        </w:tc>
        <w:tc>
          <w:tcPr>
            <w:tcW w:w="1136" w:type="dxa"/>
            <w:shd w:val="clear" w:color="auto" w:fill="auto"/>
            <w:vAlign w:val="center"/>
          </w:tcPr>
          <w:p>
            <w:pPr>
              <w:adjustRightInd w:val="0"/>
              <w:snapToGrid w:val="0"/>
              <w:jc w:val="center"/>
              <w:rPr>
                <w:rFonts w:ascii="Times New Roman" w:hAnsi="Times New Roman"/>
                <w:sz w:val="22"/>
              </w:rPr>
            </w:pPr>
            <w:r>
              <w:rPr>
                <w:rFonts w:ascii="Times New Roman" w:hAnsi="Times New Roman"/>
                <w:sz w:val="22"/>
              </w:rPr>
              <w:t>劣</w:t>
            </w:r>
            <w:r>
              <w:rPr>
                <w:rFonts w:ascii="Times New Roman" w:hAnsi="Times New Roman"/>
                <w:spacing w:val="-10"/>
                <w:sz w:val="22"/>
              </w:rPr>
              <w:t>V类</w:t>
            </w:r>
          </w:p>
        </w:tc>
        <w:tc>
          <w:tcPr>
            <w:tcW w:w="1113" w:type="dxa"/>
            <w:shd w:val="clear" w:color="auto" w:fill="auto"/>
            <w:vAlign w:val="center"/>
          </w:tcPr>
          <w:p>
            <w:pPr>
              <w:adjustRightInd w:val="0"/>
              <w:snapToGrid w:val="0"/>
              <w:jc w:val="center"/>
              <w:rPr>
                <w:rFonts w:ascii="Times New Roman" w:hAnsi="Times New Roman"/>
                <w:sz w:val="22"/>
              </w:rPr>
            </w:pPr>
            <w:r>
              <w:rPr>
                <w:rFonts w:hint="eastAsia" w:ascii="宋体" w:hAnsi="宋体" w:cs="宋体"/>
                <w:spacing w:val="-10"/>
                <w:sz w:val="22"/>
              </w:rPr>
              <w:t>Ⅲ</w:t>
            </w:r>
            <w:r>
              <w:rPr>
                <w:rFonts w:ascii="Times New Roman" w:hAnsi="Times New Roman"/>
                <w:spacing w:val="-10"/>
                <w:sz w:val="22"/>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48" w:type="dxa"/>
            <w:vMerge w:val="continue"/>
            <w:shd w:val="clear" w:color="auto" w:fill="auto"/>
            <w:vAlign w:val="center"/>
          </w:tcPr>
          <w:p>
            <w:pPr>
              <w:adjustRightInd w:val="0"/>
              <w:snapToGrid w:val="0"/>
              <w:jc w:val="center"/>
              <w:rPr>
                <w:rFonts w:ascii="Times New Roman" w:hAnsi="Times New Roman"/>
                <w:spacing w:val="-10"/>
                <w:sz w:val="22"/>
              </w:rPr>
            </w:pPr>
          </w:p>
        </w:tc>
        <w:tc>
          <w:tcPr>
            <w:tcW w:w="904"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W3</w:t>
            </w:r>
          </w:p>
        </w:tc>
        <w:tc>
          <w:tcPr>
            <w:tcW w:w="785" w:type="dxa"/>
            <w:shd w:val="clear" w:color="auto" w:fill="auto"/>
            <w:vAlign w:val="center"/>
          </w:tcPr>
          <w:p>
            <w:pPr>
              <w:adjustRightInd w:val="0"/>
              <w:snapToGrid w:val="0"/>
              <w:jc w:val="center"/>
              <w:rPr>
                <w:rFonts w:ascii="Times New Roman" w:hAnsi="Times New Roman"/>
                <w:spacing w:val="-10"/>
                <w:sz w:val="22"/>
              </w:rPr>
            </w:pPr>
            <w:r>
              <w:rPr>
                <w:rFonts w:hint="eastAsia" w:ascii="宋体" w:hAnsi="宋体" w:cs="宋体"/>
                <w:spacing w:val="-10"/>
                <w:sz w:val="22"/>
              </w:rPr>
              <w:t>Ⅲ</w:t>
            </w:r>
            <w:r>
              <w:rPr>
                <w:rFonts w:ascii="Times New Roman" w:hAnsi="Times New Roman"/>
                <w:spacing w:val="-10"/>
                <w:sz w:val="22"/>
              </w:rPr>
              <w:t>类</w:t>
            </w:r>
          </w:p>
        </w:tc>
        <w:tc>
          <w:tcPr>
            <w:tcW w:w="1185" w:type="dxa"/>
            <w:shd w:val="clear" w:color="auto" w:fill="auto"/>
            <w:vAlign w:val="center"/>
          </w:tcPr>
          <w:p>
            <w:pPr>
              <w:adjustRightInd w:val="0"/>
              <w:snapToGrid w:val="0"/>
              <w:jc w:val="center"/>
              <w:rPr>
                <w:rFonts w:ascii="Times New Roman" w:hAnsi="Times New Roman"/>
                <w:sz w:val="22"/>
              </w:rPr>
            </w:pPr>
            <w:r>
              <w:rPr>
                <w:rFonts w:ascii="Times New Roman" w:hAnsi="Times New Roman"/>
                <w:spacing w:val="-10"/>
                <w:sz w:val="22"/>
              </w:rPr>
              <w:t>V类</w:t>
            </w:r>
          </w:p>
        </w:tc>
        <w:tc>
          <w:tcPr>
            <w:tcW w:w="959" w:type="dxa"/>
            <w:shd w:val="clear" w:color="auto" w:fill="auto"/>
            <w:vAlign w:val="center"/>
          </w:tcPr>
          <w:p>
            <w:pPr>
              <w:adjustRightInd w:val="0"/>
              <w:snapToGrid w:val="0"/>
              <w:jc w:val="center"/>
              <w:rPr>
                <w:rFonts w:ascii="Times New Roman" w:hAnsi="Times New Roman"/>
                <w:sz w:val="22"/>
              </w:rPr>
            </w:pPr>
            <w:r>
              <w:rPr>
                <w:rFonts w:ascii="Times New Roman" w:hAnsi="Times New Roman"/>
                <w:spacing w:val="-10"/>
                <w:sz w:val="22"/>
              </w:rPr>
              <w:t>IV类</w:t>
            </w:r>
          </w:p>
        </w:tc>
        <w:tc>
          <w:tcPr>
            <w:tcW w:w="1136"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z w:val="22"/>
              </w:rPr>
              <w:t>劣</w:t>
            </w:r>
            <w:r>
              <w:rPr>
                <w:rFonts w:ascii="Times New Roman" w:hAnsi="Times New Roman"/>
                <w:spacing w:val="-10"/>
                <w:sz w:val="22"/>
              </w:rPr>
              <w:t>V类</w:t>
            </w:r>
          </w:p>
        </w:tc>
        <w:tc>
          <w:tcPr>
            <w:tcW w:w="1136"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z w:val="22"/>
              </w:rPr>
              <w:t>劣</w:t>
            </w:r>
            <w:r>
              <w:rPr>
                <w:rFonts w:ascii="Times New Roman" w:hAnsi="Times New Roman"/>
                <w:spacing w:val="-10"/>
                <w:sz w:val="22"/>
              </w:rPr>
              <w:t>V类</w:t>
            </w:r>
          </w:p>
        </w:tc>
        <w:tc>
          <w:tcPr>
            <w:tcW w:w="1113" w:type="dxa"/>
            <w:shd w:val="clear" w:color="auto" w:fill="auto"/>
            <w:vAlign w:val="center"/>
          </w:tcPr>
          <w:p>
            <w:pPr>
              <w:adjustRightInd w:val="0"/>
              <w:snapToGrid w:val="0"/>
              <w:jc w:val="center"/>
              <w:rPr>
                <w:rFonts w:ascii="Times New Roman" w:hAnsi="Times New Roman"/>
                <w:sz w:val="22"/>
              </w:rPr>
            </w:pPr>
            <w:r>
              <w:rPr>
                <w:rFonts w:hint="eastAsia" w:ascii="宋体" w:hAnsi="宋体" w:cs="宋体"/>
                <w:spacing w:val="-10"/>
                <w:sz w:val="22"/>
              </w:rPr>
              <w:t>Ⅲ</w:t>
            </w:r>
            <w:r>
              <w:rPr>
                <w:rFonts w:ascii="Times New Roman" w:hAnsi="Times New Roman"/>
                <w:spacing w:val="-10"/>
                <w:sz w:val="22"/>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48" w:type="dxa"/>
            <w:vMerge w:val="restart"/>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标准值</w:t>
            </w:r>
          </w:p>
        </w:tc>
        <w:tc>
          <w:tcPr>
            <w:tcW w:w="904" w:type="dxa"/>
            <w:shd w:val="clear" w:color="auto" w:fill="auto"/>
            <w:vAlign w:val="center"/>
          </w:tcPr>
          <w:p>
            <w:pPr>
              <w:adjustRightInd w:val="0"/>
              <w:snapToGrid w:val="0"/>
              <w:jc w:val="center"/>
              <w:rPr>
                <w:rFonts w:ascii="Times New Roman" w:hAnsi="Times New Roman"/>
                <w:spacing w:val="-10"/>
                <w:sz w:val="22"/>
              </w:rPr>
            </w:pPr>
            <w:r>
              <w:rPr>
                <w:rFonts w:hint="eastAsia" w:ascii="宋体" w:hAnsi="宋体" w:cs="宋体"/>
                <w:spacing w:val="-10"/>
                <w:sz w:val="22"/>
              </w:rPr>
              <w:t>Ⅲ</w:t>
            </w:r>
            <w:r>
              <w:rPr>
                <w:rFonts w:ascii="Times New Roman" w:hAnsi="Times New Roman"/>
                <w:spacing w:val="-10"/>
                <w:sz w:val="22"/>
              </w:rPr>
              <w:t>类</w:t>
            </w:r>
          </w:p>
        </w:tc>
        <w:tc>
          <w:tcPr>
            <w:tcW w:w="785"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6~9</w:t>
            </w:r>
          </w:p>
        </w:tc>
        <w:tc>
          <w:tcPr>
            <w:tcW w:w="1185" w:type="dxa"/>
            <w:shd w:val="clear" w:color="auto" w:fill="auto"/>
            <w:vAlign w:val="center"/>
          </w:tcPr>
          <w:p>
            <w:pPr>
              <w:adjustRightInd w:val="0"/>
              <w:snapToGrid w:val="0"/>
              <w:jc w:val="center"/>
              <w:rPr>
                <w:rFonts w:ascii="Times New Roman" w:hAnsi="Times New Roman"/>
                <w:sz w:val="22"/>
              </w:rPr>
            </w:pPr>
            <w:r>
              <w:rPr>
                <w:rFonts w:ascii="Times New Roman" w:hAnsi="Times New Roman"/>
                <w:spacing w:val="-10"/>
                <w:sz w:val="22"/>
              </w:rPr>
              <w:t>≤20</w:t>
            </w:r>
          </w:p>
        </w:tc>
        <w:tc>
          <w:tcPr>
            <w:tcW w:w="959" w:type="dxa"/>
            <w:shd w:val="clear" w:color="auto" w:fill="auto"/>
            <w:vAlign w:val="center"/>
          </w:tcPr>
          <w:p>
            <w:pPr>
              <w:adjustRightInd w:val="0"/>
              <w:snapToGrid w:val="0"/>
              <w:jc w:val="center"/>
              <w:rPr>
                <w:rFonts w:ascii="Times New Roman" w:hAnsi="Times New Roman"/>
                <w:sz w:val="22"/>
              </w:rPr>
            </w:pPr>
            <w:r>
              <w:rPr>
                <w:rFonts w:ascii="Times New Roman" w:hAnsi="Times New Roman"/>
                <w:spacing w:val="-10"/>
                <w:sz w:val="22"/>
              </w:rPr>
              <w:t>≤4.0</w:t>
            </w:r>
          </w:p>
        </w:tc>
        <w:tc>
          <w:tcPr>
            <w:tcW w:w="1136" w:type="dxa"/>
            <w:shd w:val="clear" w:color="auto" w:fill="auto"/>
            <w:vAlign w:val="center"/>
          </w:tcPr>
          <w:p>
            <w:pPr>
              <w:adjustRightInd w:val="0"/>
              <w:snapToGrid w:val="0"/>
              <w:jc w:val="center"/>
              <w:rPr>
                <w:rFonts w:ascii="Times New Roman" w:hAnsi="Times New Roman"/>
                <w:sz w:val="22"/>
              </w:rPr>
            </w:pPr>
            <w:r>
              <w:rPr>
                <w:rFonts w:ascii="Times New Roman" w:hAnsi="Times New Roman"/>
                <w:spacing w:val="-10"/>
                <w:sz w:val="22"/>
              </w:rPr>
              <w:t>≤1.0</w:t>
            </w:r>
          </w:p>
        </w:tc>
        <w:tc>
          <w:tcPr>
            <w:tcW w:w="1136" w:type="dxa"/>
            <w:shd w:val="clear" w:color="auto" w:fill="auto"/>
            <w:vAlign w:val="center"/>
          </w:tcPr>
          <w:p>
            <w:pPr>
              <w:adjustRightInd w:val="0"/>
              <w:snapToGrid w:val="0"/>
              <w:jc w:val="center"/>
              <w:rPr>
                <w:rFonts w:ascii="Times New Roman" w:hAnsi="Times New Roman"/>
                <w:sz w:val="22"/>
              </w:rPr>
            </w:pPr>
            <w:r>
              <w:rPr>
                <w:rFonts w:ascii="Times New Roman" w:hAnsi="Times New Roman"/>
                <w:spacing w:val="-10"/>
                <w:sz w:val="22"/>
              </w:rPr>
              <w:t>≤0.2</w:t>
            </w:r>
          </w:p>
        </w:tc>
        <w:tc>
          <w:tcPr>
            <w:tcW w:w="1113" w:type="dxa"/>
            <w:shd w:val="clear" w:color="auto" w:fill="auto"/>
            <w:vAlign w:val="center"/>
          </w:tcPr>
          <w:p>
            <w:pPr>
              <w:adjustRightInd w:val="0"/>
              <w:snapToGrid w:val="0"/>
              <w:jc w:val="center"/>
              <w:rPr>
                <w:rFonts w:ascii="Times New Roman" w:hAnsi="Times New Roman"/>
                <w:sz w:val="22"/>
              </w:rPr>
            </w:pPr>
            <w:r>
              <w:rPr>
                <w:rFonts w:ascii="Times New Roman" w:hAnsi="Times New Roman"/>
                <w:spacing w:val="-10"/>
                <w:sz w:val="22"/>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48" w:type="dxa"/>
            <w:vMerge w:val="continue"/>
            <w:shd w:val="clear" w:color="auto" w:fill="auto"/>
            <w:vAlign w:val="center"/>
          </w:tcPr>
          <w:p>
            <w:pPr>
              <w:adjustRightInd w:val="0"/>
              <w:snapToGrid w:val="0"/>
              <w:jc w:val="center"/>
              <w:rPr>
                <w:rFonts w:ascii="Times New Roman" w:hAnsi="Times New Roman"/>
                <w:spacing w:val="-10"/>
                <w:sz w:val="22"/>
              </w:rPr>
            </w:pPr>
          </w:p>
        </w:tc>
        <w:tc>
          <w:tcPr>
            <w:tcW w:w="904"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IV类</w:t>
            </w:r>
          </w:p>
        </w:tc>
        <w:tc>
          <w:tcPr>
            <w:tcW w:w="785"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6~9</w:t>
            </w:r>
          </w:p>
        </w:tc>
        <w:tc>
          <w:tcPr>
            <w:tcW w:w="1185" w:type="dxa"/>
            <w:shd w:val="clear" w:color="auto" w:fill="auto"/>
            <w:vAlign w:val="center"/>
          </w:tcPr>
          <w:p>
            <w:pPr>
              <w:adjustRightInd w:val="0"/>
              <w:snapToGrid w:val="0"/>
              <w:jc w:val="center"/>
              <w:rPr>
                <w:rFonts w:ascii="Times New Roman" w:hAnsi="Times New Roman"/>
                <w:sz w:val="22"/>
              </w:rPr>
            </w:pPr>
            <w:r>
              <w:rPr>
                <w:rFonts w:ascii="Times New Roman" w:hAnsi="Times New Roman"/>
                <w:spacing w:val="-10"/>
                <w:sz w:val="22"/>
              </w:rPr>
              <w:t>≤30</w:t>
            </w:r>
          </w:p>
        </w:tc>
        <w:tc>
          <w:tcPr>
            <w:tcW w:w="959"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≤6</w:t>
            </w:r>
          </w:p>
        </w:tc>
        <w:tc>
          <w:tcPr>
            <w:tcW w:w="1136"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≤1.5</w:t>
            </w:r>
          </w:p>
        </w:tc>
        <w:tc>
          <w:tcPr>
            <w:tcW w:w="1136"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≤0.3</w:t>
            </w:r>
          </w:p>
        </w:tc>
        <w:tc>
          <w:tcPr>
            <w:tcW w:w="1113"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48" w:type="dxa"/>
            <w:vMerge w:val="continue"/>
            <w:shd w:val="clear" w:color="auto" w:fill="auto"/>
            <w:vAlign w:val="center"/>
          </w:tcPr>
          <w:p>
            <w:pPr>
              <w:adjustRightInd w:val="0"/>
              <w:snapToGrid w:val="0"/>
              <w:jc w:val="center"/>
              <w:rPr>
                <w:rFonts w:ascii="Times New Roman" w:hAnsi="Times New Roman"/>
                <w:spacing w:val="-10"/>
                <w:sz w:val="22"/>
              </w:rPr>
            </w:pPr>
          </w:p>
        </w:tc>
        <w:tc>
          <w:tcPr>
            <w:tcW w:w="904"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V类</w:t>
            </w:r>
          </w:p>
        </w:tc>
        <w:tc>
          <w:tcPr>
            <w:tcW w:w="785"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6~9</w:t>
            </w:r>
          </w:p>
        </w:tc>
        <w:tc>
          <w:tcPr>
            <w:tcW w:w="1185" w:type="dxa"/>
            <w:shd w:val="clear" w:color="auto" w:fill="auto"/>
            <w:vAlign w:val="center"/>
          </w:tcPr>
          <w:p>
            <w:pPr>
              <w:adjustRightInd w:val="0"/>
              <w:snapToGrid w:val="0"/>
              <w:jc w:val="center"/>
              <w:rPr>
                <w:rFonts w:ascii="Times New Roman" w:hAnsi="Times New Roman"/>
                <w:sz w:val="22"/>
              </w:rPr>
            </w:pPr>
            <w:r>
              <w:rPr>
                <w:rFonts w:ascii="Times New Roman" w:hAnsi="Times New Roman"/>
                <w:spacing w:val="-10"/>
                <w:sz w:val="22"/>
              </w:rPr>
              <w:t>≤40</w:t>
            </w:r>
          </w:p>
        </w:tc>
        <w:tc>
          <w:tcPr>
            <w:tcW w:w="959"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≤10</w:t>
            </w:r>
          </w:p>
        </w:tc>
        <w:tc>
          <w:tcPr>
            <w:tcW w:w="1136" w:type="dxa"/>
            <w:shd w:val="clear" w:color="auto" w:fill="auto"/>
            <w:vAlign w:val="center"/>
          </w:tcPr>
          <w:p>
            <w:pPr>
              <w:adjustRightInd w:val="0"/>
              <w:snapToGrid w:val="0"/>
              <w:jc w:val="center"/>
              <w:rPr>
                <w:rFonts w:ascii="Times New Roman" w:hAnsi="Times New Roman"/>
                <w:spacing w:val="-10"/>
                <w:sz w:val="22"/>
              </w:rPr>
            </w:pPr>
            <w:r>
              <w:rPr>
                <w:rFonts w:ascii="Times New Roman" w:hAnsi="Times New Roman"/>
                <w:spacing w:val="-10"/>
                <w:sz w:val="22"/>
              </w:rPr>
              <w:t>≤2.0</w:t>
            </w:r>
          </w:p>
        </w:tc>
        <w:tc>
          <w:tcPr>
            <w:tcW w:w="1136" w:type="dxa"/>
            <w:shd w:val="clear" w:color="auto" w:fill="auto"/>
            <w:vAlign w:val="center"/>
          </w:tcPr>
          <w:p>
            <w:pPr>
              <w:adjustRightInd w:val="0"/>
              <w:snapToGrid w:val="0"/>
              <w:jc w:val="center"/>
              <w:rPr>
                <w:rFonts w:ascii="Times New Roman" w:hAnsi="Times New Roman"/>
                <w:sz w:val="22"/>
              </w:rPr>
            </w:pPr>
            <w:r>
              <w:rPr>
                <w:rFonts w:ascii="Times New Roman" w:hAnsi="Times New Roman"/>
                <w:spacing w:val="-10"/>
                <w:sz w:val="22"/>
              </w:rPr>
              <w:t>≤0.4</w:t>
            </w:r>
          </w:p>
        </w:tc>
        <w:tc>
          <w:tcPr>
            <w:tcW w:w="1113" w:type="dxa"/>
            <w:shd w:val="clear" w:color="auto" w:fill="auto"/>
            <w:vAlign w:val="center"/>
          </w:tcPr>
          <w:p>
            <w:pPr>
              <w:adjustRightInd w:val="0"/>
              <w:snapToGrid w:val="0"/>
              <w:jc w:val="center"/>
              <w:rPr>
                <w:rFonts w:ascii="Times New Roman" w:hAnsi="Times New Roman"/>
                <w:sz w:val="22"/>
              </w:rPr>
            </w:pPr>
            <w:r>
              <w:rPr>
                <w:rFonts w:ascii="Times New Roman" w:hAnsi="Times New Roman"/>
                <w:spacing w:val="-10"/>
                <w:sz w:val="22"/>
              </w:rPr>
              <w:t>≤1.0</w:t>
            </w:r>
          </w:p>
        </w:tc>
      </w:tr>
    </w:tbl>
    <w:p>
      <w:pPr>
        <w:ind w:firstLine="420" w:firstLineChars="200"/>
        <w:rPr>
          <w:rFonts w:ascii="Times New Roman" w:hAnsi="Times New Roman"/>
          <w:szCs w:val="21"/>
        </w:rPr>
      </w:pPr>
      <w:r>
        <w:rPr>
          <w:rFonts w:ascii="Times New Roman" w:hAnsi="Times New Roman"/>
          <w:szCs w:val="21"/>
        </w:rPr>
        <w:t>注：pH值无量纲，粪大肠菌群单位为个/L，其余单位为mg/L。</w:t>
      </w:r>
    </w:p>
    <w:p>
      <w:pPr>
        <w:spacing w:line="460" w:lineRule="exact"/>
        <w:ind w:firstLine="400" w:firstLineChars="200"/>
        <w:rPr>
          <w:rFonts w:ascii="Times New Roman" w:hAnsi="Times New Roman"/>
          <w:sz w:val="20"/>
        </w:rPr>
      </w:pPr>
    </w:p>
    <w:p>
      <w:pPr>
        <w:spacing w:line="460" w:lineRule="exact"/>
        <w:ind w:firstLine="520" w:firstLineChars="200"/>
        <w:rPr>
          <w:rFonts w:ascii="Times New Roman" w:hAnsi="Times New Roman"/>
          <w:sz w:val="20"/>
        </w:rPr>
      </w:pPr>
      <w:r>
        <w:rPr>
          <w:rFonts w:ascii="Times New Roman" w:hAnsi="Times New Roman"/>
          <w:sz w:val="26"/>
          <w:szCs w:val="26"/>
        </w:rPr>
        <w:t>根据表3.4-5，长江上游监测断面各监测因子中除TP、挥发酚和粪大肠菌群出现超标外，其余各监测因子均满足</w:t>
      </w:r>
      <w:r>
        <w:rPr>
          <w:rFonts w:ascii="Times New Roman" w:hAnsi="Times New Roman"/>
          <w:spacing w:val="-2"/>
          <w:sz w:val="26"/>
          <w:szCs w:val="26"/>
        </w:rPr>
        <w:t>《地表水环境质量标准》（GB3838-2002）</w:t>
      </w:r>
      <w:r>
        <w:rPr>
          <w:rFonts w:hint="eastAsia" w:ascii="宋体" w:hAnsi="宋体" w:cs="宋体"/>
          <w:sz w:val="26"/>
          <w:szCs w:val="26"/>
        </w:rPr>
        <w:t>Ⅱ</w:t>
      </w:r>
      <w:r>
        <w:rPr>
          <w:rFonts w:ascii="Times New Roman" w:hAnsi="Times New Roman"/>
          <w:sz w:val="26"/>
          <w:szCs w:val="26"/>
        </w:rPr>
        <w:t>类标准限值；长江下游监测断面各监测因子中除TP和粪大肠菌群出现超标外，其余各监测因子均满足</w:t>
      </w:r>
      <w:r>
        <w:rPr>
          <w:rFonts w:ascii="Times New Roman" w:hAnsi="Times New Roman"/>
          <w:spacing w:val="-2"/>
          <w:sz w:val="26"/>
          <w:szCs w:val="26"/>
        </w:rPr>
        <w:t>《地表水环境质量标准》（GB3838-2002）</w:t>
      </w:r>
      <w:r>
        <w:rPr>
          <w:rFonts w:hint="eastAsia" w:ascii="宋体" w:hAnsi="宋体" w:cs="宋体"/>
          <w:sz w:val="26"/>
          <w:szCs w:val="26"/>
        </w:rPr>
        <w:t>Ⅱ</w:t>
      </w:r>
      <w:r>
        <w:rPr>
          <w:rFonts w:ascii="Times New Roman" w:hAnsi="Times New Roman"/>
          <w:sz w:val="26"/>
          <w:szCs w:val="26"/>
        </w:rPr>
        <w:t>类标准限值。总体来看，上、下游监测断面各监测因子超达标情况总体一致，下游断面略高于上游断面监测值，园区排水对规划区沿线长江段水质有一定的影响，但TP、粪大肠菌群均为输入性超标，分析园区排水对园区规划区沿线长江段水质影响总体较小。</w:t>
      </w:r>
    </w:p>
    <w:p>
      <w:pPr>
        <w:spacing w:line="460" w:lineRule="exact"/>
        <w:ind w:firstLine="520" w:firstLineChars="200"/>
        <w:rPr>
          <w:rFonts w:ascii="Times New Roman" w:hAnsi="Times New Roman"/>
          <w:sz w:val="26"/>
          <w:szCs w:val="26"/>
        </w:rPr>
      </w:pPr>
      <w:r>
        <w:rPr>
          <w:rFonts w:ascii="Times New Roman" w:hAnsi="Times New Roman"/>
          <w:sz w:val="26"/>
          <w:szCs w:val="26"/>
        </w:rPr>
        <w:t>由表3.4-6可知，桥头河监测因子中COD、BOD</w:t>
      </w:r>
      <w:r>
        <w:rPr>
          <w:rFonts w:ascii="Times New Roman" w:hAnsi="Times New Roman"/>
          <w:sz w:val="26"/>
          <w:szCs w:val="26"/>
          <w:vertAlign w:val="subscript"/>
        </w:rPr>
        <w:t>5</w:t>
      </w:r>
      <w:r>
        <w:rPr>
          <w:rFonts w:ascii="Times New Roman" w:hAnsi="Times New Roman"/>
          <w:sz w:val="26"/>
          <w:szCs w:val="26"/>
        </w:rPr>
        <w:t>、NH</w:t>
      </w:r>
      <w:r>
        <w:rPr>
          <w:rFonts w:ascii="Times New Roman" w:hAnsi="Times New Roman"/>
          <w:sz w:val="26"/>
          <w:szCs w:val="26"/>
          <w:vertAlign w:val="subscript"/>
        </w:rPr>
        <w:t>3</w:t>
      </w:r>
      <w:r>
        <w:rPr>
          <w:rFonts w:ascii="Times New Roman" w:hAnsi="Times New Roman"/>
          <w:sz w:val="26"/>
          <w:szCs w:val="26"/>
        </w:rPr>
        <w:t>-N、TP水质较差，其中NH</w:t>
      </w:r>
      <w:r>
        <w:rPr>
          <w:rFonts w:ascii="Times New Roman" w:hAnsi="Times New Roman"/>
          <w:sz w:val="26"/>
          <w:szCs w:val="26"/>
          <w:vertAlign w:val="subscript"/>
        </w:rPr>
        <w:t>3</w:t>
      </w:r>
      <w:r>
        <w:rPr>
          <w:rFonts w:ascii="Times New Roman" w:hAnsi="Times New Roman"/>
          <w:sz w:val="26"/>
          <w:szCs w:val="26"/>
        </w:rPr>
        <w:t>-N、TP监测值均达劣</w:t>
      </w:r>
      <w:r>
        <w:rPr>
          <w:rFonts w:ascii="Times New Roman" w:hAnsi="Times New Roman"/>
          <w:spacing w:val="-10"/>
          <w:sz w:val="22"/>
        </w:rPr>
        <w:t>V类。</w:t>
      </w:r>
      <w:r>
        <w:rPr>
          <w:rFonts w:ascii="Times New Roman" w:hAnsi="Times New Roman"/>
          <w:sz w:val="26"/>
          <w:szCs w:val="26"/>
        </w:rPr>
        <w:t>W1和W2位于西彭工业园区工业污水处理厂和西彭镇城镇污水处理厂排污口上游，因此分析桥头河水质受现状受上游分布的散居居民生活污水和农业面源污染影响较大。W3位于西彭工业园区工业污水处理厂和西彭镇城镇污水处理厂排污口下游，其水质监测数值较W1和W2监测断面水质监测数值大。其中W1和W3之间分布有西彭工业园区工业污水处理厂排污口，监测期间，西彭工业园区工业污水处理厂正常运营，结合西彭工业园区工业污水处理厂在线监测数据，能达</w:t>
      </w:r>
      <w:r>
        <w:rPr>
          <w:rFonts w:ascii="Times New Roman" w:hAnsi="Times New Roman"/>
          <w:sz w:val="26"/>
        </w:rPr>
        <w:t>《污水综合排放标准》（GB8978-1996）一级标准</w:t>
      </w:r>
      <w:r>
        <w:rPr>
          <w:rFonts w:ascii="Times New Roman" w:hAnsi="Times New Roman"/>
          <w:sz w:val="26"/>
          <w:szCs w:val="26"/>
        </w:rPr>
        <w:t>；W1和W2之间分布有西彭镇城镇污水处理厂排污口，而监测期间西彭镇城镇污水处理厂超负荷运行。综上分析，W3监测断面水质状况受西彭镇城镇污水处理厂出水水质影响较大。</w:t>
      </w:r>
    </w:p>
    <w:p>
      <w:pPr>
        <w:pStyle w:val="4"/>
        <w:spacing w:before="0" w:after="0" w:line="460" w:lineRule="exact"/>
        <w:ind w:firstLine="522" w:firstLineChars="200"/>
        <w:rPr>
          <w:rFonts w:ascii="Times New Roman" w:hAnsi="Times New Roman"/>
          <w:sz w:val="26"/>
          <w:szCs w:val="26"/>
        </w:rPr>
      </w:pPr>
      <w:bookmarkStart w:id="102" w:name="_Toc519178100"/>
      <w:bookmarkStart w:id="103" w:name="_Toc518575859"/>
      <w:bookmarkStart w:id="104" w:name="_Toc518473263"/>
      <w:bookmarkStart w:id="105" w:name="_Toc524938271"/>
      <w:r>
        <w:rPr>
          <w:rFonts w:ascii="Times New Roman" w:hAnsi="Times New Roman"/>
          <w:sz w:val="26"/>
          <w:szCs w:val="26"/>
        </w:rPr>
        <w:t>3.4.3地下水环境</w:t>
      </w:r>
      <w:bookmarkEnd w:id="102"/>
      <w:bookmarkEnd w:id="103"/>
      <w:bookmarkEnd w:id="104"/>
      <w:bookmarkEnd w:id="105"/>
    </w:p>
    <w:p>
      <w:pPr>
        <w:spacing w:line="460" w:lineRule="exact"/>
        <w:ind w:firstLine="520" w:firstLineChars="200"/>
        <w:rPr>
          <w:rFonts w:ascii="Times New Roman" w:hAnsi="Times New Roman"/>
          <w:sz w:val="26"/>
          <w:szCs w:val="26"/>
        </w:rPr>
      </w:pPr>
      <w:r>
        <w:rPr>
          <w:rFonts w:ascii="Times New Roman" w:hAnsi="Times New Roman"/>
          <w:sz w:val="26"/>
          <w:szCs w:val="26"/>
        </w:rPr>
        <w:t>（1）监测点位</w:t>
      </w:r>
    </w:p>
    <w:p>
      <w:pPr>
        <w:spacing w:line="460" w:lineRule="exact"/>
        <w:ind w:firstLine="520" w:firstLineChars="200"/>
        <w:rPr>
          <w:rFonts w:ascii="Times New Roman" w:hAnsi="Times New Roman"/>
          <w:sz w:val="26"/>
          <w:szCs w:val="26"/>
        </w:rPr>
      </w:pPr>
      <w:r>
        <w:rPr>
          <w:rFonts w:ascii="Times New Roman" w:hAnsi="Times New Roman"/>
          <w:sz w:val="26"/>
          <w:szCs w:val="26"/>
        </w:rPr>
        <w:t>本次评价引用规划区所在的水文地质单元涉及的地下水现状监测点监测数据，具体点位设置情况见表3.4-7。</w:t>
      </w: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表3.4-7       地下水现状监测点位一览表</w:t>
      </w:r>
    </w:p>
    <w:tbl>
      <w:tblPr>
        <w:tblStyle w:val="24"/>
        <w:tblW w:w="8111"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445"/>
        <w:gridCol w:w="1018"/>
        <w:gridCol w:w="2126"/>
        <w:gridCol w:w="567"/>
        <w:gridCol w:w="3274"/>
        <w:gridCol w:w="68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369" w:hRule="atLeast"/>
          <w:jc w:val="center"/>
        </w:trPr>
        <w:tc>
          <w:tcPr>
            <w:tcW w:w="445" w:type="dxa"/>
            <w:vAlign w:val="center"/>
          </w:tcPr>
          <w:p>
            <w:pPr>
              <w:spacing w:line="340" w:lineRule="exact"/>
              <w:jc w:val="center"/>
              <w:rPr>
                <w:rFonts w:ascii="Times New Roman" w:hAnsi="Times New Roman"/>
                <w:sz w:val="22"/>
              </w:rPr>
            </w:pPr>
            <w:r>
              <w:rPr>
                <w:rFonts w:ascii="Times New Roman" w:hAnsi="Times New Roman"/>
                <w:sz w:val="22"/>
              </w:rPr>
              <w:t>编号</w:t>
            </w:r>
          </w:p>
        </w:tc>
        <w:tc>
          <w:tcPr>
            <w:tcW w:w="1018" w:type="dxa"/>
            <w:vAlign w:val="center"/>
          </w:tcPr>
          <w:p>
            <w:pPr>
              <w:spacing w:line="340" w:lineRule="exact"/>
              <w:jc w:val="center"/>
              <w:rPr>
                <w:rFonts w:ascii="Times New Roman" w:hAnsi="Times New Roman"/>
                <w:sz w:val="22"/>
              </w:rPr>
            </w:pPr>
            <w:r>
              <w:rPr>
                <w:rFonts w:ascii="Times New Roman" w:hAnsi="Times New Roman"/>
                <w:sz w:val="22"/>
              </w:rPr>
              <w:t>监测点位</w:t>
            </w:r>
          </w:p>
        </w:tc>
        <w:tc>
          <w:tcPr>
            <w:tcW w:w="2126" w:type="dxa"/>
            <w:vAlign w:val="center"/>
          </w:tcPr>
          <w:p>
            <w:pPr>
              <w:spacing w:line="340" w:lineRule="exact"/>
              <w:jc w:val="center"/>
              <w:rPr>
                <w:rFonts w:ascii="Times New Roman" w:hAnsi="Times New Roman"/>
                <w:sz w:val="22"/>
              </w:rPr>
            </w:pPr>
            <w:r>
              <w:rPr>
                <w:rFonts w:ascii="Times New Roman" w:hAnsi="Times New Roman"/>
                <w:sz w:val="22"/>
              </w:rPr>
              <w:t>特征</w:t>
            </w:r>
          </w:p>
        </w:tc>
        <w:tc>
          <w:tcPr>
            <w:tcW w:w="567" w:type="dxa"/>
            <w:vAlign w:val="center"/>
          </w:tcPr>
          <w:p>
            <w:pPr>
              <w:spacing w:line="340" w:lineRule="exact"/>
              <w:jc w:val="center"/>
              <w:rPr>
                <w:rFonts w:ascii="Times New Roman" w:hAnsi="Times New Roman"/>
                <w:sz w:val="22"/>
              </w:rPr>
            </w:pPr>
            <w:r>
              <w:rPr>
                <w:rFonts w:ascii="Times New Roman" w:hAnsi="Times New Roman"/>
                <w:sz w:val="22"/>
              </w:rPr>
              <w:t>井深</w:t>
            </w:r>
          </w:p>
        </w:tc>
        <w:tc>
          <w:tcPr>
            <w:tcW w:w="3274" w:type="dxa"/>
            <w:vAlign w:val="center"/>
          </w:tcPr>
          <w:p>
            <w:pPr>
              <w:spacing w:line="340" w:lineRule="exact"/>
              <w:jc w:val="center"/>
              <w:rPr>
                <w:rFonts w:ascii="Times New Roman" w:hAnsi="Times New Roman"/>
                <w:sz w:val="22"/>
              </w:rPr>
            </w:pPr>
            <w:r>
              <w:rPr>
                <w:rFonts w:ascii="Times New Roman" w:hAnsi="Times New Roman"/>
                <w:sz w:val="22"/>
              </w:rPr>
              <w:t>观测地下水类型</w:t>
            </w:r>
          </w:p>
        </w:tc>
        <w:tc>
          <w:tcPr>
            <w:tcW w:w="681" w:type="dxa"/>
            <w:vAlign w:val="center"/>
          </w:tcPr>
          <w:p>
            <w:pPr>
              <w:spacing w:line="340" w:lineRule="exact"/>
              <w:jc w:val="center"/>
              <w:rPr>
                <w:rFonts w:ascii="Times New Roman" w:hAnsi="Times New Roman"/>
                <w:sz w:val="22"/>
              </w:rPr>
            </w:pPr>
            <w:r>
              <w:rPr>
                <w:rFonts w:ascii="Times New Roman" w:hAnsi="Times New Roman"/>
                <w:sz w:val="22"/>
              </w:rPr>
              <w:t>出水量</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369" w:hRule="atLeast"/>
          <w:jc w:val="center"/>
        </w:trPr>
        <w:tc>
          <w:tcPr>
            <w:tcW w:w="445" w:type="dxa"/>
            <w:vAlign w:val="center"/>
          </w:tcPr>
          <w:p>
            <w:pPr>
              <w:spacing w:line="340" w:lineRule="exact"/>
              <w:jc w:val="center"/>
              <w:rPr>
                <w:rFonts w:ascii="Times New Roman" w:hAnsi="Times New Roman"/>
                <w:sz w:val="22"/>
              </w:rPr>
            </w:pPr>
            <w:r>
              <w:rPr>
                <w:rFonts w:ascii="Times New Roman" w:hAnsi="Times New Roman"/>
                <w:sz w:val="22"/>
              </w:rPr>
              <w:t>D1</w:t>
            </w:r>
          </w:p>
        </w:tc>
        <w:tc>
          <w:tcPr>
            <w:tcW w:w="1018" w:type="dxa"/>
            <w:vAlign w:val="center"/>
          </w:tcPr>
          <w:p>
            <w:pPr>
              <w:spacing w:line="340" w:lineRule="exact"/>
              <w:jc w:val="center"/>
              <w:rPr>
                <w:rFonts w:ascii="Times New Roman" w:hAnsi="Times New Roman"/>
                <w:sz w:val="22"/>
              </w:rPr>
            </w:pPr>
            <w:r>
              <w:rPr>
                <w:rFonts w:ascii="Times New Roman" w:hAnsi="Times New Roman"/>
                <w:sz w:val="22"/>
              </w:rPr>
              <w:t>李家河村现有水井</w:t>
            </w:r>
          </w:p>
        </w:tc>
        <w:tc>
          <w:tcPr>
            <w:tcW w:w="2126" w:type="dxa"/>
            <w:vAlign w:val="center"/>
          </w:tcPr>
          <w:p>
            <w:pPr>
              <w:spacing w:line="340" w:lineRule="exact"/>
              <w:jc w:val="center"/>
              <w:rPr>
                <w:rFonts w:ascii="Times New Roman" w:hAnsi="Times New Roman"/>
                <w:sz w:val="22"/>
              </w:rPr>
            </w:pPr>
            <w:r>
              <w:rPr>
                <w:rFonts w:ascii="Times New Roman" w:hAnsi="Times New Roman"/>
                <w:sz w:val="22"/>
              </w:rPr>
              <w:t>经度106°19′1″、纬度29°15'58″</w:t>
            </w:r>
          </w:p>
        </w:tc>
        <w:tc>
          <w:tcPr>
            <w:tcW w:w="567" w:type="dxa"/>
            <w:vAlign w:val="center"/>
          </w:tcPr>
          <w:p>
            <w:pPr>
              <w:jc w:val="center"/>
              <w:rPr>
                <w:rFonts w:ascii="Times New Roman" w:hAnsi="Times New Roman"/>
                <w:sz w:val="22"/>
              </w:rPr>
            </w:pPr>
            <w:r>
              <w:rPr>
                <w:rFonts w:ascii="Times New Roman" w:hAnsi="Times New Roman"/>
                <w:sz w:val="22"/>
              </w:rPr>
              <w:t>100m</w:t>
            </w:r>
          </w:p>
        </w:tc>
        <w:tc>
          <w:tcPr>
            <w:tcW w:w="3274" w:type="dxa"/>
            <w:vAlign w:val="center"/>
          </w:tcPr>
          <w:p>
            <w:pPr>
              <w:jc w:val="center"/>
              <w:rPr>
                <w:rFonts w:ascii="Times New Roman" w:hAnsi="Times New Roman"/>
                <w:sz w:val="22"/>
              </w:rPr>
            </w:pPr>
            <w:r>
              <w:rPr>
                <w:rFonts w:ascii="Times New Roman" w:hAnsi="Times New Roman"/>
                <w:sz w:val="22"/>
              </w:rPr>
              <w:t>观测含水层为：下沙溪庙组承压水</w:t>
            </w:r>
          </w:p>
        </w:tc>
        <w:tc>
          <w:tcPr>
            <w:tcW w:w="681" w:type="dxa"/>
            <w:vAlign w:val="center"/>
          </w:tcPr>
          <w:p>
            <w:pPr>
              <w:jc w:val="center"/>
              <w:rPr>
                <w:rFonts w:ascii="Times New Roman" w:hAnsi="Times New Roman"/>
                <w:sz w:val="22"/>
              </w:rPr>
            </w:pPr>
            <w:r>
              <w:rPr>
                <w:rFonts w:ascii="Times New Roman" w:hAnsi="Times New Roman"/>
                <w:spacing w:val="-2"/>
                <w:sz w:val="22"/>
              </w:rPr>
              <w:t>3.2L/s</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369" w:hRule="atLeast"/>
          <w:jc w:val="center"/>
        </w:trPr>
        <w:tc>
          <w:tcPr>
            <w:tcW w:w="445" w:type="dxa"/>
            <w:vAlign w:val="center"/>
          </w:tcPr>
          <w:p>
            <w:pPr>
              <w:spacing w:line="340" w:lineRule="exact"/>
              <w:jc w:val="center"/>
              <w:rPr>
                <w:rFonts w:ascii="Times New Roman" w:hAnsi="Times New Roman"/>
                <w:sz w:val="22"/>
              </w:rPr>
            </w:pPr>
            <w:r>
              <w:rPr>
                <w:rFonts w:ascii="Times New Roman" w:hAnsi="Times New Roman"/>
                <w:sz w:val="22"/>
              </w:rPr>
              <w:t>D2</w:t>
            </w:r>
          </w:p>
        </w:tc>
        <w:tc>
          <w:tcPr>
            <w:tcW w:w="1018" w:type="dxa"/>
            <w:vAlign w:val="center"/>
          </w:tcPr>
          <w:p>
            <w:pPr>
              <w:spacing w:line="340" w:lineRule="exact"/>
              <w:jc w:val="center"/>
              <w:rPr>
                <w:rFonts w:ascii="Times New Roman" w:hAnsi="Times New Roman"/>
                <w:sz w:val="22"/>
              </w:rPr>
            </w:pPr>
            <w:r>
              <w:rPr>
                <w:rFonts w:ascii="Times New Roman" w:hAnsi="Times New Roman"/>
                <w:sz w:val="22"/>
              </w:rPr>
              <w:t>泥壁村现有水井</w:t>
            </w:r>
          </w:p>
        </w:tc>
        <w:tc>
          <w:tcPr>
            <w:tcW w:w="2126" w:type="dxa"/>
            <w:vAlign w:val="center"/>
          </w:tcPr>
          <w:p>
            <w:pPr>
              <w:spacing w:line="340" w:lineRule="exact"/>
              <w:jc w:val="center"/>
              <w:rPr>
                <w:rFonts w:ascii="Times New Roman" w:hAnsi="Times New Roman"/>
                <w:sz w:val="22"/>
              </w:rPr>
            </w:pPr>
            <w:r>
              <w:rPr>
                <w:rFonts w:ascii="Times New Roman" w:hAnsi="Times New Roman"/>
                <w:sz w:val="22"/>
              </w:rPr>
              <w:t>经度106°19′36″、纬度29°16'36″</w:t>
            </w:r>
          </w:p>
        </w:tc>
        <w:tc>
          <w:tcPr>
            <w:tcW w:w="567" w:type="dxa"/>
            <w:vAlign w:val="center"/>
          </w:tcPr>
          <w:p>
            <w:pPr>
              <w:jc w:val="center"/>
              <w:rPr>
                <w:rFonts w:ascii="Times New Roman" w:hAnsi="Times New Roman"/>
                <w:sz w:val="22"/>
              </w:rPr>
            </w:pPr>
            <w:r>
              <w:rPr>
                <w:rFonts w:ascii="Times New Roman" w:hAnsi="Times New Roman"/>
                <w:sz w:val="22"/>
              </w:rPr>
              <w:t>30m</w:t>
            </w:r>
          </w:p>
        </w:tc>
        <w:tc>
          <w:tcPr>
            <w:tcW w:w="3274" w:type="dxa"/>
            <w:vAlign w:val="center"/>
          </w:tcPr>
          <w:p>
            <w:pPr>
              <w:jc w:val="center"/>
              <w:rPr>
                <w:rFonts w:ascii="Times New Roman" w:hAnsi="Times New Roman"/>
                <w:sz w:val="22"/>
              </w:rPr>
            </w:pPr>
            <w:r>
              <w:rPr>
                <w:rFonts w:ascii="Times New Roman" w:hAnsi="Times New Roman"/>
                <w:sz w:val="22"/>
              </w:rPr>
              <w:t>观测含水层为：第四系潜水</w:t>
            </w:r>
          </w:p>
        </w:tc>
        <w:tc>
          <w:tcPr>
            <w:tcW w:w="681" w:type="dxa"/>
            <w:vAlign w:val="center"/>
          </w:tcPr>
          <w:p>
            <w:pPr>
              <w:jc w:val="center"/>
              <w:rPr>
                <w:rFonts w:ascii="Times New Roman" w:hAnsi="Times New Roman"/>
                <w:sz w:val="22"/>
              </w:rPr>
            </w:pPr>
            <w:r>
              <w:rPr>
                <w:rFonts w:ascii="Times New Roman" w:hAnsi="Times New Roman"/>
                <w:spacing w:val="-2"/>
                <w:sz w:val="22"/>
              </w:rPr>
              <w:t>3.6L/s</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369" w:hRule="atLeast"/>
          <w:jc w:val="center"/>
        </w:trPr>
        <w:tc>
          <w:tcPr>
            <w:tcW w:w="445" w:type="dxa"/>
            <w:vAlign w:val="center"/>
          </w:tcPr>
          <w:p>
            <w:pPr>
              <w:spacing w:line="340" w:lineRule="exact"/>
              <w:jc w:val="center"/>
              <w:rPr>
                <w:rFonts w:ascii="Times New Roman" w:hAnsi="Times New Roman"/>
                <w:sz w:val="22"/>
              </w:rPr>
            </w:pPr>
            <w:r>
              <w:rPr>
                <w:rFonts w:ascii="Times New Roman" w:hAnsi="Times New Roman"/>
                <w:sz w:val="22"/>
              </w:rPr>
              <w:t>D3</w:t>
            </w:r>
          </w:p>
        </w:tc>
        <w:tc>
          <w:tcPr>
            <w:tcW w:w="1018" w:type="dxa"/>
            <w:vAlign w:val="center"/>
          </w:tcPr>
          <w:p>
            <w:pPr>
              <w:spacing w:line="340" w:lineRule="exact"/>
              <w:jc w:val="center"/>
              <w:rPr>
                <w:rFonts w:ascii="Times New Roman" w:hAnsi="Times New Roman"/>
                <w:sz w:val="22"/>
              </w:rPr>
            </w:pPr>
            <w:r>
              <w:rPr>
                <w:rFonts w:ascii="Times New Roman" w:hAnsi="Times New Roman"/>
                <w:sz w:val="22"/>
              </w:rPr>
              <w:t>长安村现有水井</w:t>
            </w:r>
          </w:p>
        </w:tc>
        <w:tc>
          <w:tcPr>
            <w:tcW w:w="2126" w:type="dxa"/>
            <w:vAlign w:val="center"/>
          </w:tcPr>
          <w:p>
            <w:pPr>
              <w:spacing w:line="340" w:lineRule="exact"/>
              <w:jc w:val="center"/>
              <w:rPr>
                <w:rFonts w:ascii="Times New Roman" w:hAnsi="Times New Roman"/>
                <w:sz w:val="22"/>
              </w:rPr>
            </w:pPr>
            <w:r>
              <w:rPr>
                <w:rFonts w:ascii="Times New Roman" w:hAnsi="Times New Roman"/>
                <w:sz w:val="22"/>
              </w:rPr>
              <w:t>经度106°18′11″、纬度29°18'8″</w:t>
            </w:r>
          </w:p>
        </w:tc>
        <w:tc>
          <w:tcPr>
            <w:tcW w:w="567" w:type="dxa"/>
            <w:vAlign w:val="center"/>
          </w:tcPr>
          <w:p>
            <w:pPr>
              <w:jc w:val="center"/>
              <w:rPr>
                <w:rFonts w:ascii="Times New Roman" w:hAnsi="Times New Roman"/>
                <w:sz w:val="22"/>
              </w:rPr>
            </w:pPr>
            <w:r>
              <w:rPr>
                <w:rFonts w:ascii="Times New Roman" w:hAnsi="Times New Roman"/>
                <w:sz w:val="22"/>
              </w:rPr>
              <w:t>30m</w:t>
            </w:r>
          </w:p>
        </w:tc>
        <w:tc>
          <w:tcPr>
            <w:tcW w:w="3274" w:type="dxa"/>
            <w:vAlign w:val="center"/>
          </w:tcPr>
          <w:p>
            <w:pPr>
              <w:jc w:val="center"/>
              <w:rPr>
                <w:rFonts w:ascii="Times New Roman" w:hAnsi="Times New Roman"/>
                <w:sz w:val="22"/>
              </w:rPr>
            </w:pPr>
            <w:r>
              <w:rPr>
                <w:rFonts w:ascii="Times New Roman" w:hAnsi="Times New Roman"/>
                <w:sz w:val="22"/>
              </w:rPr>
              <w:t>观测含水层为：第四系潜水</w:t>
            </w:r>
          </w:p>
        </w:tc>
        <w:tc>
          <w:tcPr>
            <w:tcW w:w="681" w:type="dxa"/>
            <w:vAlign w:val="center"/>
          </w:tcPr>
          <w:p>
            <w:pPr>
              <w:jc w:val="center"/>
              <w:rPr>
                <w:rFonts w:ascii="Times New Roman" w:hAnsi="Times New Roman"/>
                <w:sz w:val="22"/>
              </w:rPr>
            </w:pPr>
            <w:r>
              <w:rPr>
                <w:rFonts w:ascii="Times New Roman" w:hAnsi="Times New Roman"/>
                <w:spacing w:val="-2"/>
                <w:sz w:val="22"/>
              </w:rPr>
              <w:t>1.5L/s</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369" w:hRule="atLeast"/>
          <w:jc w:val="center"/>
        </w:trPr>
        <w:tc>
          <w:tcPr>
            <w:tcW w:w="445" w:type="dxa"/>
            <w:vAlign w:val="center"/>
          </w:tcPr>
          <w:p>
            <w:pPr>
              <w:spacing w:line="340" w:lineRule="exact"/>
              <w:jc w:val="center"/>
              <w:rPr>
                <w:rFonts w:ascii="Times New Roman" w:hAnsi="Times New Roman"/>
                <w:sz w:val="22"/>
              </w:rPr>
            </w:pPr>
            <w:r>
              <w:rPr>
                <w:rFonts w:ascii="Times New Roman" w:hAnsi="Times New Roman"/>
                <w:sz w:val="22"/>
              </w:rPr>
              <w:t>D5</w:t>
            </w:r>
          </w:p>
        </w:tc>
        <w:tc>
          <w:tcPr>
            <w:tcW w:w="1018" w:type="dxa"/>
            <w:vAlign w:val="center"/>
          </w:tcPr>
          <w:p>
            <w:pPr>
              <w:spacing w:line="340" w:lineRule="exact"/>
              <w:jc w:val="center"/>
              <w:rPr>
                <w:rFonts w:ascii="Times New Roman" w:hAnsi="Times New Roman"/>
                <w:sz w:val="22"/>
              </w:rPr>
            </w:pPr>
            <w:r>
              <w:rPr>
                <w:rFonts w:ascii="Times New Roman" w:hAnsi="Times New Roman"/>
                <w:sz w:val="22"/>
              </w:rPr>
              <w:t>长石村现有水井</w:t>
            </w:r>
          </w:p>
        </w:tc>
        <w:tc>
          <w:tcPr>
            <w:tcW w:w="2126" w:type="dxa"/>
            <w:vAlign w:val="center"/>
          </w:tcPr>
          <w:p>
            <w:pPr>
              <w:spacing w:line="340" w:lineRule="exact"/>
              <w:jc w:val="center"/>
              <w:rPr>
                <w:rFonts w:ascii="Times New Roman" w:hAnsi="Times New Roman"/>
                <w:sz w:val="22"/>
              </w:rPr>
            </w:pPr>
            <w:r>
              <w:rPr>
                <w:rFonts w:ascii="Times New Roman" w:hAnsi="Times New Roman"/>
                <w:sz w:val="22"/>
              </w:rPr>
              <w:t>经度106°19′37″、纬度29°20'12″</w:t>
            </w:r>
          </w:p>
        </w:tc>
        <w:tc>
          <w:tcPr>
            <w:tcW w:w="567" w:type="dxa"/>
            <w:vAlign w:val="center"/>
          </w:tcPr>
          <w:p>
            <w:pPr>
              <w:spacing w:line="340" w:lineRule="exact"/>
              <w:jc w:val="center"/>
              <w:rPr>
                <w:rFonts w:ascii="Times New Roman" w:hAnsi="Times New Roman"/>
                <w:sz w:val="22"/>
              </w:rPr>
            </w:pPr>
            <w:r>
              <w:rPr>
                <w:rFonts w:ascii="Times New Roman" w:hAnsi="Times New Roman"/>
                <w:sz w:val="22"/>
              </w:rPr>
              <w:t>30m</w:t>
            </w:r>
          </w:p>
        </w:tc>
        <w:tc>
          <w:tcPr>
            <w:tcW w:w="3274" w:type="dxa"/>
            <w:vAlign w:val="center"/>
          </w:tcPr>
          <w:p>
            <w:pPr>
              <w:spacing w:line="340" w:lineRule="exact"/>
              <w:jc w:val="center"/>
              <w:rPr>
                <w:rFonts w:ascii="Times New Roman" w:hAnsi="Times New Roman"/>
                <w:sz w:val="22"/>
              </w:rPr>
            </w:pPr>
            <w:r>
              <w:rPr>
                <w:rFonts w:ascii="Times New Roman" w:hAnsi="Times New Roman"/>
                <w:sz w:val="22"/>
              </w:rPr>
              <w:t>观测含水层为：第四系潜水</w:t>
            </w:r>
          </w:p>
        </w:tc>
        <w:tc>
          <w:tcPr>
            <w:tcW w:w="681" w:type="dxa"/>
            <w:vAlign w:val="center"/>
          </w:tcPr>
          <w:p>
            <w:pPr>
              <w:spacing w:line="340" w:lineRule="exact"/>
              <w:jc w:val="center"/>
              <w:rPr>
                <w:rFonts w:ascii="Times New Roman" w:hAnsi="Times New Roman"/>
                <w:sz w:val="22"/>
              </w:rPr>
            </w:pPr>
            <w:r>
              <w:rPr>
                <w:rFonts w:ascii="Times New Roman" w:hAnsi="Times New Roman"/>
                <w:spacing w:val="-2"/>
                <w:sz w:val="22"/>
              </w:rPr>
              <w:t>1.2L/s</w:t>
            </w:r>
          </w:p>
        </w:tc>
      </w:tr>
    </w:tbl>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（2）监测时间和频次</w:t>
      </w:r>
    </w:p>
    <w:p>
      <w:pPr>
        <w:spacing w:line="460" w:lineRule="exact"/>
        <w:ind w:firstLine="520" w:firstLineChars="200"/>
        <w:rPr>
          <w:rFonts w:ascii="Times New Roman" w:hAnsi="Times New Roman"/>
          <w:sz w:val="26"/>
          <w:szCs w:val="26"/>
        </w:rPr>
      </w:pPr>
      <w:r>
        <w:rPr>
          <w:rFonts w:ascii="Times New Roman" w:hAnsi="Times New Roman"/>
          <w:sz w:val="26"/>
          <w:szCs w:val="26"/>
        </w:rPr>
        <w:t>2016年12月16日，监测一次。</w:t>
      </w:r>
    </w:p>
    <w:p>
      <w:pPr>
        <w:spacing w:line="460" w:lineRule="exact"/>
        <w:ind w:firstLine="520" w:firstLineChars="200"/>
        <w:rPr>
          <w:rFonts w:ascii="Times New Roman" w:hAnsi="Times New Roman"/>
          <w:sz w:val="26"/>
          <w:szCs w:val="26"/>
        </w:rPr>
      </w:pPr>
      <w:r>
        <w:rPr>
          <w:rFonts w:ascii="Times New Roman" w:hAnsi="Times New Roman"/>
          <w:sz w:val="26"/>
          <w:szCs w:val="26"/>
        </w:rPr>
        <w:t>（3）监测因子</w:t>
      </w:r>
    </w:p>
    <w:p>
      <w:pPr>
        <w:spacing w:line="460" w:lineRule="exact"/>
        <w:ind w:firstLine="512" w:firstLineChars="200"/>
        <w:rPr>
          <w:rFonts w:ascii="Times New Roman" w:hAnsi="Times New Roman"/>
          <w:spacing w:val="-2"/>
          <w:sz w:val="26"/>
          <w:szCs w:val="26"/>
        </w:rPr>
      </w:pPr>
      <w:r>
        <w:rPr>
          <w:rFonts w:ascii="Times New Roman" w:hAnsi="Times New Roman"/>
          <w:spacing w:val="-2"/>
          <w:sz w:val="26"/>
          <w:szCs w:val="26"/>
        </w:rPr>
        <w:t>K</w:t>
      </w:r>
      <w:r>
        <w:rPr>
          <w:rFonts w:ascii="Times New Roman" w:hAnsi="Times New Roman"/>
          <w:spacing w:val="-2"/>
          <w:sz w:val="26"/>
          <w:szCs w:val="26"/>
          <w:vertAlign w:val="superscript"/>
        </w:rPr>
        <w:t>+</w:t>
      </w:r>
      <w:r>
        <w:rPr>
          <w:rFonts w:ascii="Times New Roman" w:hAnsi="Times New Roman"/>
          <w:spacing w:val="-2"/>
          <w:sz w:val="26"/>
          <w:szCs w:val="26"/>
        </w:rPr>
        <w:t>、Na</w:t>
      </w:r>
      <w:r>
        <w:rPr>
          <w:rFonts w:ascii="Times New Roman" w:hAnsi="Times New Roman"/>
          <w:spacing w:val="-2"/>
          <w:sz w:val="26"/>
          <w:szCs w:val="26"/>
          <w:vertAlign w:val="superscript"/>
        </w:rPr>
        <w:t>+</w:t>
      </w:r>
      <w:r>
        <w:rPr>
          <w:rFonts w:ascii="Times New Roman" w:hAnsi="Times New Roman"/>
          <w:spacing w:val="-2"/>
          <w:sz w:val="26"/>
          <w:szCs w:val="26"/>
        </w:rPr>
        <w:t>、Ca</w:t>
      </w:r>
      <w:r>
        <w:rPr>
          <w:rFonts w:ascii="Times New Roman" w:hAnsi="Times New Roman"/>
          <w:spacing w:val="-2"/>
          <w:sz w:val="26"/>
          <w:szCs w:val="26"/>
          <w:vertAlign w:val="superscript"/>
        </w:rPr>
        <w:t>2+</w:t>
      </w:r>
      <w:r>
        <w:rPr>
          <w:rFonts w:ascii="Times New Roman" w:hAnsi="Times New Roman"/>
          <w:spacing w:val="-2"/>
          <w:sz w:val="26"/>
          <w:szCs w:val="26"/>
        </w:rPr>
        <w:t>、Mg</w:t>
      </w:r>
      <w:r>
        <w:rPr>
          <w:rFonts w:ascii="Times New Roman" w:hAnsi="Times New Roman"/>
          <w:spacing w:val="-2"/>
          <w:sz w:val="26"/>
          <w:szCs w:val="26"/>
          <w:vertAlign w:val="superscript"/>
        </w:rPr>
        <w:t>2+</w:t>
      </w:r>
      <w:r>
        <w:rPr>
          <w:rFonts w:ascii="Times New Roman" w:hAnsi="Times New Roman"/>
          <w:spacing w:val="-2"/>
          <w:sz w:val="26"/>
          <w:szCs w:val="26"/>
        </w:rPr>
        <w:t>、CO</w:t>
      </w:r>
      <w:r>
        <w:rPr>
          <w:rFonts w:ascii="Times New Roman" w:hAnsi="Times New Roman"/>
          <w:spacing w:val="-2"/>
          <w:sz w:val="26"/>
          <w:szCs w:val="26"/>
          <w:vertAlign w:val="subscript"/>
        </w:rPr>
        <w:t>3</w:t>
      </w:r>
      <w:r>
        <w:rPr>
          <w:rFonts w:ascii="Times New Roman" w:hAnsi="Times New Roman"/>
          <w:spacing w:val="-2"/>
          <w:sz w:val="26"/>
          <w:szCs w:val="26"/>
          <w:vertAlign w:val="superscript"/>
        </w:rPr>
        <w:t>2-</w:t>
      </w:r>
      <w:r>
        <w:rPr>
          <w:rFonts w:ascii="Times New Roman" w:hAnsi="Times New Roman"/>
          <w:spacing w:val="-2"/>
          <w:sz w:val="26"/>
          <w:szCs w:val="26"/>
        </w:rPr>
        <w:t>、HCO</w:t>
      </w:r>
      <w:r>
        <w:rPr>
          <w:rFonts w:ascii="Times New Roman" w:hAnsi="Times New Roman"/>
          <w:spacing w:val="-2"/>
          <w:sz w:val="26"/>
          <w:szCs w:val="26"/>
          <w:vertAlign w:val="subscript"/>
        </w:rPr>
        <w:t>3</w:t>
      </w:r>
      <w:r>
        <w:rPr>
          <w:rFonts w:ascii="Times New Roman" w:hAnsi="Times New Roman"/>
          <w:spacing w:val="-2"/>
          <w:sz w:val="26"/>
          <w:szCs w:val="26"/>
          <w:vertAlign w:val="superscript"/>
        </w:rPr>
        <w:t>-</w:t>
      </w:r>
      <w:r>
        <w:rPr>
          <w:rFonts w:ascii="Times New Roman" w:hAnsi="Times New Roman"/>
          <w:spacing w:val="-2"/>
          <w:sz w:val="26"/>
          <w:szCs w:val="26"/>
        </w:rPr>
        <w:t>、Cl</w:t>
      </w:r>
      <w:r>
        <w:rPr>
          <w:rFonts w:ascii="Times New Roman" w:hAnsi="Times New Roman"/>
          <w:spacing w:val="-2"/>
          <w:sz w:val="26"/>
          <w:szCs w:val="26"/>
          <w:vertAlign w:val="superscript"/>
        </w:rPr>
        <w:t>-</w:t>
      </w:r>
      <w:r>
        <w:rPr>
          <w:rFonts w:ascii="Times New Roman" w:hAnsi="Times New Roman"/>
          <w:spacing w:val="-2"/>
          <w:sz w:val="26"/>
          <w:szCs w:val="26"/>
        </w:rPr>
        <w:t>、SO</w:t>
      </w:r>
      <w:r>
        <w:rPr>
          <w:rFonts w:ascii="Times New Roman" w:hAnsi="Times New Roman"/>
          <w:spacing w:val="-2"/>
          <w:sz w:val="26"/>
          <w:szCs w:val="26"/>
          <w:vertAlign w:val="subscript"/>
        </w:rPr>
        <w:t>4</w:t>
      </w:r>
      <w:r>
        <w:rPr>
          <w:rFonts w:ascii="Times New Roman" w:hAnsi="Times New Roman"/>
          <w:spacing w:val="-2"/>
          <w:sz w:val="26"/>
          <w:szCs w:val="26"/>
          <w:vertAlign w:val="superscript"/>
        </w:rPr>
        <w:t>2-</w:t>
      </w:r>
      <w:r>
        <w:rPr>
          <w:rFonts w:ascii="Times New Roman" w:hAnsi="Times New Roman"/>
          <w:spacing w:val="-2"/>
          <w:sz w:val="26"/>
          <w:szCs w:val="26"/>
        </w:rPr>
        <w:t>、pH、氨氮、硝酸盐、亚硝酸盐、挥发性酚类、砷、汞、铬（六价）、总硬度、氟化物、铁、锰、溶解性总固体、高锰酸盐指数、硫酸盐、氯化物、总大肠菌群、细菌总数。</w:t>
      </w:r>
    </w:p>
    <w:p>
      <w:pPr>
        <w:spacing w:line="460" w:lineRule="exact"/>
        <w:ind w:firstLine="520" w:firstLineChars="200"/>
        <w:rPr>
          <w:rFonts w:ascii="Times New Roman" w:hAnsi="Times New Roman"/>
          <w:sz w:val="26"/>
          <w:szCs w:val="26"/>
        </w:rPr>
      </w:pPr>
      <w:r>
        <w:rPr>
          <w:rFonts w:ascii="Times New Roman" w:hAnsi="Times New Roman"/>
          <w:sz w:val="26"/>
          <w:szCs w:val="26"/>
        </w:rPr>
        <w:t>（4）评价标准</w:t>
      </w:r>
    </w:p>
    <w:p>
      <w:pPr>
        <w:spacing w:line="460" w:lineRule="exact"/>
        <w:ind w:firstLine="520" w:firstLineChars="200"/>
        <w:rPr>
          <w:rFonts w:ascii="Times New Roman" w:hAnsi="Times New Roman"/>
          <w:sz w:val="26"/>
          <w:szCs w:val="26"/>
        </w:rPr>
      </w:pPr>
      <w:r>
        <w:rPr>
          <w:rFonts w:ascii="Times New Roman" w:hAnsi="Times New Roman"/>
          <w:sz w:val="26"/>
          <w:szCs w:val="26"/>
        </w:rPr>
        <w:t>以人体健康基准值为依据，执行《地下水质量标准》(GB/T14848-2017)中</w:t>
      </w:r>
      <w:r>
        <w:rPr>
          <w:rFonts w:hint="eastAsia" w:ascii="宋体" w:hAnsi="宋体" w:cs="宋体"/>
          <w:sz w:val="26"/>
          <w:szCs w:val="26"/>
        </w:rPr>
        <w:t>Ⅲ</w:t>
      </w:r>
      <w:r>
        <w:rPr>
          <w:rFonts w:ascii="Times New Roman" w:hAnsi="Times New Roman"/>
          <w:sz w:val="26"/>
          <w:szCs w:val="26"/>
        </w:rPr>
        <w:t>类标准。</w:t>
      </w:r>
    </w:p>
    <w:p>
      <w:pPr>
        <w:spacing w:line="460" w:lineRule="exact"/>
        <w:ind w:firstLine="520" w:firstLineChars="200"/>
        <w:rPr>
          <w:rFonts w:ascii="Times New Roman" w:hAnsi="Times New Roman"/>
          <w:sz w:val="26"/>
          <w:szCs w:val="26"/>
        </w:rPr>
      </w:pPr>
      <w:r>
        <w:rPr>
          <w:rFonts w:ascii="Times New Roman" w:hAnsi="Times New Roman"/>
          <w:sz w:val="26"/>
          <w:szCs w:val="26"/>
        </w:rPr>
        <w:t>（5）监测结果</w:t>
      </w:r>
    </w:p>
    <w:p>
      <w:pPr>
        <w:spacing w:line="460" w:lineRule="exact"/>
        <w:ind w:firstLine="520" w:firstLineChars="200"/>
        <w:rPr>
          <w:rFonts w:ascii="Times New Roman" w:hAnsi="Times New Roman"/>
          <w:sz w:val="26"/>
          <w:szCs w:val="26"/>
        </w:rPr>
      </w:pPr>
      <w:r>
        <w:rPr>
          <w:rFonts w:ascii="Times New Roman" w:hAnsi="Times New Roman"/>
          <w:sz w:val="26"/>
          <w:szCs w:val="26"/>
        </w:rPr>
        <w:t>监测结果见表3.4-8、3.4-9。</w:t>
      </w:r>
    </w:p>
    <w:p>
      <w:pPr>
        <w:spacing w:line="460" w:lineRule="exact"/>
        <w:ind w:firstLine="520" w:firstLineChars="200"/>
        <w:rPr>
          <w:rFonts w:ascii="Times New Roman" w:hAnsi="Times New Roman"/>
          <w:sz w:val="26"/>
          <w:szCs w:val="26"/>
        </w:rPr>
        <w:sectPr>
          <w:pgSz w:w="11906" w:h="16838"/>
          <w:pgMar w:top="1440" w:right="1800" w:bottom="1440" w:left="1800" w:header="851" w:footer="992" w:gutter="0"/>
          <w:cols w:space="425" w:num="1"/>
          <w:docGrid w:type="lines" w:linePitch="312" w:charSpace="0"/>
        </w:sectPr>
      </w:pPr>
    </w:p>
    <w:p>
      <w:pPr>
        <w:spacing w:line="400" w:lineRule="exact"/>
        <w:ind w:firstLine="520" w:firstLineChars="200"/>
        <w:rPr>
          <w:rFonts w:ascii="Times New Roman" w:hAnsi="Times New Roman"/>
          <w:sz w:val="26"/>
          <w:szCs w:val="26"/>
        </w:rPr>
      </w:pPr>
      <w:r>
        <w:rPr>
          <w:rFonts w:ascii="Times New Roman" w:hAnsi="Times New Roman"/>
          <w:sz w:val="26"/>
          <w:szCs w:val="26"/>
        </w:rPr>
        <w:t>表3.4-8                         地下水现状监测及评价结果一览表</w:t>
      </w:r>
    </w:p>
    <w:tbl>
      <w:tblPr>
        <w:tblStyle w:val="24"/>
        <w:tblW w:w="13749" w:type="dxa"/>
        <w:jc w:val="center"/>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88"/>
        <w:gridCol w:w="1327"/>
        <w:gridCol w:w="1236"/>
        <w:gridCol w:w="1675"/>
        <w:gridCol w:w="1236"/>
        <w:gridCol w:w="1236"/>
        <w:gridCol w:w="1236"/>
        <w:gridCol w:w="1236"/>
        <w:gridCol w:w="1435"/>
        <w:gridCol w:w="1356"/>
        <w:gridCol w:w="1188"/>
      </w:tblGrid>
      <w:tr>
        <w:tblPrEx>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915" w:type="dxa"/>
            <w:gridSpan w:val="2"/>
            <w:tcBorders>
              <w:top w:val="single" w:color="auto" w:sz="4" w:space="0"/>
              <w:left w:val="single" w:color="auto" w:sz="4" w:space="0"/>
              <w:tl2br w:val="single" w:color="auto" w:sz="4" w:space="0"/>
            </w:tcBorders>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 xml:space="preserve">   监测因子</w:t>
            </w:r>
          </w:p>
          <w:p>
            <w:pPr>
              <w:tabs>
                <w:tab w:val="left" w:pos="5745"/>
              </w:tabs>
              <w:adjustRightInd w:val="0"/>
              <w:snapToGrid w:val="0"/>
              <w:rPr>
                <w:rFonts w:ascii="Times New Roman" w:hAnsi="Times New Roman"/>
                <w:sz w:val="22"/>
              </w:rPr>
            </w:pPr>
            <w:r>
              <w:rPr>
                <w:rFonts w:ascii="Times New Roman" w:hAnsi="Times New Roman"/>
                <w:sz w:val="22"/>
              </w:rPr>
              <w:t>项目</w:t>
            </w:r>
          </w:p>
        </w:tc>
        <w:tc>
          <w:tcPr>
            <w:tcW w:w="1236" w:type="dxa"/>
            <w:tcBorders>
              <w:top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pH</w:t>
            </w:r>
          </w:p>
          <w:p>
            <w:pPr>
              <w:tabs>
                <w:tab w:val="left" w:pos="5745"/>
              </w:tabs>
              <w:adjustRightInd w:val="0"/>
              <w:snapToGrid w:val="0"/>
              <w:jc w:val="center"/>
              <w:rPr>
                <w:rFonts w:ascii="Times New Roman" w:hAnsi="Times New Roman"/>
                <w:sz w:val="22"/>
              </w:rPr>
            </w:pPr>
            <w:r>
              <w:rPr>
                <w:rFonts w:ascii="Times New Roman" w:hAnsi="Times New Roman"/>
                <w:sz w:val="22"/>
              </w:rPr>
              <w:t>(无量纲)</w:t>
            </w:r>
          </w:p>
        </w:tc>
        <w:tc>
          <w:tcPr>
            <w:tcW w:w="1675" w:type="dxa"/>
            <w:tcBorders>
              <w:top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高锰酸盐指数</w:t>
            </w:r>
          </w:p>
          <w:p>
            <w:pPr>
              <w:tabs>
                <w:tab w:val="left" w:pos="5745"/>
              </w:tabs>
              <w:adjustRightInd w:val="0"/>
              <w:snapToGrid w:val="0"/>
              <w:jc w:val="center"/>
              <w:rPr>
                <w:rFonts w:ascii="Times New Roman" w:hAnsi="Times New Roman"/>
                <w:sz w:val="22"/>
              </w:rPr>
            </w:pPr>
            <w:r>
              <w:rPr>
                <w:rFonts w:ascii="Times New Roman" w:hAnsi="Times New Roman"/>
                <w:sz w:val="22"/>
              </w:rPr>
              <w:t>（mg/L）</w:t>
            </w:r>
          </w:p>
        </w:tc>
        <w:tc>
          <w:tcPr>
            <w:tcW w:w="1236" w:type="dxa"/>
            <w:tcBorders>
              <w:top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氨氮</w:t>
            </w:r>
          </w:p>
          <w:p>
            <w:pPr>
              <w:tabs>
                <w:tab w:val="left" w:pos="5745"/>
              </w:tabs>
              <w:adjustRightInd w:val="0"/>
              <w:snapToGrid w:val="0"/>
              <w:jc w:val="center"/>
              <w:rPr>
                <w:rFonts w:ascii="Times New Roman" w:hAnsi="Times New Roman"/>
                <w:sz w:val="22"/>
              </w:rPr>
            </w:pPr>
            <w:r>
              <w:rPr>
                <w:rFonts w:ascii="Times New Roman" w:hAnsi="Times New Roman"/>
                <w:sz w:val="22"/>
              </w:rPr>
              <w:t>（mg/L）</w:t>
            </w:r>
          </w:p>
        </w:tc>
        <w:tc>
          <w:tcPr>
            <w:tcW w:w="1236" w:type="dxa"/>
            <w:tcBorders>
              <w:top w:val="single" w:color="auto" w:sz="4" w:space="0"/>
            </w:tcBorders>
            <w:shd w:val="clear" w:color="auto" w:fill="auto"/>
            <w:vAlign w:val="center"/>
          </w:tcPr>
          <w:p>
            <w:pPr>
              <w:tabs>
                <w:tab w:val="left" w:pos="5745"/>
              </w:tabs>
              <w:adjustRightInd w:val="0"/>
              <w:snapToGrid w:val="0"/>
              <w:jc w:val="center"/>
              <w:rPr>
                <w:rFonts w:ascii="Times New Roman" w:hAnsi="Times New Roman"/>
                <w:sz w:val="22"/>
                <w:vertAlign w:val="superscript"/>
              </w:rPr>
            </w:pPr>
            <w:r>
              <w:rPr>
                <w:rFonts w:ascii="Times New Roman" w:hAnsi="Times New Roman"/>
                <w:sz w:val="22"/>
              </w:rPr>
              <w:t>Cr</w:t>
            </w:r>
            <w:r>
              <w:rPr>
                <w:rFonts w:ascii="Times New Roman" w:hAnsi="Times New Roman"/>
                <w:sz w:val="22"/>
                <w:vertAlign w:val="superscript"/>
              </w:rPr>
              <w:t>6+</w:t>
            </w:r>
          </w:p>
          <w:p>
            <w:pPr>
              <w:tabs>
                <w:tab w:val="left" w:pos="5745"/>
              </w:tabs>
              <w:adjustRightInd w:val="0"/>
              <w:snapToGrid w:val="0"/>
              <w:jc w:val="center"/>
              <w:rPr>
                <w:rFonts w:ascii="Times New Roman" w:hAnsi="Times New Roman"/>
                <w:sz w:val="22"/>
              </w:rPr>
            </w:pPr>
            <w:r>
              <w:rPr>
                <w:rFonts w:ascii="Times New Roman" w:hAnsi="Times New Roman"/>
                <w:sz w:val="22"/>
              </w:rPr>
              <w:t>（mg/L）</w:t>
            </w:r>
          </w:p>
        </w:tc>
        <w:tc>
          <w:tcPr>
            <w:tcW w:w="1236" w:type="dxa"/>
            <w:tcBorders>
              <w:top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硫酸盐</w:t>
            </w:r>
          </w:p>
          <w:p>
            <w:pPr>
              <w:tabs>
                <w:tab w:val="left" w:pos="5745"/>
              </w:tabs>
              <w:adjustRightInd w:val="0"/>
              <w:snapToGrid w:val="0"/>
              <w:jc w:val="center"/>
              <w:rPr>
                <w:rFonts w:ascii="Times New Roman" w:hAnsi="Times New Roman"/>
                <w:sz w:val="22"/>
              </w:rPr>
            </w:pPr>
            <w:r>
              <w:rPr>
                <w:rFonts w:ascii="Times New Roman" w:hAnsi="Times New Roman"/>
                <w:sz w:val="22"/>
              </w:rPr>
              <w:t>（mg/L）</w:t>
            </w:r>
          </w:p>
        </w:tc>
        <w:tc>
          <w:tcPr>
            <w:tcW w:w="1236" w:type="dxa"/>
            <w:tcBorders>
              <w:top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亚硝酸盐</w:t>
            </w:r>
          </w:p>
          <w:p>
            <w:pPr>
              <w:tabs>
                <w:tab w:val="left" w:pos="5745"/>
              </w:tabs>
              <w:adjustRightInd w:val="0"/>
              <w:snapToGrid w:val="0"/>
              <w:jc w:val="center"/>
              <w:rPr>
                <w:rFonts w:ascii="Times New Roman" w:hAnsi="Times New Roman"/>
                <w:sz w:val="22"/>
              </w:rPr>
            </w:pPr>
            <w:r>
              <w:rPr>
                <w:rFonts w:ascii="Times New Roman" w:hAnsi="Times New Roman"/>
                <w:sz w:val="22"/>
              </w:rPr>
              <w:t>（mg/L）</w:t>
            </w:r>
          </w:p>
        </w:tc>
        <w:tc>
          <w:tcPr>
            <w:tcW w:w="1435" w:type="dxa"/>
            <w:tcBorders>
              <w:top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硝酸盐</w:t>
            </w:r>
          </w:p>
          <w:p>
            <w:pPr>
              <w:tabs>
                <w:tab w:val="left" w:pos="5745"/>
              </w:tabs>
              <w:adjustRightInd w:val="0"/>
              <w:snapToGrid w:val="0"/>
              <w:jc w:val="center"/>
              <w:rPr>
                <w:rFonts w:ascii="Times New Roman" w:hAnsi="Times New Roman"/>
                <w:sz w:val="22"/>
              </w:rPr>
            </w:pPr>
            <w:r>
              <w:rPr>
                <w:rFonts w:ascii="Times New Roman" w:hAnsi="Times New Roman"/>
                <w:sz w:val="22"/>
              </w:rPr>
              <w:t>（mg/L）</w:t>
            </w:r>
          </w:p>
        </w:tc>
        <w:tc>
          <w:tcPr>
            <w:tcW w:w="1356" w:type="dxa"/>
            <w:tcBorders>
              <w:top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砷</w:t>
            </w:r>
          </w:p>
          <w:p>
            <w:pPr>
              <w:tabs>
                <w:tab w:val="left" w:pos="5745"/>
              </w:tabs>
              <w:adjustRightInd w:val="0"/>
              <w:snapToGrid w:val="0"/>
              <w:jc w:val="center"/>
              <w:rPr>
                <w:rFonts w:ascii="Times New Roman" w:hAnsi="Times New Roman"/>
                <w:sz w:val="22"/>
              </w:rPr>
            </w:pPr>
            <w:r>
              <w:rPr>
                <w:rFonts w:ascii="Times New Roman" w:hAnsi="Times New Roman"/>
                <w:sz w:val="22"/>
              </w:rPr>
              <w:t>（µg/L）</w:t>
            </w:r>
          </w:p>
        </w:tc>
        <w:tc>
          <w:tcPr>
            <w:tcW w:w="1188" w:type="dxa"/>
            <w:tcBorders>
              <w:top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汞</w:t>
            </w:r>
          </w:p>
          <w:p>
            <w:pPr>
              <w:tabs>
                <w:tab w:val="left" w:pos="5745"/>
              </w:tabs>
              <w:adjustRightInd w:val="0"/>
              <w:snapToGrid w:val="0"/>
              <w:jc w:val="center"/>
              <w:rPr>
                <w:rFonts w:ascii="Times New Roman" w:hAnsi="Times New Roman"/>
                <w:sz w:val="22"/>
              </w:rPr>
            </w:pPr>
            <w:r>
              <w:rPr>
                <w:rFonts w:ascii="Times New Roman" w:hAnsi="Times New Roman"/>
                <w:sz w:val="22"/>
              </w:rPr>
              <w:t>（µg/L）</w:t>
            </w:r>
          </w:p>
        </w:tc>
      </w:tr>
      <w:tr>
        <w:tblPrEx>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8" w:type="dxa"/>
            <w:vMerge w:val="restart"/>
            <w:tcBorders>
              <w:top w:val="single" w:color="auto" w:sz="4" w:space="0"/>
              <w:lef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D1</w:t>
            </w:r>
          </w:p>
        </w:tc>
        <w:tc>
          <w:tcPr>
            <w:tcW w:w="1327" w:type="dxa"/>
            <w:tcBorders>
              <w:top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监测值</w:t>
            </w:r>
          </w:p>
        </w:tc>
        <w:tc>
          <w:tcPr>
            <w:tcW w:w="1236" w:type="dxa"/>
            <w:tcBorders>
              <w:top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7.55</w:t>
            </w:r>
          </w:p>
        </w:tc>
        <w:tc>
          <w:tcPr>
            <w:tcW w:w="1675"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2.7</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0.0731</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0.005</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145</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0.076</w:t>
            </w:r>
          </w:p>
        </w:tc>
        <w:tc>
          <w:tcPr>
            <w:tcW w:w="1435"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0.410</w:t>
            </w:r>
          </w:p>
        </w:tc>
        <w:tc>
          <w:tcPr>
            <w:tcW w:w="135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0.3L</w:t>
            </w:r>
          </w:p>
        </w:tc>
        <w:tc>
          <w:tcPr>
            <w:tcW w:w="1188"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0.04L</w:t>
            </w:r>
          </w:p>
        </w:tc>
      </w:tr>
      <w:tr>
        <w:tblPrEx>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8" w:type="dxa"/>
            <w:vMerge w:val="continue"/>
            <w:tcBorders>
              <w:top w:val="single" w:color="auto" w:sz="4" w:space="0"/>
              <w:left w:val="single" w:color="auto" w:sz="4" w:space="0"/>
            </w:tcBorders>
            <w:vAlign w:val="center"/>
          </w:tcPr>
          <w:p>
            <w:pPr>
              <w:adjustRightInd w:val="0"/>
              <w:snapToGrid w:val="0"/>
              <w:jc w:val="center"/>
              <w:rPr>
                <w:rFonts w:ascii="Times New Roman" w:hAnsi="Times New Roman"/>
                <w:sz w:val="22"/>
              </w:rPr>
            </w:pPr>
          </w:p>
        </w:tc>
        <w:tc>
          <w:tcPr>
            <w:tcW w:w="1327" w:type="dxa"/>
            <w:tcBorders>
              <w:top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标准指数</w:t>
            </w:r>
          </w:p>
        </w:tc>
        <w:tc>
          <w:tcPr>
            <w:tcW w:w="1236" w:type="dxa"/>
            <w:tcBorders>
              <w:top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0.37</w:t>
            </w:r>
          </w:p>
        </w:tc>
        <w:tc>
          <w:tcPr>
            <w:tcW w:w="1675"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0.9</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0.145</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0.10 </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0.58 </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0.076</w:t>
            </w:r>
          </w:p>
        </w:tc>
        <w:tc>
          <w:tcPr>
            <w:tcW w:w="1435"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0.02 </w:t>
            </w:r>
          </w:p>
        </w:tc>
        <w:tc>
          <w:tcPr>
            <w:tcW w:w="135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0.03</w:t>
            </w:r>
          </w:p>
        </w:tc>
        <w:tc>
          <w:tcPr>
            <w:tcW w:w="1188"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0.04</w:t>
            </w:r>
          </w:p>
        </w:tc>
      </w:tr>
      <w:tr>
        <w:tblPrEx>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8" w:type="dxa"/>
            <w:vMerge w:val="restart"/>
            <w:tcBorders>
              <w:top w:val="single" w:color="auto" w:sz="4" w:space="0"/>
              <w:lef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D2</w:t>
            </w:r>
          </w:p>
        </w:tc>
        <w:tc>
          <w:tcPr>
            <w:tcW w:w="1327" w:type="dxa"/>
            <w:tcBorders>
              <w:top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监测值</w:t>
            </w:r>
          </w:p>
        </w:tc>
        <w:tc>
          <w:tcPr>
            <w:tcW w:w="1236" w:type="dxa"/>
            <w:tcBorders>
              <w:top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7.72</w:t>
            </w:r>
          </w:p>
        </w:tc>
        <w:tc>
          <w:tcPr>
            <w:tcW w:w="1675"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2.0</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0.0787</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0.005</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220</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0.102</w:t>
            </w:r>
          </w:p>
        </w:tc>
        <w:tc>
          <w:tcPr>
            <w:tcW w:w="1435"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1.90</w:t>
            </w:r>
          </w:p>
        </w:tc>
        <w:tc>
          <w:tcPr>
            <w:tcW w:w="135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0.3L</w:t>
            </w:r>
          </w:p>
        </w:tc>
        <w:tc>
          <w:tcPr>
            <w:tcW w:w="1188"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0.04L</w:t>
            </w:r>
          </w:p>
        </w:tc>
      </w:tr>
      <w:tr>
        <w:tblPrEx>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8" w:type="dxa"/>
            <w:vMerge w:val="continue"/>
            <w:tcBorders>
              <w:top w:val="single" w:color="auto" w:sz="4" w:space="0"/>
              <w:left w:val="single" w:color="auto" w:sz="4" w:space="0"/>
            </w:tcBorders>
            <w:vAlign w:val="center"/>
          </w:tcPr>
          <w:p>
            <w:pPr>
              <w:adjustRightInd w:val="0"/>
              <w:snapToGrid w:val="0"/>
              <w:jc w:val="center"/>
              <w:rPr>
                <w:rFonts w:ascii="Times New Roman" w:hAnsi="Times New Roman"/>
                <w:sz w:val="22"/>
              </w:rPr>
            </w:pPr>
          </w:p>
        </w:tc>
        <w:tc>
          <w:tcPr>
            <w:tcW w:w="1327" w:type="dxa"/>
            <w:tcBorders>
              <w:top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标准指数</w:t>
            </w:r>
          </w:p>
        </w:tc>
        <w:tc>
          <w:tcPr>
            <w:tcW w:w="1236" w:type="dxa"/>
            <w:tcBorders>
              <w:top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0.48</w:t>
            </w:r>
          </w:p>
        </w:tc>
        <w:tc>
          <w:tcPr>
            <w:tcW w:w="1675"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0.67</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0.16</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0.10 </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0.88 </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0.102</w:t>
            </w:r>
          </w:p>
        </w:tc>
        <w:tc>
          <w:tcPr>
            <w:tcW w:w="1435"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0.10 </w:t>
            </w:r>
          </w:p>
        </w:tc>
        <w:tc>
          <w:tcPr>
            <w:tcW w:w="135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0.03</w:t>
            </w:r>
          </w:p>
        </w:tc>
        <w:tc>
          <w:tcPr>
            <w:tcW w:w="1188"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0.04</w:t>
            </w:r>
          </w:p>
        </w:tc>
      </w:tr>
      <w:tr>
        <w:tblPrEx>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8" w:type="dxa"/>
            <w:vMerge w:val="restart"/>
            <w:tcBorders>
              <w:top w:val="single" w:color="auto" w:sz="4" w:space="0"/>
              <w:lef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D3</w:t>
            </w:r>
          </w:p>
        </w:tc>
        <w:tc>
          <w:tcPr>
            <w:tcW w:w="1327" w:type="dxa"/>
            <w:tcBorders>
              <w:top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监测值</w:t>
            </w:r>
          </w:p>
        </w:tc>
        <w:tc>
          <w:tcPr>
            <w:tcW w:w="1236" w:type="dxa"/>
            <w:tcBorders>
              <w:top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7.56</w:t>
            </w:r>
          </w:p>
        </w:tc>
        <w:tc>
          <w:tcPr>
            <w:tcW w:w="1675"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1.5</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0.051</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0.007</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132</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0.052</w:t>
            </w:r>
          </w:p>
        </w:tc>
        <w:tc>
          <w:tcPr>
            <w:tcW w:w="1435"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12.8</w:t>
            </w:r>
          </w:p>
        </w:tc>
        <w:tc>
          <w:tcPr>
            <w:tcW w:w="135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0.3L</w:t>
            </w:r>
          </w:p>
        </w:tc>
        <w:tc>
          <w:tcPr>
            <w:tcW w:w="1188"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0.04L</w:t>
            </w:r>
          </w:p>
        </w:tc>
      </w:tr>
      <w:tr>
        <w:tblPrEx>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8" w:type="dxa"/>
            <w:vMerge w:val="continue"/>
            <w:tcBorders>
              <w:top w:val="single" w:color="auto" w:sz="4" w:space="0"/>
              <w:left w:val="single" w:color="auto" w:sz="4" w:space="0"/>
            </w:tcBorders>
            <w:vAlign w:val="center"/>
          </w:tcPr>
          <w:p>
            <w:pPr>
              <w:adjustRightInd w:val="0"/>
              <w:snapToGrid w:val="0"/>
              <w:jc w:val="center"/>
              <w:rPr>
                <w:rFonts w:ascii="Times New Roman" w:hAnsi="Times New Roman"/>
                <w:sz w:val="22"/>
              </w:rPr>
            </w:pPr>
          </w:p>
        </w:tc>
        <w:tc>
          <w:tcPr>
            <w:tcW w:w="1327" w:type="dxa"/>
            <w:tcBorders>
              <w:top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标准指数</w:t>
            </w:r>
          </w:p>
        </w:tc>
        <w:tc>
          <w:tcPr>
            <w:tcW w:w="1236" w:type="dxa"/>
            <w:tcBorders>
              <w:top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0.37</w:t>
            </w:r>
          </w:p>
        </w:tc>
        <w:tc>
          <w:tcPr>
            <w:tcW w:w="1675"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0.5</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0.10</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0.14 </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0.53 </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0.052</w:t>
            </w:r>
          </w:p>
        </w:tc>
        <w:tc>
          <w:tcPr>
            <w:tcW w:w="1435"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0.64 </w:t>
            </w:r>
          </w:p>
        </w:tc>
        <w:tc>
          <w:tcPr>
            <w:tcW w:w="135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0.03</w:t>
            </w:r>
          </w:p>
        </w:tc>
        <w:tc>
          <w:tcPr>
            <w:tcW w:w="1188"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0.04</w:t>
            </w:r>
          </w:p>
        </w:tc>
      </w:tr>
      <w:tr>
        <w:tblPrEx>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8" w:type="dxa"/>
            <w:vMerge w:val="restart"/>
            <w:tcBorders>
              <w:top w:val="single" w:color="auto" w:sz="4" w:space="0"/>
              <w:left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D5</w:t>
            </w:r>
          </w:p>
        </w:tc>
        <w:tc>
          <w:tcPr>
            <w:tcW w:w="1327" w:type="dxa"/>
            <w:tcBorders>
              <w:top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监测值</w:t>
            </w:r>
          </w:p>
        </w:tc>
        <w:tc>
          <w:tcPr>
            <w:tcW w:w="1236" w:type="dxa"/>
            <w:tcBorders>
              <w:top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7.62</w:t>
            </w:r>
          </w:p>
        </w:tc>
        <w:tc>
          <w:tcPr>
            <w:tcW w:w="1675"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0.6</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0.132</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0.006</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90.6</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0.076</w:t>
            </w:r>
          </w:p>
        </w:tc>
        <w:tc>
          <w:tcPr>
            <w:tcW w:w="1435"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3.58</w:t>
            </w:r>
          </w:p>
        </w:tc>
        <w:tc>
          <w:tcPr>
            <w:tcW w:w="135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0.3L</w:t>
            </w:r>
          </w:p>
        </w:tc>
        <w:tc>
          <w:tcPr>
            <w:tcW w:w="1188"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0.04L</w:t>
            </w:r>
          </w:p>
        </w:tc>
      </w:tr>
      <w:tr>
        <w:tblPrEx>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8" w:type="dxa"/>
            <w:vMerge w:val="continue"/>
            <w:tcBorders>
              <w:top w:val="single" w:color="auto" w:sz="4" w:space="0"/>
              <w:left w:val="single" w:color="auto" w:sz="4" w:space="0"/>
            </w:tcBorders>
            <w:vAlign w:val="center"/>
          </w:tcPr>
          <w:p>
            <w:pPr>
              <w:adjustRightInd w:val="0"/>
              <w:snapToGrid w:val="0"/>
              <w:jc w:val="center"/>
              <w:rPr>
                <w:rFonts w:ascii="Times New Roman" w:hAnsi="Times New Roman"/>
                <w:sz w:val="22"/>
              </w:rPr>
            </w:pPr>
          </w:p>
        </w:tc>
        <w:tc>
          <w:tcPr>
            <w:tcW w:w="1327" w:type="dxa"/>
            <w:tcBorders>
              <w:top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标准指数</w:t>
            </w:r>
          </w:p>
        </w:tc>
        <w:tc>
          <w:tcPr>
            <w:tcW w:w="1236" w:type="dxa"/>
            <w:tcBorders>
              <w:top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0.41</w:t>
            </w:r>
          </w:p>
        </w:tc>
        <w:tc>
          <w:tcPr>
            <w:tcW w:w="1675"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0.2</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0.26</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0.12 </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0.36 </w:t>
            </w:r>
          </w:p>
        </w:tc>
        <w:tc>
          <w:tcPr>
            <w:tcW w:w="123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0.076</w:t>
            </w:r>
          </w:p>
        </w:tc>
        <w:tc>
          <w:tcPr>
            <w:tcW w:w="1435"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0.18 </w:t>
            </w:r>
          </w:p>
        </w:tc>
        <w:tc>
          <w:tcPr>
            <w:tcW w:w="1356"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0.03</w:t>
            </w:r>
          </w:p>
        </w:tc>
        <w:tc>
          <w:tcPr>
            <w:tcW w:w="1188" w:type="dxa"/>
            <w:tcBorders>
              <w:top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0.04</w:t>
            </w:r>
          </w:p>
        </w:tc>
      </w:tr>
      <w:tr>
        <w:tblPrEx>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915" w:type="dxa"/>
            <w:gridSpan w:val="2"/>
            <w:tcBorders>
              <w:top w:val="single" w:color="auto" w:sz="4" w:space="0"/>
              <w:left w:val="single" w:color="auto" w:sz="4" w:space="0"/>
              <w:bottom w:val="single" w:color="auto" w:sz="4" w:space="0"/>
            </w:tcBorders>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评价标准值</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6.5~8.5</w:t>
            </w:r>
          </w:p>
        </w:tc>
        <w:tc>
          <w:tcPr>
            <w:tcW w:w="1675"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3.0</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0.5</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0.05</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250</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1.0</w:t>
            </w:r>
          </w:p>
        </w:tc>
        <w:tc>
          <w:tcPr>
            <w:tcW w:w="1435" w:type="dxa"/>
            <w:tcBorders>
              <w:top w:val="single" w:color="auto" w:sz="4" w:space="0"/>
              <w:bottom w:val="single" w:color="auto" w:sz="4" w:space="0"/>
            </w:tcBorders>
            <w:shd w:val="clear" w:color="auto" w:fill="auto"/>
            <w:vAlign w:val="center"/>
          </w:tcPr>
          <w:p>
            <w:pPr>
              <w:widowControl/>
              <w:jc w:val="center"/>
              <w:rPr>
                <w:rFonts w:ascii="Times New Roman" w:hAnsi="Times New Roman"/>
                <w:sz w:val="22"/>
              </w:rPr>
            </w:pPr>
            <w:r>
              <w:rPr>
                <w:rFonts w:ascii="Times New Roman" w:hAnsi="Times New Roman"/>
                <w:sz w:val="22"/>
              </w:rPr>
              <w:t>20</w:t>
            </w:r>
          </w:p>
        </w:tc>
        <w:tc>
          <w:tcPr>
            <w:tcW w:w="135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10</w:t>
            </w:r>
          </w:p>
        </w:tc>
        <w:tc>
          <w:tcPr>
            <w:tcW w:w="1188"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1</w:t>
            </w:r>
          </w:p>
        </w:tc>
      </w:tr>
      <w:tr>
        <w:tblPrEx>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915" w:type="dxa"/>
            <w:gridSpan w:val="2"/>
            <w:tcBorders>
              <w:top w:val="single" w:color="auto" w:sz="4" w:space="0"/>
              <w:left w:val="single" w:color="auto" w:sz="4" w:space="0"/>
              <w:bottom w:val="single" w:color="auto" w:sz="4" w:space="0"/>
              <w:tl2br w:val="single" w:color="auto" w:sz="4" w:space="0"/>
            </w:tcBorders>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 xml:space="preserve">      监测因子</w:t>
            </w:r>
          </w:p>
          <w:p>
            <w:pPr>
              <w:tabs>
                <w:tab w:val="left" w:pos="5745"/>
              </w:tabs>
              <w:adjustRightInd w:val="0"/>
              <w:snapToGrid w:val="0"/>
              <w:rPr>
                <w:rFonts w:ascii="Times New Roman" w:hAnsi="Times New Roman"/>
                <w:sz w:val="22"/>
              </w:rPr>
            </w:pPr>
            <w:r>
              <w:rPr>
                <w:rFonts w:ascii="Times New Roman" w:hAnsi="Times New Roman"/>
                <w:sz w:val="22"/>
              </w:rPr>
              <w:t>项目</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总硬度</w:t>
            </w:r>
          </w:p>
          <w:p>
            <w:pPr>
              <w:tabs>
                <w:tab w:val="left" w:pos="5745"/>
              </w:tabs>
              <w:adjustRightInd w:val="0"/>
              <w:snapToGrid w:val="0"/>
              <w:jc w:val="center"/>
              <w:rPr>
                <w:rFonts w:ascii="Times New Roman" w:hAnsi="Times New Roman"/>
                <w:sz w:val="22"/>
              </w:rPr>
            </w:pPr>
            <w:r>
              <w:rPr>
                <w:rFonts w:ascii="Times New Roman" w:hAnsi="Times New Roman"/>
                <w:sz w:val="22"/>
              </w:rPr>
              <w:t>（mg/L）</w:t>
            </w:r>
          </w:p>
        </w:tc>
        <w:tc>
          <w:tcPr>
            <w:tcW w:w="1675"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铁</w:t>
            </w:r>
          </w:p>
          <w:p>
            <w:pPr>
              <w:tabs>
                <w:tab w:val="left" w:pos="5745"/>
              </w:tabs>
              <w:adjustRightInd w:val="0"/>
              <w:snapToGrid w:val="0"/>
              <w:jc w:val="center"/>
              <w:rPr>
                <w:rFonts w:ascii="Times New Roman" w:hAnsi="Times New Roman"/>
                <w:sz w:val="22"/>
              </w:rPr>
            </w:pPr>
            <w:r>
              <w:rPr>
                <w:rFonts w:ascii="Times New Roman" w:hAnsi="Times New Roman"/>
                <w:sz w:val="22"/>
              </w:rPr>
              <w:t>（mg/L）</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锰</w:t>
            </w:r>
          </w:p>
          <w:p>
            <w:pPr>
              <w:tabs>
                <w:tab w:val="left" w:pos="5745"/>
              </w:tabs>
              <w:adjustRightInd w:val="0"/>
              <w:snapToGrid w:val="0"/>
              <w:jc w:val="center"/>
              <w:rPr>
                <w:rFonts w:ascii="Times New Roman" w:hAnsi="Times New Roman"/>
                <w:sz w:val="22"/>
              </w:rPr>
            </w:pPr>
            <w:r>
              <w:rPr>
                <w:rFonts w:ascii="Times New Roman" w:hAnsi="Times New Roman"/>
                <w:sz w:val="22"/>
              </w:rPr>
              <w:t>（mg/L）</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氯化物</w:t>
            </w:r>
          </w:p>
          <w:p>
            <w:pPr>
              <w:tabs>
                <w:tab w:val="left" w:pos="5745"/>
              </w:tabs>
              <w:adjustRightInd w:val="0"/>
              <w:snapToGrid w:val="0"/>
              <w:jc w:val="center"/>
              <w:rPr>
                <w:rFonts w:ascii="Times New Roman" w:hAnsi="Times New Roman"/>
                <w:sz w:val="22"/>
              </w:rPr>
            </w:pPr>
            <w:r>
              <w:rPr>
                <w:rFonts w:ascii="Times New Roman" w:hAnsi="Times New Roman"/>
                <w:sz w:val="22"/>
              </w:rPr>
              <w:t>（mg/L）</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氟化物</w:t>
            </w:r>
          </w:p>
          <w:p>
            <w:pPr>
              <w:tabs>
                <w:tab w:val="left" w:pos="5745"/>
              </w:tabs>
              <w:adjustRightInd w:val="0"/>
              <w:snapToGrid w:val="0"/>
              <w:jc w:val="center"/>
              <w:rPr>
                <w:rFonts w:ascii="Times New Roman" w:hAnsi="Times New Roman"/>
                <w:sz w:val="22"/>
              </w:rPr>
            </w:pPr>
            <w:r>
              <w:rPr>
                <w:rFonts w:ascii="Times New Roman" w:hAnsi="Times New Roman"/>
                <w:sz w:val="22"/>
              </w:rPr>
              <w:t>（mg/L）</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挥发酚</w:t>
            </w:r>
          </w:p>
          <w:p>
            <w:pPr>
              <w:tabs>
                <w:tab w:val="left" w:pos="5745"/>
              </w:tabs>
              <w:adjustRightInd w:val="0"/>
              <w:snapToGrid w:val="0"/>
              <w:jc w:val="center"/>
              <w:rPr>
                <w:rFonts w:ascii="Times New Roman" w:hAnsi="Times New Roman"/>
                <w:sz w:val="22"/>
              </w:rPr>
            </w:pPr>
            <w:r>
              <w:rPr>
                <w:rFonts w:ascii="Times New Roman" w:hAnsi="Times New Roman"/>
                <w:sz w:val="22"/>
              </w:rPr>
              <w:t>（mg/L）</w:t>
            </w:r>
          </w:p>
        </w:tc>
        <w:tc>
          <w:tcPr>
            <w:tcW w:w="1435"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总大肠菌群</w:t>
            </w:r>
          </w:p>
          <w:p>
            <w:pPr>
              <w:tabs>
                <w:tab w:val="left" w:pos="5745"/>
              </w:tabs>
              <w:adjustRightInd w:val="0"/>
              <w:snapToGrid w:val="0"/>
              <w:jc w:val="center"/>
              <w:rPr>
                <w:rFonts w:ascii="Times New Roman" w:hAnsi="Times New Roman"/>
                <w:sz w:val="22"/>
              </w:rPr>
            </w:pPr>
            <w:r>
              <w:rPr>
                <w:rFonts w:ascii="Times New Roman" w:hAnsi="Times New Roman"/>
                <w:sz w:val="22"/>
              </w:rPr>
              <w:t>（个/L）</w:t>
            </w:r>
          </w:p>
        </w:tc>
        <w:tc>
          <w:tcPr>
            <w:tcW w:w="135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细菌总数</w:t>
            </w:r>
          </w:p>
          <w:p>
            <w:pPr>
              <w:tabs>
                <w:tab w:val="left" w:pos="5745"/>
              </w:tabs>
              <w:adjustRightInd w:val="0"/>
              <w:snapToGrid w:val="0"/>
              <w:jc w:val="center"/>
              <w:rPr>
                <w:rFonts w:ascii="Times New Roman" w:hAnsi="Times New Roman"/>
                <w:sz w:val="22"/>
              </w:rPr>
            </w:pPr>
            <w:r>
              <w:rPr>
                <w:rFonts w:ascii="Times New Roman" w:hAnsi="Times New Roman"/>
                <w:sz w:val="22"/>
              </w:rPr>
              <w:t>（个/mL）</w:t>
            </w:r>
          </w:p>
        </w:tc>
        <w:tc>
          <w:tcPr>
            <w:tcW w:w="1188"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p>
        </w:tc>
      </w:tr>
      <w:tr>
        <w:tblPrEx>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8" w:type="dxa"/>
            <w:vMerge w:val="restart"/>
            <w:tcBorders>
              <w:top w:val="single" w:color="auto" w:sz="4" w:space="0"/>
              <w:left w:val="single" w:color="auto" w:sz="4" w:space="0"/>
            </w:tcBorders>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D1</w:t>
            </w:r>
          </w:p>
        </w:tc>
        <w:tc>
          <w:tcPr>
            <w:tcW w:w="1327" w:type="dxa"/>
            <w:tcBorders>
              <w:top w:val="single" w:color="auto" w:sz="4" w:space="0"/>
              <w:left w:val="single" w:color="auto" w:sz="4" w:space="0"/>
              <w:bottom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监测值</w:t>
            </w:r>
          </w:p>
        </w:tc>
        <w:tc>
          <w:tcPr>
            <w:tcW w:w="1236" w:type="dxa"/>
            <w:tcBorders>
              <w:top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708</w:t>
            </w:r>
          </w:p>
        </w:tc>
        <w:tc>
          <w:tcPr>
            <w:tcW w:w="1675"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0.03L</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0.01L</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31.5</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0.201</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0.000696</w:t>
            </w:r>
          </w:p>
        </w:tc>
        <w:tc>
          <w:tcPr>
            <w:tcW w:w="1435"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130</w:t>
            </w:r>
          </w:p>
        </w:tc>
        <w:tc>
          <w:tcPr>
            <w:tcW w:w="135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160</w:t>
            </w:r>
          </w:p>
        </w:tc>
        <w:tc>
          <w:tcPr>
            <w:tcW w:w="1188"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p>
        </w:tc>
      </w:tr>
      <w:tr>
        <w:tblPrEx>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8" w:type="dxa"/>
            <w:vMerge w:val="continue"/>
            <w:tcBorders>
              <w:left w:val="single" w:color="auto" w:sz="4" w:space="0"/>
              <w:bottom w:val="single" w:color="auto" w:sz="4" w:space="0"/>
            </w:tcBorders>
            <w:vAlign w:val="center"/>
          </w:tcPr>
          <w:p>
            <w:pPr>
              <w:tabs>
                <w:tab w:val="left" w:pos="5745"/>
              </w:tabs>
              <w:adjustRightInd w:val="0"/>
              <w:snapToGrid w:val="0"/>
              <w:jc w:val="center"/>
              <w:rPr>
                <w:rFonts w:ascii="Times New Roman" w:hAnsi="Times New Roman"/>
                <w:sz w:val="22"/>
              </w:rPr>
            </w:pPr>
          </w:p>
        </w:tc>
        <w:tc>
          <w:tcPr>
            <w:tcW w:w="1327" w:type="dxa"/>
            <w:tcBorders>
              <w:top w:val="single" w:color="auto" w:sz="4" w:space="0"/>
              <w:left w:val="single" w:color="auto" w:sz="4" w:space="0"/>
              <w:bottom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标准指数</w:t>
            </w:r>
          </w:p>
        </w:tc>
        <w:tc>
          <w:tcPr>
            <w:tcW w:w="1236" w:type="dxa"/>
            <w:tcBorders>
              <w:top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1.57 </w:t>
            </w:r>
          </w:p>
        </w:tc>
        <w:tc>
          <w:tcPr>
            <w:tcW w:w="1675"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0.1</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0.1</w:t>
            </w:r>
          </w:p>
        </w:tc>
        <w:tc>
          <w:tcPr>
            <w:tcW w:w="1236" w:type="dxa"/>
            <w:tcBorders>
              <w:top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0.13 </w:t>
            </w:r>
          </w:p>
        </w:tc>
        <w:tc>
          <w:tcPr>
            <w:tcW w:w="1236" w:type="dxa"/>
            <w:tcBorders>
              <w:top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0.20 </w:t>
            </w:r>
          </w:p>
        </w:tc>
        <w:tc>
          <w:tcPr>
            <w:tcW w:w="1236" w:type="dxa"/>
            <w:tcBorders>
              <w:top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0.35 </w:t>
            </w:r>
          </w:p>
        </w:tc>
        <w:tc>
          <w:tcPr>
            <w:tcW w:w="1435" w:type="dxa"/>
            <w:tcBorders>
              <w:top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4.3</w:t>
            </w:r>
          </w:p>
        </w:tc>
        <w:tc>
          <w:tcPr>
            <w:tcW w:w="1356" w:type="dxa"/>
            <w:tcBorders>
              <w:top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1.60 </w:t>
            </w:r>
          </w:p>
        </w:tc>
        <w:tc>
          <w:tcPr>
            <w:tcW w:w="1188"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p>
        </w:tc>
      </w:tr>
      <w:tr>
        <w:tblPrEx>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8" w:type="dxa"/>
            <w:vMerge w:val="restart"/>
            <w:tcBorders>
              <w:top w:val="single" w:color="auto" w:sz="4" w:space="0"/>
              <w:left w:val="single" w:color="auto" w:sz="4" w:space="0"/>
            </w:tcBorders>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D2</w:t>
            </w:r>
          </w:p>
        </w:tc>
        <w:tc>
          <w:tcPr>
            <w:tcW w:w="1327" w:type="dxa"/>
            <w:tcBorders>
              <w:top w:val="single" w:color="auto" w:sz="4" w:space="0"/>
              <w:left w:val="single" w:color="auto" w:sz="4" w:space="0"/>
              <w:bottom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监测值</w:t>
            </w:r>
          </w:p>
        </w:tc>
        <w:tc>
          <w:tcPr>
            <w:tcW w:w="1236" w:type="dxa"/>
            <w:tcBorders>
              <w:top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522</w:t>
            </w:r>
          </w:p>
        </w:tc>
        <w:tc>
          <w:tcPr>
            <w:tcW w:w="1675"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0.03L</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0.01L</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31.3</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0.167</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0.00162</w:t>
            </w:r>
          </w:p>
        </w:tc>
        <w:tc>
          <w:tcPr>
            <w:tcW w:w="1435"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170</w:t>
            </w:r>
          </w:p>
        </w:tc>
        <w:tc>
          <w:tcPr>
            <w:tcW w:w="135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180</w:t>
            </w:r>
          </w:p>
        </w:tc>
        <w:tc>
          <w:tcPr>
            <w:tcW w:w="1188"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p>
        </w:tc>
      </w:tr>
      <w:tr>
        <w:tblPrEx>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8" w:type="dxa"/>
            <w:vMerge w:val="continue"/>
            <w:tcBorders>
              <w:left w:val="single" w:color="auto" w:sz="4" w:space="0"/>
              <w:bottom w:val="single" w:color="auto" w:sz="4" w:space="0"/>
            </w:tcBorders>
            <w:vAlign w:val="center"/>
          </w:tcPr>
          <w:p>
            <w:pPr>
              <w:tabs>
                <w:tab w:val="left" w:pos="5745"/>
              </w:tabs>
              <w:adjustRightInd w:val="0"/>
              <w:snapToGrid w:val="0"/>
              <w:jc w:val="center"/>
              <w:rPr>
                <w:rFonts w:ascii="Times New Roman" w:hAnsi="Times New Roman"/>
                <w:sz w:val="22"/>
              </w:rPr>
            </w:pPr>
          </w:p>
        </w:tc>
        <w:tc>
          <w:tcPr>
            <w:tcW w:w="1327" w:type="dxa"/>
            <w:tcBorders>
              <w:top w:val="single" w:color="auto" w:sz="4" w:space="0"/>
              <w:left w:val="single" w:color="auto" w:sz="4" w:space="0"/>
              <w:bottom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标准指数</w:t>
            </w:r>
          </w:p>
        </w:tc>
        <w:tc>
          <w:tcPr>
            <w:tcW w:w="1236" w:type="dxa"/>
            <w:tcBorders>
              <w:top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1.16 </w:t>
            </w:r>
          </w:p>
        </w:tc>
        <w:tc>
          <w:tcPr>
            <w:tcW w:w="1675"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0.1</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0.1</w:t>
            </w:r>
          </w:p>
        </w:tc>
        <w:tc>
          <w:tcPr>
            <w:tcW w:w="1236" w:type="dxa"/>
            <w:tcBorders>
              <w:top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0.13 </w:t>
            </w:r>
          </w:p>
        </w:tc>
        <w:tc>
          <w:tcPr>
            <w:tcW w:w="1236" w:type="dxa"/>
            <w:tcBorders>
              <w:top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0.17 </w:t>
            </w:r>
          </w:p>
        </w:tc>
        <w:tc>
          <w:tcPr>
            <w:tcW w:w="1236" w:type="dxa"/>
            <w:tcBorders>
              <w:top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0.81 </w:t>
            </w:r>
          </w:p>
        </w:tc>
        <w:tc>
          <w:tcPr>
            <w:tcW w:w="1435" w:type="dxa"/>
            <w:tcBorders>
              <w:top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5.7</w:t>
            </w:r>
          </w:p>
        </w:tc>
        <w:tc>
          <w:tcPr>
            <w:tcW w:w="1356" w:type="dxa"/>
            <w:tcBorders>
              <w:top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1.80 </w:t>
            </w:r>
          </w:p>
        </w:tc>
        <w:tc>
          <w:tcPr>
            <w:tcW w:w="1188"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p>
        </w:tc>
      </w:tr>
      <w:tr>
        <w:tblPrEx>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8" w:type="dxa"/>
            <w:vMerge w:val="restart"/>
            <w:tcBorders>
              <w:top w:val="single" w:color="auto" w:sz="4" w:space="0"/>
              <w:left w:val="single" w:color="auto" w:sz="4" w:space="0"/>
            </w:tcBorders>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D3</w:t>
            </w:r>
          </w:p>
        </w:tc>
        <w:tc>
          <w:tcPr>
            <w:tcW w:w="1327" w:type="dxa"/>
            <w:tcBorders>
              <w:top w:val="single" w:color="auto" w:sz="4" w:space="0"/>
              <w:left w:val="single" w:color="auto" w:sz="4" w:space="0"/>
              <w:bottom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监测值</w:t>
            </w:r>
          </w:p>
        </w:tc>
        <w:tc>
          <w:tcPr>
            <w:tcW w:w="1236" w:type="dxa"/>
            <w:tcBorders>
              <w:top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312</w:t>
            </w:r>
          </w:p>
        </w:tc>
        <w:tc>
          <w:tcPr>
            <w:tcW w:w="1675"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0.03L</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0.01L</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16.9</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0.141</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0.00192</w:t>
            </w:r>
          </w:p>
        </w:tc>
        <w:tc>
          <w:tcPr>
            <w:tcW w:w="1435"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110</w:t>
            </w:r>
          </w:p>
        </w:tc>
        <w:tc>
          <w:tcPr>
            <w:tcW w:w="135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130</w:t>
            </w:r>
          </w:p>
        </w:tc>
        <w:tc>
          <w:tcPr>
            <w:tcW w:w="1188"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p>
        </w:tc>
      </w:tr>
      <w:tr>
        <w:tblPrEx>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8" w:type="dxa"/>
            <w:vMerge w:val="continue"/>
            <w:tcBorders>
              <w:left w:val="single" w:color="auto" w:sz="4" w:space="0"/>
              <w:bottom w:val="single" w:color="auto" w:sz="4" w:space="0"/>
            </w:tcBorders>
            <w:vAlign w:val="center"/>
          </w:tcPr>
          <w:p>
            <w:pPr>
              <w:tabs>
                <w:tab w:val="left" w:pos="5745"/>
              </w:tabs>
              <w:adjustRightInd w:val="0"/>
              <w:snapToGrid w:val="0"/>
              <w:jc w:val="center"/>
              <w:rPr>
                <w:rFonts w:ascii="Times New Roman" w:hAnsi="Times New Roman"/>
                <w:sz w:val="22"/>
              </w:rPr>
            </w:pPr>
          </w:p>
        </w:tc>
        <w:tc>
          <w:tcPr>
            <w:tcW w:w="1327" w:type="dxa"/>
            <w:tcBorders>
              <w:top w:val="single" w:color="auto" w:sz="4" w:space="0"/>
              <w:left w:val="single" w:color="auto" w:sz="4" w:space="0"/>
              <w:bottom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标准指数</w:t>
            </w:r>
          </w:p>
        </w:tc>
        <w:tc>
          <w:tcPr>
            <w:tcW w:w="1236" w:type="dxa"/>
            <w:tcBorders>
              <w:top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0.69 </w:t>
            </w:r>
          </w:p>
        </w:tc>
        <w:tc>
          <w:tcPr>
            <w:tcW w:w="1675"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0.1</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0.1</w:t>
            </w:r>
          </w:p>
        </w:tc>
        <w:tc>
          <w:tcPr>
            <w:tcW w:w="1236" w:type="dxa"/>
            <w:tcBorders>
              <w:top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0.07 </w:t>
            </w:r>
          </w:p>
        </w:tc>
        <w:tc>
          <w:tcPr>
            <w:tcW w:w="1236" w:type="dxa"/>
            <w:tcBorders>
              <w:top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0.14 </w:t>
            </w:r>
          </w:p>
        </w:tc>
        <w:tc>
          <w:tcPr>
            <w:tcW w:w="1236" w:type="dxa"/>
            <w:tcBorders>
              <w:top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0.96 </w:t>
            </w:r>
          </w:p>
        </w:tc>
        <w:tc>
          <w:tcPr>
            <w:tcW w:w="1435" w:type="dxa"/>
            <w:tcBorders>
              <w:top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3.7</w:t>
            </w:r>
          </w:p>
        </w:tc>
        <w:tc>
          <w:tcPr>
            <w:tcW w:w="1356" w:type="dxa"/>
            <w:tcBorders>
              <w:top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1.30 </w:t>
            </w:r>
          </w:p>
        </w:tc>
        <w:tc>
          <w:tcPr>
            <w:tcW w:w="1188"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p>
        </w:tc>
      </w:tr>
      <w:tr>
        <w:tblPrEx>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8" w:type="dxa"/>
            <w:vMerge w:val="restart"/>
            <w:tcBorders>
              <w:top w:val="single" w:color="auto" w:sz="4" w:space="0"/>
              <w:left w:val="single" w:color="auto" w:sz="4" w:space="0"/>
            </w:tcBorders>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D5</w:t>
            </w:r>
          </w:p>
        </w:tc>
        <w:tc>
          <w:tcPr>
            <w:tcW w:w="1327" w:type="dxa"/>
            <w:tcBorders>
              <w:top w:val="single" w:color="auto" w:sz="4" w:space="0"/>
              <w:left w:val="single" w:color="auto" w:sz="4" w:space="0"/>
              <w:bottom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监测值</w:t>
            </w:r>
          </w:p>
        </w:tc>
        <w:tc>
          <w:tcPr>
            <w:tcW w:w="1236" w:type="dxa"/>
            <w:tcBorders>
              <w:top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337</w:t>
            </w:r>
          </w:p>
        </w:tc>
        <w:tc>
          <w:tcPr>
            <w:tcW w:w="1675"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0.03L</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0.01L</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45.6</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0.326</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0.0018</w:t>
            </w:r>
          </w:p>
        </w:tc>
        <w:tc>
          <w:tcPr>
            <w:tcW w:w="1435"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60</w:t>
            </w:r>
          </w:p>
        </w:tc>
        <w:tc>
          <w:tcPr>
            <w:tcW w:w="135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89</w:t>
            </w:r>
          </w:p>
        </w:tc>
        <w:tc>
          <w:tcPr>
            <w:tcW w:w="1188"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p>
        </w:tc>
      </w:tr>
      <w:tr>
        <w:tblPrEx>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8" w:type="dxa"/>
            <w:vMerge w:val="continue"/>
            <w:tcBorders>
              <w:left w:val="single" w:color="auto" w:sz="4" w:space="0"/>
              <w:bottom w:val="single" w:color="auto" w:sz="4" w:space="0"/>
            </w:tcBorders>
            <w:vAlign w:val="center"/>
          </w:tcPr>
          <w:p>
            <w:pPr>
              <w:tabs>
                <w:tab w:val="left" w:pos="5745"/>
              </w:tabs>
              <w:adjustRightInd w:val="0"/>
              <w:snapToGrid w:val="0"/>
              <w:jc w:val="center"/>
              <w:rPr>
                <w:rFonts w:ascii="Times New Roman" w:hAnsi="Times New Roman"/>
                <w:sz w:val="22"/>
              </w:rPr>
            </w:pPr>
          </w:p>
        </w:tc>
        <w:tc>
          <w:tcPr>
            <w:tcW w:w="1327" w:type="dxa"/>
            <w:tcBorders>
              <w:top w:val="single" w:color="auto" w:sz="4" w:space="0"/>
              <w:left w:val="single" w:color="auto" w:sz="4" w:space="0"/>
              <w:bottom w:val="single" w:color="auto" w:sz="4" w:space="0"/>
            </w:tcBorders>
            <w:vAlign w:val="center"/>
          </w:tcPr>
          <w:p>
            <w:pPr>
              <w:adjustRightInd w:val="0"/>
              <w:snapToGrid w:val="0"/>
              <w:jc w:val="center"/>
              <w:rPr>
                <w:rFonts w:ascii="Times New Roman" w:hAnsi="Times New Roman"/>
                <w:sz w:val="22"/>
              </w:rPr>
            </w:pPr>
            <w:r>
              <w:rPr>
                <w:rFonts w:ascii="Times New Roman" w:hAnsi="Times New Roman"/>
                <w:sz w:val="22"/>
              </w:rPr>
              <w:t>标准指数</w:t>
            </w:r>
          </w:p>
        </w:tc>
        <w:tc>
          <w:tcPr>
            <w:tcW w:w="1236" w:type="dxa"/>
            <w:tcBorders>
              <w:top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0.75 </w:t>
            </w:r>
          </w:p>
        </w:tc>
        <w:tc>
          <w:tcPr>
            <w:tcW w:w="1675"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0.1</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0.1</w:t>
            </w:r>
          </w:p>
        </w:tc>
        <w:tc>
          <w:tcPr>
            <w:tcW w:w="1236" w:type="dxa"/>
            <w:tcBorders>
              <w:top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0.18 </w:t>
            </w:r>
          </w:p>
        </w:tc>
        <w:tc>
          <w:tcPr>
            <w:tcW w:w="1236" w:type="dxa"/>
            <w:tcBorders>
              <w:top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0.33 </w:t>
            </w:r>
          </w:p>
        </w:tc>
        <w:tc>
          <w:tcPr>
            <w:tcW w:w="1236" w:type="dxa"/>
            <w:tcBorders>
              <w:top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0.90 </w:t>
            </w:r>
          </w:p>
        </w:tc>
        <w:tc>
          <w:tcPr>
            <w:tcW w:w="1435" w:type="dxa"/>
            <w:tcBorders>
              <w:top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2.0</w:t>
            </w:r>
          </w:p>
        </w:tc>
        <w:tc>
          <w:tcPr>
            <w:tcW w:w="1356" w:type="dxa"/>
            <w:tcBorders>
              <w:top w:val="single" w:color="auto" w:sz="4" w:space="0"/>
              <w:bottom w:val="single" w:color="auto" w:sz="4" w:space="0"/>
            </w:tcBorders>
            <w:shd w:val="clear" w:color="auto" w:fill="auto"/>
            <w:vAlign w:val="center"/>
          </w:tcPr>
          <w:p>
            <w:pPr>
              <w:jc w:val="center"/>
              <w:rPr>
                <w:rFonts w:ascii="Times New Roman" w:hAnsi="Times New Roman"/>
                <w:sz w:val="22"/>
              </w:rPr>
            </w:pPr>
            <w:r>
              <w:rPr>
                <w:rFonts w:ascii="Times New Roman" w:hAnsi="Times New Roman"/>
                <w:sz w:val="22"/>
              </w:rPr>
              <w:t xml:space="preserve">0.89 </w:t>
            </w:r>
          </w:p>
        </w:tc>
        <w:tc>
          <w:tcPr>
            <w:tcW w:w="1188"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p>
        </w:tc>
      </w:tr>
      <w:tr>
        <w:tblPrEx>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915" w:type="dxa"/>
            <w:gridSpan w:val="2"/>
            <w:tcBorders>
              <w:top w:val="single" w:color="auto" w:sz="4" w:space="0"/>
              <w:left w:val="single" w:color="auto" w:sz="4" w:space="0"/>
              <w:bottom w:val="single" w:color="auto" w:sz="4" w:space="0"/>
            </w:tcBorders>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评价标准</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450</w:t>
            </w:r>
          </w:p>
        </w:tc>
        <w:tc>
          <w:tcPr>
            <w:tcW w:w="1675"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0.3</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0.1</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250</w:t>
            </w:r>
          </w:p>
        </w:tc>
        <w:tc>
          <w:tcPr>
            <w:tcW w:w="123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1.0</w:t>
            </w:r>
          </w:p>
        </w:tc>
        <w:tc>
          <w:tcPr>
            <w:tcW w:w="1236" w:type="dxa"/>
            <w:tcBorders>
              <w:top w:val="single" w:color="auto" w:sz="4" w:space="0"/>
              <w:bottom w:val="single" w:color="auto" w:sz="4" w:space="0"/>
            </w:tcBorders>
            <w:shd w:val="clear" w:color="auto" w:fill="auto"/>
            <w:vAlign w:val="center"/>
          </w:tcPr>
          <w:p>
            <w:pPr>
              <w:widowControl/>
              <w:jc w:val="center"/>
              <w:rPr>
                <w:rFonts w:ascii="Times New Roman" w:hAnsi="Times New Roman"/>
                <w:sz w:val="22"/>
              </w:rPr>
            </w:pPr>
            <w:r>
              <w:rPr>
                <w:rFonts w:ascii="Times New Roman" w:hAnsi="Times New Roman"/>
                <w:sz w:val="22"/>
              </w:rPr>
              <w:t>0.002</w:t>
            </w:r>
          </w:p>
        </w:tc>
        <w:tc>
          <w:tcPr>
            <w:tcW w:w="1435"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30</w:t>
            </w:r>
          </w:p>
        </w:tc>
        <w:tc>
          <w:tcPr>
            <w:tcW w:w="1356"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100</w:t>
            </w:r>
          </w:p>
        </w:tc>
        <w:tc>
          <w:tcPr>
            <w:tcW w:w="1188" w:type="dxa"/>
            <w:tcBorders>
              <w:top w:val="single" w:color="auto" w:sz="4" w:space="0"/>
              <w:bottom w:val="single" w:color="auto" w:sz="4" w:space="0"/>
            </w:tcBorders>
            <w:shd w:val="clear" w:color="auto" w:fill="auto"/>
            <w:vAlign w:val="center"/>
          </w:tcPr>
          <w:p>
            <w:pPr>
              <w:tabs>
                <w:tab w:val="left" w:pos="5745"/>
              </w:tabs>
              <w:adjustRightInd w:val="0"/>
              <w:snapToGrid w:val="0"/>
              <w:jc w:val="center"/>
              <w:rPr>
                <w:rFonts w:ascii="Times New Roman" w:hAnsi="Times New Roman"/>
                <w:sz w:val="22"/>
              </w:rPr>
            </w:pPr>
          </w:p>
        </w:tc>
      </w:tr>
    </w:tbl>
    <w:p>
      <w:pPr>
        <w:spacing w:line="400" w:lineRule="exact"/>
        <w:ind w:firstLine="520" w:firstLineChars="200"/>
        <w:rPr>
          <w:rFonts w:ascii="Times New Roman" w:hAnsi="Times New Roman"/>
          <w:sz w:val="26"/>
          <w:szCs w:val="26"/>
        </w:rPr>
      </w:pPr>
    </w:p>
    <w:p>
      <w:pPr>
        <w:adjustRightInd w:val="0"/>
        <w:snapToGrid w:val="0"/>
        <w:spacing w:line="400" w:lineRule="exact"/>
        <w:ind w:firstLine="520" w:firstLineChars="200"/>
        <w:rPr>
          <w:rFonts w:ascii="Times New Roman" w:hAnsi="Times New Roman"/>
          <w:sz w:val="26"/>
          <w:szCs w:val="26"/>
        </w:rPr>
      </w:pPr>
      <w:r>
        <w:rPr>
          <w:rFonts w:ascii="Times New Roman" w:hAnsi="Times New Roman"/>
          <w:sz w:val="26"/>
          <w:szCs w:val="26"/>
        </w:rPr>
        <w:t>表3.4-9                          地下水八大离子现状监测及评价结果                          单位：mg/L</w:t>
      </w:r>
    </w:p>
    <w:tbl>
      <w:tblPr>
        <w:tblStyle w:val="24"/>
        <w:tblW w:w="48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9"/>
        <w:gridCol w:w="989"/>
        <w:gridCol w:w="1358"/>
        <w:gridCol w:w="1559"/>
        <w:gridCol w:w="1358"/>
        <w:gridCol w:w="1659"/>
        <w:gridCol w:w="1559"/>
        <w:gridCol w:w="1559"/>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813" w:type="dxa"/>
            <w:vAlign w:val="center"/>
          </w:tcPr>
          <w:p>
            <w:pPr>
              <w:tabs>
                <w:tab w:val="left" w:pos="5745"/>
              </w:tabs>
              <w:adjustRightInd w:val="0"/>
              <w:snapToGrid w:val="0"/>
              <w:spacing w:line="360" w:lineRule="exact"/>
              <w:jc w:val="center"/>
              <w:rPr>
                <w:rFonts w:ascii="Times New Roman" w:hAnsi="Times New Roman"/>
                <w:sz w:val="22"/>
              </w:rPr>
            </w:pPr>
            <w:r>
              <w:rPr>
                <w:rFonts w:ascii="Times New Roman" w:hAnsi="Times New Roman"/>
                <w:sz w:val="22"/>
              </w:rPr>
              <w:t>监测因子</w:t>
            </w:r>
          </w:p>
        </w:tc>
        <w:tc>
          <w:tcPr>
            <w:tcW w:w="1251" w:type="dxa"/>
            <w:shd w:val="clear" w:color="auto" w:fill="auto"/>
            <w:vAlign w:val="center"/>
          </w:tcPr>
          <w:p>
            <w:pPr>
              <w:adjustRightInd w:val="0"/>
              <w:snapToGrid w:val="0"/>
              <w:ind w:left="-105" w:leftChars="-50" w:right="-105" w:rightChars="-50"/>
              <w:jc w:val="center"/>
              <w:rPr>
                <w:rFonts w:ascii="Times New Roman" w:hAnsi="Times New Roman"/>
                <w:sz w:val="22"/>
              </w:rPr>
            </w:pPr>
            <w:r>
              <w:rPr>
                <w:rFonts w:ascii="Times New Roman" w:hAnsi="Times New Roman"/>
                <w:sz w:val="22"/>
              </w:rPr>
              <w:t>K</w:t>
            </w:r>
            <w:r>
              <w:rPr>
                <w:rFonts w:ascii="Times New Roman" w:hAnsi="Times New Roman"/>
                <w:sz w:val="22"/>
                <w:vertAlign w:val="superscript"/>
              </w:rPr>
              <w:t>+</w:t>
            </w:r>
          </w:p>
        </w:tc>
        <w:tc>
          <w:tcPr>
            <w:tcW w:w="1748" w:type="dxa"/>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Na</w:t>
            </w:r>
            <w:r>
              <w:rPr>
                <w:rFonts w:ascii="Times New Roman" w:hAnsi="Times New Roman"/>
                <w:sz w:val="22"/>
                <w:vertAlign w:val="superscript"/>
              </w:rPr>
              <w:t>+</w:t>
            </w:r>
          </w:p>
        </w:tc>
        <w:tc>
          <w:tcPr>
            <w:tcW w:w="2018" w:type="dxa"/>
            <w:shd w:val="clear" w:color="auto" w:fill="auto"/>
            <w:vAlign w:val="center"/>
          </w:tcPr>
          <w:p>
            <w:pPr>
              <w:tabs>
                <w:tab w:val="left" w:pos="5745"/>
              </w:tabs>
              <w:adjustRightInd w:val="0"/>
              <w:snapToGrid w:val="0"/>
              <w:spacing w:line="360" w:lineRule="exact"/>
              <w:jc w:val="center"/>
              <w:rPr>
                <w:rFonts w:ascii="Times New Roman" w:hAnsi="Times New Roman"/>
                <w:sz w:val="22"/>
              </w:rPr>
            </w:pPr>
            <w:r>
              <w:rPr>
                <w:rFonts w:ascii="Times New Roman" w:hAnsi="Times New Roman"/>
                <w:sz w:val="22"/>
              </w:rPr>
              <w:t>Ca</w:t>
            </w:r>
            <w:r>
              <w:rPr>
                <w:rFonts w:ascii="Times New Roman" w:hAnsi="Times New Roman"/>
                <w:sz w:val="22"/>
                <w:vertAlign w:val="superscript"/>
              </w:rPr>
              <w:t>2+</w:t>
            </w:r>
          </w:p>
        </w:tc>
        <w:tc>
          <w:tcPr>
            <w:tcW w:w="1748" w:type="dxa"/>
            <w:shd w:val="clear" w:color="auto" w:fill="auto"/>
            <w:vAlign w:val="center"/>
          </w:tcPr>
          <w:p>
            <w:pPr>
              <w:tabs>
                <w:tab w:val="left" w:pos="5745"/>
              </w:tabs>
              <w:adjustRightInd w:val="0"/>
              <w:snapToGrid w:val="0"/>
              <w:spacing w:line="360" w:lineRule="exact"/>
              <w:jc w:val="center"/>
              <w:rPr>
                <w:rFonts w:ascii="Times New Roman" w:hAnsi="Times New Roman"/>
                <w:sz w:val="22"/>
              </w:rPr>
            </w:pPr>
            <w:r>
              <w:rPr>
                <w:rFonts w:ascii="Times New Roman" w:hAnsi="Times New Roman"/>
                <w:sz w:val="22"/>
              </w:rPr>
              <w:t>Mg</w:t>
            </w:r>
            <w:r>
              <w:rPr>
                <w:rFonts w:ascii="Times New Roman" w:hAnsi="Times New Roman"/>
                <w:sz w:val="22"/>
                <w:vertAlign w:val="superscript"/>
              </w:rPr>
              <w:t>2+</w:t>
            </w:r>
          </w:p>
        </w:tc>
        <w:tc>
          <w:tcPr>
            <w:tcW w:w="2153" w:type="dxa"/>
            <w:shd w:val="clear" w:color="auto" w:fill="auto"/>
            <w:vAlign w:val="center"/>
          </w:tcPr>
          <w:p>
            <w:pPr>
              <w:tabs>
                <w:tab w:val="left" w:pos="5745"/>
              </w:tabs>
              <w:adjustRightInd w:val="0"/>
              <w:snapToGrid w:val="0"/>
              <w:spacing w:line="360" w:lineRule="exact"/>
              <w:jc w:val="center"/>
              <w:rPr>
                <w:rFonts w:ascii="Times New Roman" w:hAnsi="Times New Roman"/>
                <w:sz w:val="22"/>
              </w:rPr>
            </w:pPr>
            <w:r>
              <w:rPr>
                <w:rFonts w:ascii="Times New Roman" w:hAnsi="Times New Roman"/>
                <w:sz w:val="22"/>
              </w:rPr>
              <w:t>CO</w:t>
            </w:r>
            <w:r>
              <w:rPr>
                <w:rFonts w:ascii="Times New Roman" w:hAnsi="Times New Roman"/>
                <w:sz w:val="22"/>
                <w:vertAlign w:val="subscript"/>
              </w:rPr>
              <w:t>3</w:t>
            </w:r>
            <w:r>
              <w:rPr>
                <w:rFonts w:ascii="Times New Roman" w:hAnsi="Times New Roman"/>
                <w:sz w:val="22"/>
                <w:vertAlign w:val="superscript"/>
              </w:rPr>
              <w:t>2-</w:t>
            </w:r>
          </w:p>
        </w:tc>
        <w:tc>
          <w:tcPr>
            <w:tcW w:w="2018" w:type="dxa"/>
            <w:shd w:val="clear" w:color="auto" w:fill="auto"/>
            <w:vAlign w:val="center"/>
          </w:tcPr>
          <w:p>
            <w:pPr>
              <w:tabs>
                <w:tab w:val="left" w:pos="5745"/>
              </w:tabs>
              <w:adjustRightInd w:val="0"/>
              <w:snapToGrid w:val="0"/>
              <w:spacing w:line="360" w:lineRule="exact"/>
              <w:jc w:val="center"/>
              <w:rPr>
                <w:rFonts w:ascii="Times New Roman" w:hAnsi="Times New Roman"/>
                <w:sz w:val="22"/>
              </w:rPr>
            </w:pPr>
            <w:r>
              <w:rPr>
                <w:rFonts w:ascii="Times New Roman" w:hAnsi="Times New Roman"/>
                <w:sz w:val="22"/>
              </w:rPr>
              <w:t>HCO</w:t>
            </w:r>
            <w:r>
              <w:rPr>
                <w:rFonts w:ascii="Times New Roman" w:hAnsi="Times New Roman"/>
                <w:sz w:val="22"/>
                <w:vertAlign w:val="subscript"/>
              </w:rPr>
              <w:t>3</w:t>
            </w:r>
          </w:p>
        </w:tc>
        <w:tc>
          <w:tcPr>
            <w:tcW w:w="2018" w:type="dxa"/>
          </w:tcPr>
          <w:p>
            <w:pPr>
              <w:tabs>
                <w:tab w:val="left" w:pos="5745"/>
              </w:tabs>
              <w:adjustRightInd w:val="0"/>
              <w:snapToGrid w:val="0"/>
              <w:spacing w:line="360" w:lineRule="exact"/>
              <w:jc w:val="center"/>
              <w:rPr>
                <w:rFonts w:ascii="Times New Roman" w:hAnsi="Times New Roman"/>
                <w:sz w:val="22"/>
              </w:rPr>
            </w:pPr>
            <w:r>
              <w:rPr>
                <w:rFonts w:ascii="Times New Roman" w:hAnsi="Times New Roman"/>
                <w:spacing w:val="-2"/>
                <w:sz w:val="26"/>
                <w:szCs w:val="26"/>
              </w:rPr>
              <w:t>Cl</w:t>
            </w:r>
            <w:r>
              <w:rPr>
                <w:rFonts w:ascii="Times New Roman" w:hAnsi="Times New Roman"/>
                <w:spacing w:val="-2"/>
                <w:sz w:val="26"/>
                <w:szCs w:val="26"/>
                <w:vertAlign w:val="superscript"/>
              </w:rPr>
              <w:t>-</w:t>
            </w:r>
          </w:p>
        </w:tc>
        <w:tc>
          <w:tcPr>
            <w:tcW w:w="2018" w:type="dxa"/>
          </w:tcPr>
          <w:p>
            <w:pPr>
              <w:tabs>
                <w:tab w:val="left" w:pos="5745"/>
              </w:tabs>
              <w:adjustRightInd w:val="0"/>
              <w:snapToGrid w:val="0"/>
              <w:spacing w:line="360" w:lineRule="exact"/>
              <w:jc w:val="center"/>
              <w:rPr>
                <w:rFonts w:ascii="Times New Roman" w:hAnsi="Times New Roman"/>
                <w:sz w:val="22"/>
              </w:rPr>
            </w:pPr>
            <w:r>
              <w:rPr>
                <w:rFonts w:ascii="Times New Roman" w:hAnsi="Times New Roman"/>
                <w:spacing w:val="-2"/>
                <w:sz w:val="26"/>
                <w:szCs w:val="26"/>
              </w:rPr>
              <w:t>SO</w:t>
            </w:r>
            <w:r>
              <w:rPr>
                <w:rFonts w:ascii="Times New Roman" w:hAnsi="Times New Roman"/>
                <w:spacing w:val="-2"/>
                <w:sz w:val="26"/>
                <w:szCs w:val="26"/>
                <w:vertAlign w:val="subscript"/>
              </w:rPr>
              <w:t>4</w:t>
            </w:r>
            <w:r>
              <w:rPr>
                <w:rFonts w:ascii="Times New Roman" w:hAnsi="Times New Roman"/>
                <w:spacing w:val="-2"/>
                <w:sz w:val="26"/>
                <w:szCs w:val="26"/>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813" w:type="dxa"/>
            <w:vAlign w:val="center"/>
          </w:tcPr>
          <w:p>
            <w:pPr>
              <w:tabs>
                <w:tab w:val="left" w:pos="5745"/>
              </w:tabs>
              <w:adjustRightInd w:val="0"/>
              <w:snapToGrid w:val="0"/>
              <w:spacing w:line="360" w:lineRule="exact"/>
              <w:jc w:val="center"/>
              <w:rPr>
                <w:rFonts w:ascii="Times New Roman" w:hAnsi="Times New Roman"/>
                <w:sz w:val="22"/>
              </w:rPr>
            </w:pPr>
            <w:r>
              <w:rPr>
                <w:rFonts w:ascii="Times New Roman" w:hAnsi="Times New Roman"/>
                <w:sz w:val="22"/>
              </w:rPr>
              <w:t>监测值</w:t>
            </w:r>
          </w:p>
        </w:tc>
        <w:tc>
          <w:tcPr>
            <w:tcW w:w="1251" w:type="dxa"/>
            <w:shd w:val="clear" w:color="auto" w:fill="auto"/>
            <w:vAlign w:val="center"/>
          </w:tcPr>
          <w:p>
            <w:pPr>
              <w:adjustRightInd w:val="0"/>
              <w:snapToGrid w:val="0"/>
              <w:ind w:left="-105" w:leftChars="-50" w:right="-105" w:rightChars="-50"/>
              <w:jc w:val="center"/>
              <w:rPr>
                <w:rFonts w:ascii="Times New Roman" w:hAnsi="Times New Roman"/>
                <w:sz w:val="22"/>
              </w:rPr>
            </w:pPr>
            <w:r>
              <w:rPr>
                <w:rFonts w:ascii="Times New Roman" w:hAnsi="Times New Roman"/>
                <w:sz w:val="22"/>
              </w:rPr>
              <w:t>13.00</w:t>
            </w:r>
          </w:p>
        </w:tc>
        <w:tc>
          <w:tcPr>
            <w:tcW w:w="1748" w:type="dxa"/>
            <w:shd w:val="clear" w:color="auto" w:fill="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72.50</w:t>
            </w:r>
          </w:p>
        </w:tc>
        <w:tc>
          <w:tcPr>
            <w:tcW w:w="2018" w:type="dxa"/>
            <w:shd w:val="clear" w:color="auto" w:fill="auto"/>
            <w:vAlign w:val="center"/>
          </w:tcPr>
          <w:p>
            <w:pPr>
              <w:tabs>
                <w:tab w:val="left" w:pos="5745"/>
              </w:tabs>
              <w:adjustRightInd w:val="0"/>
              <w:snapToGrid w:val="0"/>
              <w:spacing w:line="360" w:lineRule="exact"/>
              <w:jc w:val="center"/>
              <w:rPr>
                <w:rFonts w:ascii="Times New Roman" w:hAnsi="Times New Roman"/>
                <w:sz w:val="22"/>
              </w:rPr>
            </w:pPr>
            <w:r>
              <w:rPr>
                <w:rFonts w:ascii="Times New Roman" w:hAnsi="Times New Roman"/>
                <w:sz w:val="22"/>
              </w:rPr>
              <w:t>131.93</w:t>
            </w:r>
          </w:p>
        </w:tc>
        <w:tc>
          <w:tcPr>
            <w:tcW w:w="1748" w:type="dxa"/>
            <w:shd w:val="clear" w:color="auto" w:fill="auto"/>
            <w:vAlign w:val="center"/>
          </w:tcPr>
          <w:p>
            <w:pPr>
              <w:tabs>
                <w:tab w:val="left" w:pos="5745"/>
              </w:tabs>
              <w:adjustRightInd w:val="0"/>
              <w:snapToGrid w:val="0"/>
              <w:spacing w:line="360" w:lineRule="exact"/>
              <w:jc w:val="center"/>
              <w:rPr>
                <w:rFonts w:ascii="Times New Roman" w:hAnsi="Times New Roman"/>
                <w:sz w:val="22"/>
              </w:rPr>
            </w:pPr>
            <w:r>
              <w:rPr>
                <w:rFonts w:ascii="Times New Roman" w:hAnsi="Times New Roman"/>
                <w:sz w:val="22"/>
              </w:rPr>
              <w:t>51.76</w:t>
            </w:r>
          </w:p>
        </w:tc>
        <w:tc>
          <w:tcPr>
            <w:tcW w:w="2153" w:type="dxa"/>
            <w:shd w:val="clear" w:color="auto" w:fill="auto"/>
            <w:vAlign w:val="center"/>
          </w:tcPr>
          <w:p>
            <w:pPr>
              <w:tabs>
                <w:tab w:val="left" w:pos="5745"/>
              </w:tabs>
              <w:adjustRightInd w:val="0"/>
              <w:snapToGrid w:val="0"/>
              <w:spacing w:line="360" w:lineRule="exact"/>
              <w:jc w:val="center"/>
              <w:rPr>
                <w:rFonts w:ascii="Times New Roman" w:hAnsi="Times New Roman"/>
                <w:sz w:val="22"/>
              </w:rPr>
            </w:pPr>
            <w:r>
              <w:rPr>
                <w:rFonts w:ascii="Times New Roman" w:hAnsi="Times New Roman"/>
                <w:sz w:val="22"/>
              </w:rPr>
              <w:t>未检出</w:t>
            </w:r>
          </w:p>
        </w:tc>
        <w:tc>
          <w:tcPr>
            <w:tcW w:w="2018" w:type="dxa"/>
            <w:shd w:val="clear" w:color="auto" w:fill="auto"/>
            <w:vAlign w:val="center"/>
          </w:tcPr>
          <w:p>
            <w:pPr>
              <w:tabs>
                <w:tab w:val="left" w:pos="5745"/>
              </w:tabs>
              <w:adjustRightInd w:val="0"/>
              <w:snapToGrid w:val="0"/>
              <w:spacing w:line="360" w:lineRule="exact"/>
              <w:jc w:val="center"/>
              <w:rPr>
                <w:rFonts w:ascii="Times New Roman" w:hAnsi="Times New Roman"/>
                <w:sz w:val="22"/>
              </w:rPr>
            </w:pPr>
            <w:r>
              <w:rPr>
                <w:rFonts w:ascii="Times New Roman" w:hAnsi="Times New Roman"/>
                <w:sz w:val="22"/>
              </w:rPr>
              <w:t>195.87</w:t>
            </w:r>
          </w:p>
        </w:tc>
        <w:tc>
          <w:tcPr>
            <w:tcW w:w="2018" w:type="dxa"/>
          </w:tcPr>
          <w:p>
            <w:pPr>
              <w:tabs>
                <w:tab w:val="left" w:pos="5745"/>
              </w:tabs>
              <w:adjustRightInd w:val="0"/>
              <w:snapToGrid w:val="0"/>
              <w:spacing w:line="360" w:lineRule="exact"/>
              <w:jc w:val="center"/>
              <w:rPr>
                <w:rFonts w:ascii="Times New Roman" w:hAnsi="Times New Roman"/>
                <w:sz w:val="22"/>
              </w:rPr>
            </w:pPr>
            <w:r>
              <w:rPr>
                <w:rFonts w:hint="eastAsia" w:ascii="Times New Roman" w:hAnsi="Times New Roman"/>
                <w:sz w:val="22"/>
              </w:rPr>
              <w:t>31.3</w:t>
            </w:r>
          </w:p>
        </w:tc>
        <w:tc>
          <w:tcPr>
            <w:tcW w:w="2018" w:type="dxa"/>
          </w:tcPr>
          <w:p>
            <w:pPr>
              <w:tabs>
                <w:tab w:val="left" w:pos="5745"/>
              </w:tabs>
              <w:adjustRightInd w:val="0"/>
              <w:snapToGrid w:val="0"/>
              <w:spacing w:line="360" w:lineRule="exact"/>
              <w:jc w:val="center"/>
              <w:rPr>
                <w:rFonts w:ascii="Times New Roman" w:hAnsi="Times New Roman"/>
                <w:sz w:val="22"/>
              </w:rPr>
            </w:pPr>
            <w:r>
              <w:rPr>
                <w:rFonts w:hint="eastAsia" w:ascii="Times New Roman" w:hAnsi="Times New Roman"/>
                <w:sz w:val="22"/>
              </w:rPr>
              <w:t>146.9</w:t>
            </w:r>
          </w:p>
        </w:tc>
      </w:tr>
    </w:tbl>
    <w:p>
      <w:pPr>
        <w:spacing w:line="460" w:lineRule="exact"/>
        <w:ind w:firstLine="520" w:firstLineChars="200"/>
        <w:rPr>
          <w:rFonts w:ascii="Times New Roman" w:hAnsi="Times New Roman"/>
          <w:sz w:val="26"/>
          <w:szCs w:val="26"/>
        </w:rPr>
        <w:sectPr>
          <w:pgSz w:w="16838" w:h="11906" w:orient="landscape"/>
          <w:pgMar w:top="1418" w:right="1440" w:bottom="1418" w:left="1440" w:header="794" w:footer="794" w:gutter="0"/>
          <w:cols w:space="425" w:num="1"/>
          <w:docGrid w:type="lines" w:linePitch="312" w:charSpace="0"/>
        </w:sectPr>
      </w:pPr>
    </w:p>
    <w:p>
      <w:pPr>
        <w:spacing w:line="460" w:lineRule="exact"/>
        <w:ind w:firstLine="520" w:firstLineChars="200"/>
        <w:rPr>
          <w:rFonts w:ascii="Times New Roman" w:hAnsi="Times New Roman"/>
          <w:sz w:val="26"/>
          <w:szCs w:val="26"/>
        </w:rPr>
      </w:pPr>
      <w:r>
        <w:rPr>
          <w:rFonts w:ascii="Times New Roman" w:hAnsi="Times New Roman"/>
          <w:sz w:val="26"/>
          <w:szCs w:val="26"/>
        </w:rPr>
        <w:t>由表3.4-8可知，D1和D2总硬度超过《地下水质量标准》(GB/T14848-2017)</w:t>
      </w:r>
      <w:r>
        <w:rPr>
          <w:rFonts w:hint="eastAsia" w:ascii="宋体" w:hAnsi="宋体" w:cs="宋体"/>
          <w:sz w:val="26"/>
          <w:szCs w:val="26"/>
        </w:rPr>
        <w:t>Ⅲ</w:t>
      </w:r>
      <w:r>
        <w:rPr>
          <w:rFonts w:ascii="Times New Roman" w:hAnsi="Times New Roman"/>
          <w:sz w:val="26"/>
          <w:szCs w:val="26"/>
        </w:rPr>
        <w:t>类标准限值要求；同时D1~D3、D5总大肠菌群有不同程度超标，D1~D3细菌总数有不同程度超标，主要由于水井所在区域为农村环境，受到农业面源污染等影响。除此之外，其余各监测因子能满足《地下水质量标准》(GB/T14848-2017)</w:t>
      </w:r>
      <w:r>
        <w:rPr>
          <w:rFonts w:hint="eastAsia" w:ascii="宋体" w:hAnsi="宋体" w:cs="宋体"/>
          <w:sz w:val="26"/>
          <w:szCs w:val="26"/>
        </w:rPr>
        <w:t>Ⅲ</w:t>
      </w:r>
      <w:r>
        <w:rPr>
          <w:rFonts w:ascii="Times New Roman" w:hAnsi="Times New Roman"/>
          <w:sz w:val="26"/>
          <w:szCs w:val="26"/>
        </w:rPr>
        <w:t>类标准要求。</w:t>
      </w:r>
    </w:p>
    <w:p>
      <w:pPr>
        <w:pStyle w:val="4"/>
        <w:spacing w:before="0" w:after="0" w:line="460" w:lineRule="exact"/>
        <w:ind w:firstLine="522" w:firstLineChars="200"/>
        <w:rPr>
          <w:rFonts w:ascii="Times New Roman" w:hAnsi="Times New Roman"/>
          <w:sz w:val="26"/>
          <w:szCs w:val="26"/>
        </w:rPr>
      </w:pPr>
      <w:bookmarkStart w:id="106" w:name="_Toc518575860"/>
      <w:bookmarkStart w:id="107" w:name="_Toc519178101"/>
      <w:bookmarkStart w:id="108" w:name="_Toc524938272"/>
      <w:bookmarkStart w:id="109" w:name="_Toc518473264"/>
      <w:r>
        <w:rPr>
          <w:rFonts w:ascii="Times New Roman" w:hAnsi="Times New Roman"/>
          <w:sz w:val="26"/>
          <w:szCs w:val="26"/>
        </w:rPr>
        <w:t>3.4.4声环境</w:t>
      </w:r>
      <w:bookmarkEnd w:id="106"/>
      <w:bookmarkEnd w:id="107"/>
      <w:bookmarkEnd w:id="108"/>
      <w:bookmarkEnd w:id="109"/>
    </w:p>
    <w:p>
      <w:pPr>
        <w:spacing w:line="460" w:lineRule="exact"/>
        <w:ind w:firstLine="520" w:firstLineChars="200"/>
        <w:rPr>
          <w:rFonts w:ascii="Times New Roman" w:hAnsi="Times New Roman"/>
          <w:sz w:val="26"/>
          <w:szCs w:val="26"/>
        </w:rPr>
      </w:pPr>
      <w:r>
        <w:rPr>
          <w:rFonts w:ascii="Times New Roman" w:hAnsi="Times New Roman"/>
          <w:sz w:val="26"/>
          <w:szCs w:val="26"/>
        </w:rPr>
        <w:t>（1）监测点位</w:t>
      </w:r>
    </w:p>
    <w:p>
      <w:pPr>
        <w:spacing w:line="460" w:lineRule="exact"/>
        <w:ind w:firstLine="520" w:firstLineChars="200"/>
        <w:rPr>
          <w:rFonts w:ascii="Times New Roman" w:hAnsi="Times New Roman"/>
          <w:sz w:val="26"/>
          <w:szCs w:val="26"/>
        </w:rPr>
      </w:pPr>
      <w:r>
        <w:rPr>
          <w:rFonts w:ascii="Times New Roman" w:hAnsi="Times New Roman"/>
          <w:sz w:val="26"/>
          <w:szCs w:val="26"/>
        </w:rPr>
        <w:t>本次评价引用位于本次噪声环境影响评价范围内的上一次评价相关声环境现状监测点监测数据。具体点位设置情况见表3.4-10。</w:t>
      </w: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表3.4-10        声环境现状监测点位一览表</w:t>
      </w:r>
    </w:p>
    <w:tbl>
      <w:tblPr>
        <w:tblStyle w:val="24"/>
        <w:tblW w:w="8266"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23"/>
        <w:gridCol w:w="3838"/>
        <w:gridCol w:w="1258"/>
        <w:gridCol w:w="2447"/>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723" w:type="dxa"/>
            <w:tcBorders>
              <w:top w:val="single" w:color="auto" w:sz="4" w:space="0"/>
              <w:left w:val="single" w:color="auto" w:sz="4" w:space="0"/>
              <w:bottom w:val="single" w:color="auto" w:sz="6" w:space="0"/>
            </w:tcBorders>
            <w:vAlign w:val="center"/>
          </w:tcPr>
          <w:p>
            <w:pPr>
              <w:jc w:val="center"/>
              <w:rPr>
                <w:rFonts w:ascii="Times New Roman" w:hAnsi="Times New Roman"/>
                <w:sz w:val="22"/>
              </w:rPr>
            </w:pPr>
            <w:r>
              <w:rPr>
                <w:rFonts w:ascii="Times New Roman" w:hAnsi="Times New Roman"/>
                <w:sz w:val="22"/>
              </w:rPr>
              <w:t>序号</w:t>
            </w:r>
          </w:p>
        </w:tc>
        <w:tc>
          <w:tcPr>
            <w:tcW w:w="3838" w:type="dxa"/>
            <w:tcBorders>
              <w:top w:val="single" w:color="auto" w:sz="4" w:space="0"/>
              <w:bottom w:val="single" w:color="auto" w:sz="6" w:space="0"/>
              <w:right w:val="single" w:color="auto" w:sz="4" w:space="0"/>
            </w:tcBorders>
            <w:vAlign w:val="center"/>
          </w:tcPr>
          <w:p>
            <w:pPr>
              <w:jc w:val="center"/>
              <w:rPr>
                <w:rFonts w:ascii="Times New Roman" w:hAnsi="Times New Roman"/>
                <w:sz w:val="22"/>
              </w:rPr>
            </w:pPr>
            <w:r>
              <w:rPr>
                <w:rFonts w:ascii="Times New Roman" w:hAnsi="Times New Roman"/>
                <w:sz w:val="22"/>
              </w:rPr>
              <w:t>具体位置</w:t>
            </w:r>
          </w:p>
        </w:tc>
        <w:tc>
          <w:tcPr>
            <w:tcW w:w="1258" w:type="dxa"/>
            <w:tcBorders>
              <w:top w:val="single" w:color="auto" w:sz="4" w:space="0"/>
              <w:left w:val="single" w:color="auto" w:sz="4" w:space="0"/>
              <w:bottom w:val="single" w:color="auto" w:sz="6" w:space="0"/>
            </w:tcBorders>
            <w:vAlign w:val="center"/>
          </w:tcPr>
          <w:p>
            <w:pPr>
              <w:jc w:val="center"/>
              <w:rPr>
                <w:rFonts w:ascii="Times New Roman" w:hAnsi="Times New Roman"/>
                <w:sz w:val="22"/>
              </w:rPr>
            </w:pPr>
            <w:r>
              <w:rPr>
                <w:rFonts w:ascii="Times New Roman" w:hAnsi="Times New Roman"/>
                <w:sz w:val="22"/>
              </w:rPr>
              <w:t>监测项目</w:t>
            </w:r>
          </w:p>
        </w:tc>
        <w:tc>
          <w:tcPr>
            <w:tcW w:w="2447" w:type="dxa"/>
            <w:tcBorders>
              <w:top w:val="single" w:color="auto" w:sz="4" w:space="0"/>
              <w:bottom w:val="single" w:color="auto" w:sz="6" w:space="0"/>
              <w:right w:val="single" w:color="auto" w:sz="4" w:space="0"/>
            </w:tcBorders>
            <w:vAlign w:val="center"/>
          </w:tcPr>
          <w:p>
            <w:pPr>
              <w:jc w:val="center"/>
              <w:rPr>
                <w:rFonts w:ascii="Times New Roman" w:hAnsi="Times New Roman"/>
                <w:sz w:val="22"/>
              </w:rPr>
            </w:pPr>
            <w:r>
              <w:rPr>
                <w:rFonts w:ascii="Times New Roman" w:hAnsi="Times New Roman"/>
                <w:sz w:val="22"/>
              </w:rPr>
              <w:t>备注</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723" w:type="dxa"/>
            <w:tcBorders>
              <w:top w:val="single" w:color="auto" w:sz="6" w:space="0"/>
              <w:left w:val="single" w:color="auto" w:sz="4" w:space="0"/>
              <w:bottom w:val="single" w:color="auto" w:sz="6" w:space="0"/>
            </w:tcBorders>
            <w:vAlign w:val="center"/>
          </w:tcPr>
          <w:p>
            <w:pPr>
              <w:jc w:val="center"/>
              <w:rPr>
                <w:rFonts w:ascii="Times New Roman" w:hAnsi="Times New Roman"/>
                <w:sz w:val="22"/>
              </w:rPr>
            </w:pPr>
            <w:r>
              <w:rPr>
                <w:rFonts w:ascii="Times New Roman" w:hAnsi="Times New Roman"/>
                <w:sz w:val="22"/>
              </w:rPr>
              <w:t>S8</w:t>
            </w:r>
          </w:p>
        </w:tc>
        <w:tc>
          <w:tcPr>
            <w:tcW w:w="3838" w:type="dxa"/>
            <w:tcBorders>
              <w:top w:val="single" w:color="auto" w:sz="6" w:space="0"/>
              <w:bottom w:val="single" w:color="auto" w:sz="6" w:space="0"/>
              <w:right w:val="single" w:color="auto" w:sz="4" w:space="0"/>
            </w:tcBorders>
            <w:vAlign w:val="center"/>
          </w:tcPr>
          <w:p>
            <w:pPr>
              <w:jc w:val="center"/>
              <w:rPr>
                <w:rFonts w:ascii="Times New Roman" w:hAnsi="Times New Roman"/>
                <w:sz w:val="22"/>
              </w:rPr>
            </w:pPr>
            <w:r>
              <w:rPr>
                <w:rFonts w:ascii="Times New Roman" w:hAnsi="Times New Roman"/>
                <w:sz w:val="22"/>
              </w:rPr>
              <w:t>B标准分区西侧</w:t>
            </w:r>
          </w:p>
          <w:p>
            <w:pPr>
              <w:jc w:val="center"/>
              <w:rPr>
                <w:rFonts w:ascii="Times New Roman" w:hAnsi="Times New Roman"/>
                <w:sz w:val="22"/>
              </w:rPr>
            </w:pPr>
            <w:r>
              <w:rPr>
                <w:rFonts w:ascii="Times New Roman" w:hAnsi="Times New Roman"/>
                <w:sz w:val="22"/>
              </w:rPr>
              <w:t>（渝西中学，现状学校）</w:t>
            </w:r>
          </w:p>
        </w:tc>
        <w:tc>
          <w:tcPr>
            <w:tcW w:w="1258" w:type="dxa"/>
            <w:tcBorders>
              <w:top w:val="single" w:color="auto" w:sz="6" w:space="0"/>
              <w:left w:val="single" w:color="auto" w:sz="4" w:space="0"/>
              <w:bottom w:val="single" w:color="auto" w:sz="6" w:space="0"/>
            </w:tcBorders>
            <w:vAlign w:val="center"/>
          </w:tcPr>
          <w:p>
            <w:pPr>
              <w:jc w:val="center"/>
              <w:rPr>
                <w:rFonts w:ascii="Times New Roman" w:hAnsi="Times New Roman"/>
                <w:sz w:val="22"/>
              </w:rPr>
            </w:pPr>
            <w:r>
              <w:rPr>
                <w:rFonts w:ascii="Times New Roman" w:hAnsi="Times New Roman"/>
                <w:sz w:val="22"/>
              </w:rPr>
              <w:t>Leq</w:t>
            </w:r>
          </w:p>
        </w:tc>
        <w:tc>
          <w:tcPr>
            <w:tcW w:w="2447" w:type="dxa"/>
            <w:tcBorders>
              <w:top w:val="single" w:color="auto" w:sz="6" w:space="0"/>
              <w:bottom w:val="single" w:color="auto" w:sz="6" w:space="0"/>
              <w:right w:val="single" w:color="auto" w:sz="4" w:space="0"/>
            </w:tcBorders>
            <w:vAlign w:val="center"/>
          </w:tcPr>
          <w:p>
            <w:pPr>
              <w:jc w:val="center"/>
              <w:rPr>
                <w:rFonts w:ascii="Times New Roman" w:hAnsi="Times New Roman"/>
                <w:sz w:val="22"/>
              </w:rPr>
            </w:pPr>
            <w:r>
              <w:rPr>
                <w:rFonts w:ascii="Times New Roman" w:hAnsi="Times New Roman"/>
                <w:sz w:val="22"/>
              </w:rPr>
              <w:t>环境噪声</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723" w:type="dxa"/>
            <w:tcBorders>
              <w:top w:val="single" w:color="auto" w:sz="6" w:space="0"/>
              <w:left w:val="single" w:color="auto" w:sz="4" w:space="0"/>
              <w:bottom w:val="single" w:color="auto" w:sz="6" w:space="0"/>
            </w:tcBorders>
            <w:vAlign w:val="center"/>
          </w:tcPr>
          <w:p>
            <w:pPr>
              <w:jc w:val="center"/>
              <w:rPr>
                <w:rFonts w:ascii="Times New Roman" w:hAnsi="Times New Roman"/>
                <w:sz w:val="22"/>
              </w:rPr>
            </w:pPr>
            <w:r>
              <w:rPr>
                <w:rFonts w:ascii="Times New Roman" w:hAnsi="Times New Roman"/>
                <w:sz w:val="22"/>
              </w:rPr>
              <w:t>S9</w:t>
            </w:r>
          </w:p>
        </w:tc>
        <w:tc>
          <w:tcPr>
            <w:tcW w:w="3838" w:type="dxa"/>
            <w:tcBorders>
              <w:top w:val="single" w:color="auto" w:sz="6" w:space="0"/>
              <w:bottom w:val="single" w:color="auto" w:sz="6" w:space="0"/>
              <w:right w:val="single" w:color="auto" w:sz="4" w:space="0"/>
            </w:tcBorders>
            <w:vAlign w:val="center"/>
          </w:tcPr>
          <w:p>
            <w:pPr>
              <w:jc w:val="center"/>
              <w:rPr>
                <w:rFonts w:ascii="Times New Roman" w:hAnsi="Times New Roman"/>
                <w:sz w:val="22"/>
              </w:rPr>
            </w:pPr>
            <w:r>
              <w:rPr>
                <w:rFonts w:ascii="Times New Roman" w:hAnsi="Times New Roman"/>
                <w:sz w:val="22"/>
              </w:rPr>
              <w:t>B标准分区规划区西北区域</w:t>
            </w:r>
          </w:p>
          <w:p>
            <w:pPr>
              <w:jc w:val="center"/>
              <w:rPr>
                <w:rFonts w:ascii="Times New Roman" w:hAnsi="Times New Roman"/>
                <w:sz w:val="22"/>
              </w:rPr>
            </w:pPr>
            <w:r>
              <w:rPr>
                <w:rFonts w:ascii="Times New Roman" w:hAnsi="Times New Roman"/>
                <w:sz w:val="22"/>
              </w:rPr>
              <w:t>（西南铝工业公司）</w:t>
            </w:r>
          </w:p>
        </w:tc>
        <w:tc>
          <w:tcPr>
            <w:tcW w:w="1258" w:type="dxa"/>
            <w:tcBorders>
              <w:top w:val="single" w:color="auto" w:sz="6" w:space="0"/>
              <w:left w:val="single" w:color="auto" w:sz="4" w:space="0"/>
              <w:bottom w:val="single" w:color="auto" w:sz="6" w:space="0"/>
            </w:tcBorders>
            <w:vAlign w:val="center"/>
          </w:tcPr>
          <w:p>
            <w:pPr>
              <w:jc w:val="center"/>
              <w:rPr>
                <w:rFonts w:ascii="Times New Roman" w:hAnsi="Times New Roman"/>
                <w:sz w:val="22"/>
              </w:rPr>
            </w:pPr>
            <w:r>
              <w:rPr>
                <w:rFonts w:ascii="Times New Roman" w:hAnsi="Times New Roman"/>
                <w:sz w:val="22"/>
              </w:rPr>
              <w:t>Leq</w:t>
            </w:r>
          </w:p>
        </w:tc>
        <w:tc>
          <w:tcPr>
            <w:tcW w:w="2447" w:type="dxa"/>
            <w:tcBorders>
              <w:top w:val="single" w:color="auto" w:sz="6" w:space="0"/>
              <w:bottom w:val="single" w:color="auto" w:sz="6" w:space="0"/>
              <w:right w:val="single" w:color="auto" w:sz="4" w:space="0"/>
            </w:tcBorders>
            <w:vAlign w:val="center"/>
          </w:tcPr>
          <w:p>
            <w:pPr>
              <w:jc w:val="center"/>
              <w:rPr>
                <w:rFonts w:ascii="Times New Roman" w:hAnsi="Times New Roman"/>
                <w:sz w:val="22"/>
              </w:rPr>
            </w:pPr>
            <w:r>
              <w:rPr>
                <w:rFonts w:ascii="Times New Roman" w:hAnsi="Times New Roman"/>
                <w:sz w:val="22"/>
              </w:rPr>
              <w:t>工业园区内环境噪声</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723" w:type="dxa"/>
            <w:tcBorders>
              <w:top w:val="single" w:color="auto" w:sz="6" w:space="0"/>
              <w:left w:val="single" w:color="auto" w:sz="4" w:space="0"/>
              <w:bottom w:val="single" w:color="auto" w:sz="4" w:space="0"/>
            </w:tcBorders>
            <w:vAlign w:val="center"/>
          </w:tcPr>
          <w:p>
            <w:pPr>
              <w:jc w:val="center"/>
              <w:rPr>
                <w:rFonts w:ascii="Times New Roman" w:hAnsi="Times New Roman"/>
                <w:sz w:val="22"/>
              </w:rPr>
            </w:pPr>
            <w:r>
              <w:rPr>
                <w:rFonts w:ascii="Times New Roman" w:hAnsi="Times New Roman"/>
                <w:sz w:val="22"/>
              </w:rPr>
              <w:t>S10</w:t>
            </w:r>
          </w:p>
        </w:tc>
        <w:tc>
          <w:tcPr>
            <w:tcW w:w="3838" w:type="dxa"/>
            <w:tcBorders>
              <w:top w:val="single" w:color="auto" w:sz="6"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B标准分区规划区东北区域</w:t>
            </w:r>
          </w:p>
          <w:p>
            <w:pPr>
              <w:jc w:val="center"/>
              <w:rPr>
                <w:rFonts w:ascii="Times New Roman" w:hAnsi="Times New Roman"/>
                <w:sz w:val="22"/>
              </w:rPr>
            </w:pPr>
            <w:r>
              <w:rPr>
                <w:rFonts w:ascii="Times New Roman" w:hAnsi="Times New Roman"/>
                <w:sz w:val="22"/>
              </w:rPr>
              <w:t>（西彭镇一中，现状学校）</w:t>
            </w:r>
          </w:p>
        </w:tc>
        <w:tc>
          <w:tcPr>
            <w:tcW w:w="1258" w:type="dxa"/>
            <w:tcBorders>
              <w:top w:val="single" w:color="auto" w:sz="6" w:space="0"/>
              <w:left w:val="single" w:color="auto" w:sz="4" w:space="0"/>
              <w:bottom w:val="single" w:color="auto" w:sz="4" w:space="0"/>
            </w:tcBorders>
            <w:vAlign w:val="center"/>
          </w:tcPr>
          <w:p>
            <w:pPr>
              <w:jc w:val="center"/>
              <w:rPr>
                <w:rFonts w:ascii="Times New Roman" w:hAnsi="Times New Roman"/>
                <w:sz w:val="22"/>
              </w:rPr>
            </w:pPr>
            <w:r>
              <w:rPr>
                <w:rFonts w:ascii="Times New Roman" w:hAnsi="Times New Roman"/>
                <w:sz w:val="22"/>
              </w:rPr>
              <w:t>Leq</w:t>
            </w:r>
          </w:p>
        </w:tc>
        <w:tc>
          <w:tcPr>
            <w:tcW w:w="2447" w:type="dxa"/>
            <w:tcBorders>
              <w:top w:val="single" w:color="auto" w:sz="6" w:space="0"/>
              <w:bottom w:val="single" w:color="auto" w:sz="4" w:space="0"/>
              <w:right w:val="single" w:color="auto" w:sz="4" w:space="0"/>
            </w:tcBorders>
            <w:vAlign w:val="center"/>
          </w:tcPr>
          <w:p>
            <w:pPr>
              <w:jc w:val="center"/>
              <w:rPr>
                <w:rFonts w:ascii="Times New Roman" w:hAnsi="Times New Roman"/>
                <w:sz w:val="22"/>
              </w:rPr>
            </w:pPr>
            <w:r>
              <w:rPr>
                <w:rFonts w:ascii="Times New Roman" w:hAnsi="Times New Roman"/>
                <w:sz w:val="22"/>
              </w:rPr>
              <w:t>环境噪声</w:t>
            </w:r>
          </w:p>
        </w:tc>
      </w:tr>
    </w:tbl>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（2）监测时间</w:t>
      </w:r>
    </w:p>
    <w:p>
      <w:pPr>
        <w:spacing w:line="460" w:lineRule="exact"/>
        <w:ind w:firstLine="520" w:firstLineChars="200"/>
        <w:rPr>
          <w:rFonts w:ascii="Times New Roman" w:hAnsi="Times New Roman"/>
          <w:sz w:val="26"/>
          <w:szCs w:val="26"/>
        </w:rPr>
      </w:pPr>
      <w:r>
        <w:rPr>
          <w:rFonts w:ascii="Times New Roman" w:hAnsi="Times New Roman"/>
          <w:sz w:val="26"/>
          <w:szCs w:val="26"/>
        </w:rPr>
        <w:t>S8：2016年12月15日~16日；</w:t>
      </w:r>
    </w:p>
    <w:p>
      <w:pPr>
        <w:spacing w:line="460" w:lineRule="exact"/>
        <w:ind w:firstLine="520" w:firstLineChars="200"/>
        <w:rPr>
          <w:rFonts w:ascii="Times New Roman" w:hAnsi="Times New Roman"/>
          <w:sz w:val="26"/>
          <w:szCs w:val="26"/>
        </w:rPr>
      </w:pPr>
      <w:r>
        <w:rPr>
          <w:rFonts w:ascii="Times New Roman" w:hAnsi="Times New Roman"/>
          <w:sz w:val="26"/>
          <w:szCs w:val="26"/>
        </w:rPr>
        <w:t>S9～S10：2017年6月16日~17日。</w:t>
      </w:r>
    </w:p>
    <w:p>
      <w:pPr>
        <w:spacing w:line="460" w:lineRule="exact"/>
        <w:ind w:firstLine="520" w:firstLineChars="200"/>
        <w:rPr>
          <w:rFonts w:ascii="Times New Roman" w:hAnsi="Times New Roman"/>
          <w:sz w:val="26"/>
          <w:szCs w:val="26"/>
        </w:rPr>
      </w:pPr>
      <w:r>
        <w:rPr>
          <w:rFonts w:ascii="Times New Roman" w:hAnsi="Times New Roman"/>
          <w:sz w:val="26"/>
          <w:szCs w:val="26"/>
        </w:rPr>
        <w:t>（3）监测频次</w:t>
      </w:r>
    </w:p>
    <w:p>
      <w:pPr>
        <w:spacing w:line="460" w:lineRule="exact"/>
        <w:ind w:firstLine="520" w:firstLineChars="200"/>
        <w:rPr>
          <w:rFonts w:ascii="Times New Roman" w:hAnsi="Times New Roman"/>
          <w:sz w:val="26"/>
          <w:szCs w:val="26"/>
        </w:rPr>
      </w:pPr>
      <w:r>
        <w:rPr>
          <w:rFonts w:ascii="Times New Roman" w:hAnsi="Times New Roman"/>
          <w:sz w:val="26"/>
          <w:szCs w:val="26"/>
        </w:rPr>
        <w:t>连续监测2d，每天监测两次，昼、夜间各一次。</w:t>
      </w:r>
    </w:p>
    <w:p>
      <w:pPr>
        <w:spacing w:line="460" w:lineRule="exact"/>
        <w:ind w:firstLine="520" w:firstLineChars="200"/>
        <w:rPr>
          <w:rFonts w:ascii="Times New Roman" w:hAnsi="Times New Roman"/>
          <w:sz w:val="26"/>
          <w:szCs w:val="26"/>
        </w:rPr>
      </w:pPr>
      <w:r>
        <w:rPr>
          <w:rFonts w:ascii="Times New Roman" w:hAnsi="Times New Roman"/>
          <w:sz w:val="26"/>
          <w:szCs w:val="26"/>
        </w:rPr>
        <w:t>（4）评价标准</w:t>
      </w:r>
    </w:p>
    <w:p>
      <w:pPr>
        <w:spacing w:line="460" w:lineRule="exact"/>
        <w:ind w:firstLine="520" w:firstLineChars="200"/>
        <w:rPr>
          <w:rFonts w:ascii="Times New Roman" w:hAnsi="Times New Roman"/>
          <w:sz w:val="26"/>
          <w:szCs w:val="26"/>
        </w:rPr>
      </w:pPr>
      <w:r>
        <w:rPr>
          <w:rFonts w:ascii="Times New Roman" w:hAnsi="Times New Roman"/>
          <w:sz w:val="26"/>
          <w:szCs w:val="26"/>
        </w:rPr>
        <w:t>S8和S10监测点反映居住区或环境敏感点环境噪声值，执行《声环境质量标准》(GB3096-2008)中的2类声环境功能区标准；S9监测点反映工业区环境噪声值，执行《声环境质量标准》(GB3096-2008)中的3类声环境功能区标准。</w:t>
      </w:r>
    </w:p>
    <w:p>
      <w:pPr>
        <w:spacing w:line="460" w:lineRule="exact"/>
        <w:ind w:firstLine="520" w:firstLineChars="200"/>
        <w:rPr>
          <w:rFonts w:ascii="Times New Roman" w:hAnsi="Times New Roman"/>
          <w:sz w:val="26"/>
          <w:szCs w:val="26"/>
        </w:rPr>
      </w:pPr>
      <w:r>
        <w:rPr>
          <w:rFonts w:ascii="Times New Roman" w:hAnsi="Times New Roman"/>
          <w:sz w:val="26"/>
          <w:szCs w:val="26"/>
        </w:rPr>
        <w:t>（5）监测结果</w:t>
      </w:r>
    </w:p>
    <w:p>
      <w:pPr>
        <w:adjustRightInd w:val="0"/>
        <w:snapToGrid w:val="0"/>
        <w:spacing w:line="460" w:lineRule="exact"/>
        <w:ind w:firstLine="520" w:firstLineChars="200"/>
        <w:rPr>
          <w:rFonts w:ascii="Times New Roman" w:hAnsi="Times New Roman"/>
          <w:sz w:val="26"/>
          <w:szCs w:val="26"/>
        </w:rPr>
      </w:pPr>
      <w:r>
        <w:rPr>
          <w:rFonts w:ascii="Times New Roman" w:hAnsi="Times New Roman"/>
          <w:sz w:val="26"/>
          <w:szCs w:val="26"/>
        </w:rPr>
        <w:t>声环境质量现状监测结果见表3.4-11。</w:t>
      </w:r>
    </w:p>
    <w:p>
      <w:pPr>
        <w:adjustRightInd w:val="0"/>
        <w:snapToGrid w:val="0"/>
        <w:spacing w:line="460" w:lineRule="exact"/>
        <w:ind w:firstLine="520" w:firstLineChars="200"/>
        <w:rPr>
          <w:rFonts w:ascii="Times New Roman" w:hAnsi="Times New Roman"/>
          <w:sz w:val="26"/>
          <w:szCs w:val="26"/>
        </w:rPr>
      </w:pPr>
    </w:p>
    <w:p>
      <w:pPr>
        <w:tabs>
          <w:tab w:val="left" w:pos="5745"/>
        </w:tabs>
        <w:snapToGrid w:val="0"/>
        <w:spacing w:line="460" w:lineRule="exact"/>
        <w:ind w:firstLine="520" w:firstLineChars="200"/>
        <w:rPr>
          <w:rFonts w:ascii="Times New Roman" w:hAnsi="Times New Roman"/>
          <w:sz w:val="26"/>
          <w:szCs w:val="26"/>
        </w:rPr>
      </w:pPr>
      <w:r>
        <w:rPr>
          <w:rFonts w:ascii="Times New Roman" w:hAnsi="Times New Roman"/>
          <w:sz w:val="26"/>
          <w:szCs w:val="26"/>
        </w:rPr>
        <w:t>表3.4-11         声环境现状监测与评价结果        单位：dB(A)</w:t>
      </w:r>
    </w:p>
    <w:tbl>
      <w:tblPr>
        <w:tblStyle w:val="24"/>
        <w:tblW w:w="8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8"/>
        <w:gridCol w:w="1541"/>
        <w:gridCol w:w="1541"/>
        <w:gridCol w:w="914"/>
        <w:gridCol w:w="914"/>
        <w:gridCol w:w="914"/>
        <w:gridCol w:w="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528" w:type="dxa"/>
            <w:vMerge w:val="restart"/>
            <w:vAlign w:val="center"/>
          </w:tcPr>
          <w:p>
            <w:pPr>
              <w:snapToGrid w:val="0"/>
              <w:spacing w:line="360" w:lineRule="exact"/>
              <w:jc w:val="center"/>
              <w:rPr>
                <w:rFonts w:ascii="Times New Roman" w:hAnsi="Times New Roman"/>
                <w:sz w:val="22"/>
              </w:rPr>
            </w:pPr>
            <w:r>
              <w:rPr>
                <w:rFonts w:ascii="Times New Roman" w:hAnsi="Times New Roman"/>
                <w:sz w:val="22"/>
              </w:rPr>
              <w:t>监测点位</w:t>
            </w:r>
          </w:p>
        </w:tc>
        <w:tc>
          <w:tcPr>
            <w:tcW w:w="3082" w:type="dxa"/>
            <w:gridSpan w:val="2"/>
            <w:vAlign w:val="center"/>
          </w:tcPr>
          <w:p>
            <w:pPr>
              <w:snapToGrid w:val="0"/>
              <w:spacing w:line="360" w:lineRule="exact"/>
              <w:jc w:val="center"/>
              <w:rPr>
                <w:rFonts w:ascii="Times New Roman" w:hAnsi="Times New Roman"/>
                <w:sz w:val="22"/>
              </w:rPr>
            </w:pPr>
            <w:r>
              <w:rPr>
                <w:rFonts w:ascii="Times New Roman" w:hAnsi="Times New Roman"/>
                <w:sz w:val="22"/>
              </w:rPr>
              <w:t>监测结果</w:t>
            </w:r>
          </w:p>
        </w:tc>
        <w:tc>
          <w:tcPr>
            <w:tcW w:w="1828" w:type="dxa"/>
            <w:gridSpan w:val="2"/>
            <w:vAlign w:val="center"/>
          </w:tcPr>
          <w:p>
            <w:pPr>
              <w:snapToGrid w:val="0"/>
              <w:spacing w:line="360" w:lineRule="exact"/>
              <w:jc w:val="center"/>
              <w:rPr>
                <w:rFonts w:ascii="Times New Roman" w:hAnsi="Times New Roman"/>
                <w:sz w:val="22"/>
              </w:rPr>
            </w:pPr>
            <w:r>
              <w:rPr>
                <w:rFonts w:ascii="Times New Roman" w:hAnsi="Times New Roman"/>
                <w:sz w:val="22"/>
              </w:rPr>
              <w:t>执行标准</w:t>
            </w:r>
          </w:p>
        </w:tc>
        <w:tc>
          <w:tcPr>
            <w:tcW w:w="1828" w:type="dxa"/>
            <w:gridSpan w:val="2"/>
            <w:vAlign w:val="center"/>
          </w:tcPr>
          <w:p>
            <w:pPr>
              <w:snapToGrid w:val="0"/>
              <w:spacing w:line="360" w:lineRule="exact"/>
              <w:jc w:val="center"/>
              <w:rPr>
                <w:rFonts w:ascii="Times New Roman" w:hAnsi="Times New Roman"/>
                <w:sz w:val="22"/>
              </w:rPr>
            </w:pPr>
            <w:r>
              <w:rPr>
                <w:rFonts w:ascii="Times New Roman" w:hAnsi="Times New Roman"/>
                <w:sz w:val="22"/>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8" w:type="dxa"/>
            <w:vMerge w:val="continue"/>
            <w:vAlign w:val="center"/>
          </w:tcPr>
          <w:p>
            <w:pPr>
              <w:snapToGrid w:val="0"/>
              <w:spacing w:line="360" w:lineRule="exact"/>
              <w:ind w:left="420"/>
              <w:jc w:val="center"/>
              <w:rPr>
                <w:rFonts w:ascii="Times New Roman" w:hAnsi="Times New Roman"/>
                <w:sz w:val="22"/>
              </w:rPr>
            </w:pPr>
          </w:p>
        </w:tc>
        <w:tc>
          <w:tcPr>
            <w:tcW w:w="1541" w:type="dxa"/>
            <w:vAlign w:val="center"/>
          </w:tcPr>
          <w:p>
            <w:pPr>
              <w:snapToGrid w:val="0"/>
              <w:spacing w:line="360" w:lineRule="exact"/>
              <w:jc w:val="center"/>
              <w:rPr>
                <w:rFonts w:ascii="Times New Roman" w:hAnsi="Times New Roman"/>
                <w:sz w:val="22"/>
              </w:rPr>
            </w:pPr>
            <w:r>
              <w:rPr>
                <w:rFonts w:ascii="Times New Roman" w:hAnsi="Times New Roman"/>
                <w:sz w:val="22"/>
              </w:rPr>
              <w:t>昼间</w:t>
            </w:r>
          </w:p>
        </w:tc>
        <w:tc>
          <w:tcPr>
            <w:tcW w:w="1541" w:type="dxa"/>
            <w:vAlign w:val="center"/>
          </w:tcPr>
          <w:p>
            <w:pPr>
              <w:snapToGrid w:val="0"/>
              <w:spacing w:line="360" w:lineRule="exact"/>
              <w:jc w:val="center"/>
              <w:rPr>
                <w:rFonts w:ascii="Times New Roman" w:hAnsi="Times New Roman"/>
                <w:sz w:val="22"/>
              </w:rPr>
            </w:pPr>
            <w:r>
              <w:rPr>
                <w:rFonts w:ascii="Times New Roman" w:hAnsi="Times New Roman"/>
                <w:sz w:val="22"/>
              </w:rPr>
              <w:t>夜间</w:t>
            </w:r>
          </w:p>
        </w:tc>
        <w:tc>
          <w:tcPr>
            <w:tcW w:w="914" w:type="dxa"/>
            <w:vAlign w:val="center"/>
          </w:tcPr>
          <w:p>
            <w:pPr>
              <w:snapToGrid w:val="0"/>
              <w:spacing w:line="360" w:lineRule="exact"/>
              <w:jc w:val="center"/>
              <w:rPr>
                <w:rFonts w:ascii="Times New Roman" w:hAnsi="Times New Roman"/>
                <w:sz w:val="22"/>
              </w:rPr>
            </w:pPr>
            <w:r>
              <w:rPr>
                <w:rFonts w:ascii="Times New Roman" w:hAnsi="Times New Roman"/>
                <w:sz w:val="22"/>
              </w:rPr>
              <w:t>昼间</w:t>
            </w:r>
          </w:p>
        </w:tc>
        <w:tc>
          <w:tcPr>
            <w:tcW w:w="914" w:type="dxa"/>
            <w:vAlign w:val="center"/>
          </w:tcPr>
          <w:p>
            <w:pPr>
              <w:snapToGrid w:val="0"/>
              <w:spacing w:line="360" w:lineRule="exact"/>
              <w:jc w:val="center"/>
              <w:rPr>
                <w:rFonts w:ascii="Times New Roman" w:hAnsi="Times New Roman"/>
                <w:sz w:val="22"/>
              </w:rPr>
            </w:pPr>
            <w:r>
              <w:rPr>
                <w:rFonts w:ascii="Times New Roman" w:hAnsi="Times New Roman"/>
                <w:sz w:val="22"/>
              </w:rPr>
              <w:t>夜间</w:t>
            </w:r>
          </w:p>
        </w:tc>
        <w:tc>
          <w:tcPr>
            <w:tcW w:w="914" w:type="dxa"/>
            <w:vAlign w:val="center"/>
          </w:tcPr>
          <w:p>
            <w:pPr>
              <w:snapToGrid w:val="0"/>
              <w:spacing w:line="360" w:lineRule="exact"/>
              <w:jc w:val="center"/>
              <w:rPr>
                <w:rFonts w:ascii="Times New Roman" w:hAnsi="Times New Roman"/>
                <w:sz w:val="22"/>
              </w:rPr>
            </w:pPr>
            <w:r>
              <w:rPr>
                <w:rFonts w:ascii="Times New Roman" w:hAnsi="Times New Roman"/>
                <w:sz w:val="22"/>
              </w:rPr>
              <w:t>昼间</w:t>
            </w:r>
          </w:p>
        </w:tc>
        <w:tc>
          <w:tcPr>
            <w:tcW w:w="914" w:type="dxa"/>
            <w:vAlign w:val="center"/>
          </w:tcPr>
          <w:p>
            <w:pPr>
              <w:snapToGrid w:val="0"/>
              <w:spacing w:line="360" w:lineRule="exact"/>
              <w:jc w:val="center"/>
              <w:rPr>
                <w:rFonts w:ascii="Times New Roman" w:hAnsi="Times New Roman"/>
                <w:sz w:val="22"/>
              </w:rPr>
            </w:pPr>
            <w:r>
              <w:rPr>
                <w:rFonts w:ascii="Times New Roman" w:hAnsi="Times New Roman"/>
                <w:sz w:val="22"/>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8" w:type="dxa"/>
            <w:vAlign w:val="center"/>
          </w:tcPr>
          <w:p>
            <w:pPr>
              <w:tabs>
                <w:tab w:val="left" w:pos="5745"/>
              </w:tabs>
              <w:adjustRightInd w:val="0"/>
              <w:snapToGrid w:val="0"/>
              <w:spacing w:line="360" w:lineRule="exact"/>
              <w:jc w:val="center"/>
              <w:rPr>
                <w:rFonts w:ascii="Times New Roman" w:hAnsi="Times New Roman"/>
                <w:sz w:val="22"/>
              </w:rPr>
            </w:pPr>
            <w:r>
              <w:rPr>
                <w:rFonts w:ascii="Times New Roman" w:hAnsi="Times New Roman"/>
                <w:sz w:val="22"/>
              </w:rPr>
              <w:t>S8</w:t>
            </w:r>
          </w:p>
        </w:tc>
        <w:tc>
          <w:tcPr>
            <w:tcW w:w="1541" w:type="dxa"/>
            <w:vAlign w:val="center"/>
          </w:tcPr>
          <w:p>
            <w:pPr>
              <w:snapToGrid w:val="0"/>
              <w:spacing w:line="360" w:lineRule="exact"/>
              <w:jc w:val="center"/>
              <w:rPr>
                <w:rFonts w:ascii="Times New Roman" w:hAnsi="Times New Roman"/>
                <w:sz w:val="22"/>
              </w:rPr>
            </w:pPr>
            <w:r>
              <w:rPr>
                <w:rFonts w:ascii="Times New Roman" w:hAnsi="Times New Roman"/>
                <w:sz w:val="22"/>
              </w:rPr>
              <w:t>56.1~57.1</w:t>
            </w:r>
          </w:p>
        </w:tc>
        <w:tc>
          <w:tcPr>
            <w:tcW w:w="1541" w:type="dxa"/>
            <w:vAlign w:val="center"/>
          </w:tcPr>
          <w:p>
            <w:pPr>
              <w:snapToGrid w:val="0"/>
              <w:spacing w:line="360" w:lineRule="exact"/>
              <w:jc w:val="center"/>
              <w:rPr>
                <w:rFonts w:ascii="Times New Roman" w:hAnsi="Times New Roman"/>
                <w:sz w:val="22"/>
              </w:rPr>
            </w:pPr>
            <w:r>
              <w:rPr>
                <w:rFonts w:ascii="Times New Roman" w:hAnsi="Times New Roman"/>
                <w:sz w:val="22"/>
              </w:rPr>
              <w:t>45.1~45.2</w:t>
            </w:r>
          </w:p>
        </w:tc>
        <w:tc>
          <w:tcPr>
            <w:tcW w:w="914" w:type="dxa"/>
            <w:vAlign w:val="center"/>
          </w:tcPr>
          <w:p>
            <w:pPr>
              <w:snapToGrid w:val="0"/>
              <w:spacing w:line="360" w:lineRule="exact"/>
              <w:jc w:val="center"/>
              <w:rPr>
                <w:rFonts w:ascii="Times New Roman" w:hAnsi="Times New Roman"/>
                <w:sz w:val="22"/>
              </w:rPr>
            </w:pPr>
            <w:r>
              <w:rPr>
                <w:rFonts w:ascii="Times New Roman" w:hAnsi="Times New Roman"/>
                <w:sz w:val="22"/>
              </w:rPr>
              <w:t>60</w:t>
            </w:r>
          </w:p>
        </w:tc>
        <w:tc>
          <w:tcPr>
            <w:tcW w:w="914" w:type="dxa"/>
            <w:vAlign w:val="center"/>
          </w:tcPr>
          <w:p>
            <w:pPr>
              <w:snapToGrid w:val="0"/>
              <w:spacing w:line="360" w:lineRule="exact"/>
              <w:jc w:val="center"/>
              <w:rPr>
                <w:rFonts w:ascii="Times New Roman" w:hAnsi="Times New Roman"/>
                <w:sz w:val="22"/>
              </w:rPr>
            </w:pPr>
            <w:r>
              <w:rPr>
                <w:rFonts w:ascii="Times New Roman" w:hAnsi="Times New Roman"/>
                <w:sz w:val="22"/>
              </w:rPr>
              <w:t>50</w:t>
            </w:r>
          </w:p>
        </w:tc>
        <w:tc>
          <w:tcPr>
            <w:tcW w:w="914" w:type="dxa"/>
            <w:vAlign w:val="center"/>
          </w:tcPr>
          <w:p>
            <w:pPr>
              <w:jc w:val="center"/>
              <w:rPr>
                <w:rFonts w:ascii="Times New Roman" w:hAnsi="Times New Roman"/>
                <w:sz w:val="22"/>
              </w:rPr>
            </w:pPr>
            <w:r>
              <w:rPr>
                <w:rFonts w:ascii="Times New Roman" w:hAnsi="Times New Roman"/>
                <w:sz w:val="22"/>
              </w:rPr>
              <w:t>达标</w:t>
            </w:r>
          </w:p>
        </w:tc>
        <w:tc>
          <w:tcPr>
            <w:tcW w:w="914" w:type="dxa"/>
            <w:vAlign w:val="center"/>
          </w:tcPr>
          <w:p>
            <w:pPr>
              <w:jc w:val="center"/>
              <w:rPr>
                <w:rFonts w:ascii="Times New Roman" w:hAnsi="Times New Roman"/>
                <w:sz w:val="22"/>
              </w:rPr>
            </w:pPr>
            <w:r>
              <w:rPr>
                <w:rFonts w:ascii="Times New Roman" w:hAnsi="Times New Roman"/>
                <w:sz w:val="22"/>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8" w:type="dxa"/>
            <w:vAlign w:val="center"/>
          </w:tcPr>
          <w:p>
            <w:pPr>
              <w:tabs>
                <w:tab w:val="left" w:pos="5745"/>
              </w:tabs>
              <w:adjustRightInd w:val="0"/>
              <w:snapToGrid w:val="0"/>
              <w:spacing w:line="360" w:lineRule="exact"/>
              <w:jc w:val="center"/>
              <w:rPr>
                <w:rFonts w:ascii="Times New Roman" w:hAnsi="Times New Roman"/>
                <w:sz w:val="22"/>
              </w:rPr>
            </w:pPr>
            <w:r>
              <w:rPr>
                <w:rFonts w:ascii="Times New Roman" w:hAnsi="Times New Roman"/>
                <w:sz w:val="22"/>
              </w:rPr>
              <w:t>S9</w:t>
            </w:r>
          </w:p>
        </w:tc>
        <w:tc>
          <w:tcPr>
            <w:tcW w:w="1541" w:type="dxa"/>
            <w:vAlign w:val="center"/>
          </w:tcPr>
          <w:p>
            <w:pPr>
              <w:snapToGrid w:val="0"/>
              <w:spacing w:line="360" w:lineRule="exact"/>
              <w:jc w:val="center"/>
              <w:rPr>
                <w:rFonts w:ascii="Times New Roman" w:hAnsi="Times New Roman"/>
                <w:sz w:val="22"/>
              </w:rPr>
            </w:pPr>
            <w:r>
              <w:rPr>
                <w:rFonts w:ascii="Times New Roman" w:hAnsi="Times New Roman"/>
                <w:sz w:val="22"/>
              </w:rPr>
              <w:t>54.5~55.3</w:t>
            </w:r>
          </w:p>
        </w:tc>
        <w:tc>
          <w:tcPr>
            <w:tcW w:w="1541" w:type="dxa"/>
            <w:vAlign w:val="center"/>
          </w:tcPr>
          <w:p>
            <w:pPr>
              <w:snapToGrid w:val="0"/>
              <w:spacing w:line="360" w:lineRule="exact"/>
              <w:jc w:val="center"/>
              <w:rPr>
                <w:rFonts w:ascii="Times New Roman" w:hAnsi="Times New Roman"/>
                <w:sz w:val="22"/>
              </w:rPr>
            </w:pPr>
            <w:r>
              <w:rPr>
                <w:rFonts w:ascii="Times New Roman" w:hAnsi="Times New Roman"/>
                <w:sz w:val="22"/>
              </w:rPr>
              <w:t>44.8~46.4</w:t>
            </w:r>
          </w:p>
        </w:tc>
        <w:tc>
          <w:tcPr>
            <w:tcW w:w="914" w:type="dxa"/>
            <w:vAlign w:val="center"/>
          </w:tcPr>
          <w:p>
            <w:pPr>
              <w:snapToGrid w:val="0"/>
              <w:spacing w:line="360" w:lineRule="exact"/>
              <w:jc w:val="center"/>
              <w:rPr>
                <w:rFonts w:ascii="Times New Roman" w:hAnsi="Times New Roman"/>
                <w:sz w:val="22"/>
              </w:rPr>
            </w:pPr>
            <w:r>
              <w:rPr>
                <w:rFonts w:ascii="Times New Roman" w:hAnsi="Times New Roman"/>
                <w:sz w:val="22"/>
              </w:rPr>
              <w:t>65</w:t>
            </w:r>
          </w:p>
        </w:tc>
        <w:tc>
          <w:tcPr>
            <w:tcW w:w="914" w:type="dxa"/>
            <w:vAlign w:val="center"/>
          </w:tcPr>
          <w:p>
            <w:pPr>
              <w:snapToGrid w:val="0"/>
              <w:spacing w:line="360" w:lineRule="exact"/>
              <w:jc w:val="center"/>
              <w:rPr>
                <w:rFonts w:ascii="Times New Roman" w:hAnsi="Times New Roman"/>
                <w:sz w:val="22"/>
              </w:rPr>
            </w:pPr>
            <w:r>
              <w:rPr>
                <w:rFonts w:ascii="Times New Roman" w:hAnsi="Times New Roman"/>
                <w:sz w:val="22"/>
              </w:rPr>
              <w:t>55</w:t>
            </w:r>
          </w:p>
        </w:tc>
        <w:tc>
          <w:tcPr>
            <w:tcW w:w="914" w:type="dxa"/>
            <w:vAlign w:val="center"/>
          </w:tcPr>
          <w:p>
            <w:pPr>
              <w:jc w:val="center"/>
              <w:rPr>
                <w:rFonts w:ascii="Times New Roman" w:hAnsi="Times New Roman"/>
                <w:sz w:val="22"/>
              </w:rPr>
            </w:pPr>
            <w:r>
              <w:rPr>
                <w:rFonts w:ascii="Times New Roman" w:hAnsi="Times New Roman"/>
                <w:sz w:val="22"/>
              </w:rPr>
              <w:t>达标</w:t>
            </w:r>
          </w:p>
        </w:tc>
        <w:tc>
          <w:tcPr>
            <w:tcW w:w="914" w:type="dxa"/>
            <w:vAlign w:val="center"/>
          </w:tcPr>
          <w:p>
            <w:pPr>
              <w:jc w:val="center"/>
              <w:rPr>
                <w:rFonts w:ascii="Times New Roman" w:hAnsi="Times New Roman"/>
                <w:sz w:val="22"/>
              </w:rPr>
            </w:pPr>
            <w:r>
              <w:rPr>
                <w:rFonts w:ascii="Times New Roman" w:hAnsi="Times New Roman"/>
                <w:sz w:val="22"/>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8" w:type="dxa"/>
            <w:vAlign w:val="center"/>
          </w:tcPr>
          <w:p>
            <w:pPr>
              <w:tabs>
                <w:tab w:val="left" w:pos="5745"/>
              </w:tabs>
              <w:adjustRightInd w:val="0"/>
              <w:snapToGrid w:val="0"/>
              <w:spacing w:line="360" w:lineRule="exact"/>
              <w:jc w:val="center"/>
              <w:rPr>
                <w:rFonts w:ascii="Times New Roman" w:hAnsi="Times New Roman"/>
                <w:sz w:val="22"/>
              </w:rPr>
            </w:pPr>
            <w:r>
              <w:rPr>
                <w:rFonts w:ascii="Times New Roman" w:hAnsi="Times New Roman"/>
                <w:sz w:val="22"/>
              </w:rPr>
              <w:t>S10</w:t>
            </w:r>
          </w:p>
        </w:tc>
        <w:tc>
          <w:tcPr>
            <w:tcW w:w="1541" w:type="dxa"/>
            <w:vAlign w:val="center"/>
          </w:tcPr>
          <w:p>
            <w:pPr>
              <w:snapToGrid w:val="0"/>
              <w:spacing w:line="360" w:lineRule="exact"/>
              <w:jc w:val="center"/>
              <w:rPr>
                <w:rFonts w:ascii="Times New Roman" w:hAnsi="Times New Roman"/>
                <w:sz w:val="22"/>
              </w:rPr>
            </w:pPr>
            <w:r>
              <w:rPr>
                <w:rFonts w:ascii="Times New Roman" w:hAnsi="Times New Roman"/>
                <w:sz w:val="22"/>
              </w:rPr>
              <w:t>49.7~51.0</w:t>
            </w:r>
          </w:p>
        </w:tc>
        <w:tc>
          <w:tcPr>
            <w:tcW w:w="1541" w:type="dxa"/>
            <w:vAlign w:val="center"/>
          </w:tcPr>
          <w:p>
            <w:pPr>
              <w:snapToGrid w:val="0"/>
              <w:spacing w:line="360" w:lineRule="exact"/>
              <w:jc w:val="center"/>
              <w:rPr>
                <w:rFonts w:ascii="Times New Roman" w:hAnsi="Times New Roman"/>
                <w:sz w:val="22"/>
              </w:rPr>
            </w:pPr>
            <w:r>
              <w:rPr>
                <w:rFonts w:ascii="Times New Roman" w:hAnsi="Times New Roman"/>
                <w:sz w:val="22"/>
              </w:rPr>
              <w:t>40.8~42.4</w:t>
            </w:r>
          </w:p>
        </w:tc>
        <w:tc>
          <w:tcPr>
            <w:tcW w:w="914" w:type="dxa"/>
            <w:vAlign w:val="center"/>
          </w:tcPr>
          <w:p>
            <w:pPr>
              <w:snapToGrid w:val="0"/>
              <w:spacing w:line="360" w:lineRule="exact"/>
              <w:jc w:val="center"/>
              <w:rPr>
                <w:rFonts w:ascii="Times New Roman" w:hAnsi="Times New Roman"/>
                <w:sz w:val="22"/>
              </w:rPr>
            </w:pPr>
            <w:r>
              <w:rPr>
                <w:rFonts w:ascii="Times New Roman" w:hAnsi="Times New Roman"/>
                <w:sz w:val="22"/>
              </w:rPr>
              <w:t>60</w:t>
            </w:r>
          </w:p>
        </w:tc>
        <w:tc>
          <w:tcPr>
            <w:tcW w:w="914" w:type="dxa"/>
            <w:vAlign w:val="center"/>
          </w:tcPr>
          <w:p>
            <w:pPr>
              <w:snapToGrid w:val="0"/>
              <w:spacing w:line="360" w:lineRule="exact"/>
              <w:jc w:val="center"/>
              <w:rPr>
                <w:rFonts w:ascii="Times New Roman" w:hAnsi="Times New Roman"/>
                <w:sz w:val="22"/>
              </w:rPr>
            </w:pPr>
            <w:r>
              <w:rPr>
                <w:rFonts w:ascii="Times New Roman" w:hAnsi="Times New Roman"/>
                <w:sz w:val="22"/>
              </w:rPr>
              <w:t>50</w:t>
            </w:r>
          </w:p>
        </w:tc>
        <w:tc>
          <w:tcPr>
            <w:tcW w:w="914" w:type="dxa"/>
            <w:vAlign w:val="center"/>
          </w:tcPr>
          <w:p>
            <w:pPr>
              <w:jc w:val="center"/>
              <w:rPr>
                <w:rFonts w:ascii="Times New Roman" w:hAnsi="Times New Roman"/>
                <w:sz w:val="22"/>
              </w:rPr>
            </w:pPr>
            <w:r>
              <w:rPr>
                <w:rFonts w:ascii="Times New Roman" w:hAnsi="Times New Roman"/>
                <w:sz w:val="22"/>
              </w:rPr>
              <w:t>达标</w:t>
            </w:r>
          </w:p>
        </w:tc>
        <w:tc>
          <w:tcPr>
            <w:tcW w:w="914" w:type="dxa"/>
            <w:vAlign w:val="center"/>
          </w:tcPr>
          <w:p>
            <w:pPr>
              <w:jc w:val="center"/>
              <w:rPr>
                <w:rFonts w:ascii="Times New Roman" w:hAnsi="Times New Roman"/>
                <w:sz w:val="22"/>
              </w:rPr>
            </w:pPr>
            <w:r>
              <w:rPr>
                <w:rFonts w:ascii="Times New Roman" w:hAnsi="Times New Roman"/>
                <w:sz w:val="22"/>
              </w:rPr>
              <w:t>达标</w:t>
            </w:r>
          </w:p>
        </w:tc>
      </w:tr>
    </w:tbl>
    <w:p>
      <w:pPr>
        <w:adjustRightInd w:val="0"/>
        <w:snapToGrid w:val="0"/>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由表3.4-11可知，S9噪声监测值均满足《声环境质量标准》(GB3096-2008)中的3类声环境功能区标准；S8、S10噪声监测值均满足《声环境质量标准》(GB3096-2008)中的2类声环境功能区标准。</w:t>
      </w:r>
    </w:p>
    <w:p>
      <w:pPr>
        <w:pStyle w:val="4"/>
        <w:spacing w:before="0" w:after="0" w:line="460" w:lineRule="exact"/>
        <w:ind w:firstLine="522" w:firstLineChars="200"/>
        <w:rPr>
          <w:rFonts w:ascii="Times New Roman" w:hAnsi="Times New Roman"/>
          <w:sz w:val="26"/>
          <w:szCs w:val="26"/>
        </w:rPr>
      </w:pPr>
      <w:bookmarkStart w:id="110" w:name="_Toc519178102"/>
      <w:bookmarkStart w:id="111" w:name="_Toc518473265"/>
      <w:bookmarkStart w:id="112" w:name="_Toc518575861"/>
      <w:bookmarkStart w:id="113" w:name="_Toc524938273"/>
      <w:r>
        <w:rPr>
          <w:rFonts w:ascii="Times New Roman" w:hAnsi="Times New Roman"/>
          <w:sz w:val="26"/>
          <w:szCs w:val="26"/>
        </w:rPr>
        <w:t>3.4.5土壤环境</w:t>
      </w:r>
      <w:bookmarkEnd w:id="110"/>
      <w:bookmarkEnd w:id="111"/>
      <w:bookmarkEnd w:id="112"/>
      <w:bookmarkEnd w:id="113"/>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t>（1）监测点位</w:t>
      </w:r>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t>本次评价引用上一次评价阶段设置于B标准分区规划区中部区域（现状工业企业）的土壤现状监测点（即T4监测点），同时由于《土壤环境质量 建设用地土壤污染风险管控标准（试行）》(GB36600-2018)的实施，本次评价对铬（六价）进行了补充监测。</w:t>
      </w:r>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t>（2）监测因子</w:t>
      </w:r>
    </w:p>
    <w:p>
      <w:pPr>
        <w:snapToGrid w:val="0"/>
        <w:spacing w:line="460" w:lineRule="atLeast"/>
        <w:ind w:firstLine="520" w:firstLineChars="200"/>
        <w:rPr>
          <w:rFonts w:ascii="Times New Roman" w:hAnsi="Times New Roman"/>
          <w:color w:val="0000FF"/>
          <w:sz w:val="26"/>
          <w:szCs w:val="26"/>
        </w:rPr>
      </w:pPr>
      <w:r>
        <w:rPr>
          <w:rFonts w:ascii="Times New Roman" w:hAnsi="Times New Roman"/>
          <w:color w:val="0000FF"/>
          <w:sz w:val="26"/>
          <w:szCs w:val="26"/>
        </w:rPr>
        <w:t>上次评价：pH、镉、铅、汞、铬、砷、镍、铜、锌。</w:t>
      </w:r>
    </w:p>
    <w:p>
      <w:pPr>
        <w:snapToGrid w:val="0"/>
        <w:spacing w:line="460" w:lineRule="atLeast"/>
        <w:ind w:firstLine="520" w:firstLineChars="200"/>
        <w:rPr>
          <w:rFonts w:ascii="Times New Roman" w:hAnsi="Times New Roman"/>
          <w:color w:val="0000FF"/>
          <w:sz w:val="26"/>
          <w:szCs w:val="26"/>
        </w:rPr>
      </w:pPr>
      <w:r>
        <w:rPr>
          <w:rFonts w:ascii="Times New Roman" w:hAnsi="Times New Roman"/>
          <w:color w:val="0000FF"/>
          <w:sz w:val="26"/>
          <w:szCs w:val="26"/>
        </w:rPr>
        <w:t>本次评价补充：铬（六价）。</w:t>
      </w:r>
    </w:p>
    <w:p>
      <w:pPr>
        <w:snapToGrid w:val="0"/>
        <w:spacing w:line="460" w:lineRule="atLeast"/>
        <w:ind w:firstLine="520" w:firstLineChars="200"/>
        <w:rPr>
          <w:rFonts w:ascii="Times New Roman" w:hAnsi="Times New Roman"/>
          <w:color w:val="0000FF"/>
          <w:sz w:val="26"/>
          <w:szCs w:val="26"/>
        </w:rPr>
      </w:pPr>
      <w:r>
        <w:rPr>
          <w:rFonts w:ascii="Times New Roman" w:hAnsi="Times New Roman"/>
          <w:color w:val="0000FF"/>
          <w:sz w:val="26"/>
          <w:szCs w:val="26"/>
        </w:rPr>
        <w:t>（3）监测时间和监测频率</w:t>
      </w:r>
    </w:p>
    <w:p>
      <w:pPr>
        <w:snapToGrid w:val="0"/>
        <w:spacing w:line="460" w:lineRule="atLeast"/>
        <w:ind w:firstLine="520" w:firstLineChars="200"/>
        <w:rPr>
          <w:rFonts w:ascii="Times New Roman" w:hAnsi="Times New Roman"/>
          <w:color w:val="0000FF"/>
          <w:sz w:val="26"/>
          <w:szCs w:val="26"/>
        </w:rPr>
      </w:pPr>
      <w:r>
        <w:rPr>
          <w:rFonts w:ascii="Times New Roman" w:hAnsi="Times New Roman"/>
          <w:color w:val="0000FF"/>
          <w:sz w:val="26"/>
          <w:szCs w:val="26"/>
        </w:rPr>
        <w:t>上次评价：2017年6月16日，监测一次。</w:t>
      </w:r>
    </w:p>
    <w:p>
      <w:pPr>
        <w:snapToGrid w:val="0"/>
        <w:spacing w:line="460" w:lineRule="atLeast"/>
        <w:ind w:firstLine="520" w:firstLineChars="200"/>
        <w:rPr>
          <w:rFonts w:ascii="Times New Roman" w:hAnsi="Times New Roman"/>
          <w:color w:val="0000FF"/>
          <w:sz w:val="26"/>
          <w:szCs w:val="26"/>
        </w:rPr>
      </w:pPr>
      <w:r>
        <w:rPr>
          <w:rFonts w:ascii="Times New Roman" w:hAnsi="Times New Roman"/>
          <w:color w:val="0000FF"/>
          <w:sz w:val="26"/>
          <w:szCs w:val="26"/>
        </w:rPr>
        <w:t>本次评价：2018年8月22日，监测一次。</w:t>
      </w:r>
    </w:p>
    <w:p>
      <w:pPr>
        <w:snapToGrid w:val="0"/>
        <w:spacing w:line="460" w:lineRule="atLeast"/>
        <w:ind w:firstLine="520" w:firstLineChars="200"/>
        <w:rPr>
          <w:rFonts w:ascii="Times New Roman" w:hAnsi="Times New Roman"/>
          <w:color w:val="0000FF"/>
          <w:sz w:val="26"/>
          <w:szCs w:val="26"/>
        </w:rPr>
      </w:pPr>
      <w:r>
        <w:rPr>
          <w:rFonts w:ascii="Times New Roman" w:hAnsi="Times New Roman"/>
          <w:color w:val="0000FF"/>
          <w:sz w:val="26"/>
          <w:szCs w:val="26"/>
        </w:rPr>
        <w:t>（4）评价标准</w:t>
      </w:r>
    </w:p>
    <w:p>
      <w:pPr>
        <w:snapToGrid w:val="0"/>
        <w:spacing w:line="460" w:lineRule="atLeast"/>
        <w:ind w:firstLine="520" w:firstLineChars="200"/>
        <w:rPr>
          <w:rFonts w:ascii="Times New Roman" w:hAnsi="Times New Roman"/>
          <w:color w:val="0000FF"/>
          <w:sz w:val="26"/>
          <w:szCs w:val="26"/>
        </w:rPr>
      </w:pPr>
      <w:r>
        <w:rPr>
          <w:rFonts w:ascii="Times New Roman" w:hAnsi="Times New Roman"/>
          <w:color w:val="0000FF"/>
          <w:sz w:val="26"/>
          <w:szCs w:val="26"/>
        </w:rPr>
        <w:t>监测点位于工业用地（M），执行《土壤环境质量 建设用地土壤污染风险管控标准（试行）》(GB36600-2018)中第二类用地筛选值和管制值。</w:t>
      </w:r>
    </w:p>
    <w:p>
      <w:pPr>
        <w:spacing w:line="460" w:lineRule="exact"/>
        <w:ind w:firstLine="504" w:firstLineChars="200"/>
        <w:rPr>
          <w:rFonts w:ascii="Times New Roman" w:hAnsi="Times New Roman"/>
          <w:color w:val="0000FF"/>
          <w:sz w:val="26"/>
          <w:szCs w:val="26"/>
        </w:rPr>
      </w:pPr>
      <w:r>
        <w:rPr>
          <w:rFonts w:ascii="Times New Roman" w:hAnsi="Times New Roman"/>
          <w:color w:val="0000FF"/>
          <w:spacing w:val="-4"/>
          <w:sz w:val="26"/>
          <w:szCs w:val="26"/>
        </w:rPr>
        <w:t>（5）监测结果</w:t>
      </w:r>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t>监测及评价结果见表3.4-12。</w:t>
      </w:r>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t>由表3.4-12可见，</w:t>
      </w:r>
      <w:r>
        <w:rPr>
          <w:rFonts w:ascii="Times New Roman" w:hAnsi="Times New Roman"/>
          <w:color w:val="0000FF"/>
          <w:sz w:val="26"/>
        </w:rPr>
        <w:t>规划区所在区域土壤为红壤，呈暗红色，各监测因子均满足第二类用地筛选值和管制值限值要求，区域土壤对人体健康的风险可忽略。</w:t>
      </w:r>
    </w:p>
    <w:p>
      <w:pPr>
        <w:spacing w:line="460" w:lineRule="exact"/>
        <w:ind w:firstLine="520" w:firstLineChars="200"/>
        <w:rPr>
          <w:rFonts w:ascii="Times New Roman" w:hAnsi="Times New Roman"/>
          <w:color w:val="0000FF"/>
          <w:sz w:val="26"/>
          <w:szCs w:val="26"/>
        </w:rPr>
        <w:sectPr>
          <w:pgSz w:w="11906" w:h="16838"/>
          <w:pgMar w:top="1440" w:right="1800" w:bottom="1440" w:left="1800" w:header="851" w:footer="992" w:gutter="0"/>
          <w:cols w:space="425" w:num="1"/>
          <w:docGrid w:type="lines" w:linePitch="312" w:charSpace="0"/>
        </w:sectPr>
      </w:pPr>
    </w:p>
    <w:p>
      <w:pPr>
        <w:spacing w:line="460" w:lineRule="exact"/>
        <w:ind w:firstLine="520" w:firstLineChars="200"/>
        <w:rPr>
          <w:rFonts w:ascii="Times New Roman" w:hAnsi="Times New Roman"/>
          <w:sz w:val="26"/>
          <w:szCs w:val="26"/>
        </w:rPr>
      </w:pPr>
      <w:r>
        <w:rPr>
          <w:rFonts w:ascii="Times New Roman" w:hAnsi="Times New Roman"/>
          <w:sz w:val="26"/>
          <w:szCs w:val="26"/>
        </w:rPr>
        <w:t>表3.4-12            土壤环境现状监测与评价结果（建设用地土壤污染风险筛选值和管制值）       单位：mg/kg</w:t>
      </w:r>
    </w:p>
    <w:tbl>
      <w:tblPr>
        <w:tblStyle w:val="24"/>
        <w:tblW w:w="48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519"/>
        <w:gridCol w:w="1286"/>
        <w:gridCol w:w="1286"/>
        <w:gridCol w:w="1286"/>
        <w:gridCol w:w="705"/>
        <w:gridCol w:w="1544"/>
        <w:gridCol w:w="899"/>
        <w:gridCol w:w="705"/>
        <w:gridCol w:w="641"/>
        <w:gridCol w:w="834"/>
        <w:gridCol w:w="770"/>
        <w:gridCol w:w="705"/>
        <w:gridCol w:w="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gridSpan w:val="2"/>
            <w:tcBorders>
              <w:top w:val="single" w:color="auto" w:sz="4" w:space="0"/>
              <w:left w:val="single" w:color="auto" w:sz="4" w:space="0"/>
              <w:tl2br w:val="single" w:color="auto" w:sz="4" w:space="0"/>
            </w:tcBorders>
            <w:vAlign w:val="center"/>
          </w:tcPr>
          <w:p>
            <w:pPr>
              <w:tabs>
                <w:tab w:val="left" w:pos="5745"/>
              </w:tabs>
              <w:adjustRightInd w:val="0"/>
              <w:snapToGrid w:val="0"/>
              <w:jc w:val="right"/>
              <w:rPr>
                <w:rFonts w:ascii="Times New Roman" w:hAnsi="Times New Roman"/>
                <w:sz w:val="22"/>
              </w:rPr>
            </w:pPr>
            <w:r>
              <w:rPr>
                <w:rFonts w:ascii="Times New Roman" w:hAnsi="Times New Roman"/>
                <w:sz w:val="22"/>
              </w:rPr>
              <w:t>监测项目</w:t>
            </w:r>
          </w:p>
          <w:p>
            <w:pPr>
              <w:tabs>
                <w:tab w:val="left" w:pos="5745"/>
              </w:tabs>
              <w:adjustRightInd w:val="0"/>
              <w:snapToGrid w:val="0"/>
              <w:rPr>
                <w:rFonts w:ascii="Times New Roman" w:hAnsi="Times New Roman"/>
                <w:sz w:val="22"/>
              </w:rPr>
            </w:pPr>
            <w:r>
              <w:rPr>
                <w:rFonts w:ascii="Times New Roman" w:hAnsi="Times New Roman"/>
                <w:sz w:val="22"/>
              </w:rPr>
              <w:t>监测点位</w:t>
            </w:r>
          </w:p>
        </w:tc>
        <w:tc>
          <w:tcPr>
            <w:tcW w:w="0" w:type="auto"/>
            <w:tcBorders>
              <w:top w:val="single" w:color="auto" w:sz="4" w:space="0"/>
            </w:tcBorders>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 xml:space="preserve">土壤类型 </w:t>
            </w:r>
          </w:p>
        </w:tc>
        <w:tc>
          <w:tcPr>
            <w:tcW w:w="0" w:type="auto"/>
            <w:tcBorders>
              <w:top w:val="single" w:color="auto" w:sz="4" w:space="0"/>
            </w:tcBorders>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土壤颜色</w:t>
            </w:r>
          </w:p>
        </w:tc>
        <w:tc>
          <w:tcPr>
            <w:tcW w:w="0" w:type="auto"/>
            <w:tcBorders>
              <w:top w:val="single" w:color="auto" w:sz="4" w:space="0"/>
            </w:tcBorders>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土壤质地</w:t>
            </w:r>
          </w:p>
        </w:tc>
        <w:tc>
          <w:tcPr>
            <w:tcW w:w="0" w:type="auto"/>
            <w:tcBorders>
              <w:top w:val="single" w:color="auto" w:sz="4" w:space="0"/>
            </w:tcBorders>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pH</w:t>
            </w:r>
          </w:p>
        </w:tc>
        <w:tc>
          <w:tcPr>
            <w:tcW w:w="0" w:type="auto"/>
            <w:tcBorders>
              <w:top w:val="single" w:color="auto" w:sz="4" w:space="0"/>
            </w:tcBorders>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铬（六价）</w:t>
            </w:r>
          </w:p>
        </w:tc>
        <w:tc>
          <w:tcPr>
            <w:tcW w:w="0" w:type="auto"/>
            <w:tcBorders>
              <w:top w:val="single" w:color="auto" w:sz="4" w:space="0"/>
            </w:tcBorders>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铜</w:t>
            </w:r>
          </w:p>
        </w:tc>
        <w:tc>
          <w:tcPr>
            <w:tcW w:w="0" w:type="auto"/>
            <w:tcBorders>
              <w:top w:val="single" w:color="auto" w:sz="4" w:space="0"/>
            </w:tcBorders>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砷</w:t>
            </w:r>
          </w:p>
        </w:tc>
        <w:tc>
          <w:tcPr>
            <w:tcW w:w="0" w:type="auto"/>
            <w:tcBorders>
              <w:top w:val="single" w:color="auto" w:sz="4" w:space="0"/>
            </w:tcBorders>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锌</w:t>
            </w:r>
          </w:p>
        </w:tc>
        <w:tc>
          <w:tcPr>
            <w:tcW w:w="0" w:type="auto"/>
            <w:tcBorders>
              <w:top w:val="single" w:color="auto" w:sz="4" w:space="0"/>
            </w:tcBorders>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汞</w:t>
            </w:r>
          </w:p>
        </w:tc>
        <w:tc>
          <w:tcPr>
            <w:tcW w:w="0" w:type="auto"/>
            <w:tcBorders>
              <w:top w:val="single" w:color="auto" w:sz="4" w:space="0"/>
            </w:tcBorders>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铅</w:t>
            </w:r>
          </w:p>
        </w:tc>
        <w:tc>
          <w:tcPr>
            <w:tcW w:w="0" w:type="auto"/>
            <w:tcBorders>
              <w:top w:val="single" w:color="auto" w:sz="4" w:space="0"/>
            </w:tcBorders>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镉</w:t>
            </w:r>
          </w:p>
        </w:tc>
        <w:tc>
          <w:tcPr>
            <w:tcW w:w="0" w:type="auto"/>
            <w:tcBorders>
              <w:top w:val="single" w:color="auto" w:sz="4" w:space="0"/>
            </w:tcBorders>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tcBorders>
              <w:left w:val="single" w:color="auto" w:sz="4" w:space="0"/>
              <w:right w:val="single" w:color="auto" w:sz="4" w:space="0"/>
            </w:tcBorders>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T4</w:t>
            </w:r>
          </w:p>
        </w:tc>
        <w:tc>
          <w:tcPr>
            <w:tcW w:w="0" w:type="auto"/>
            <w:tcBorders>
              <w:left w:val="single" w:color="auto" w:sz="4" w:space="0"/>
            </w:tcBorders>
            <w:vAlign w:val="center"/>
          </w:tcPr>
          <w:p>
            <w:pPr>
              <w:jc w:val="center"/>
              <w:rPr>
                <w:rFonts w:ascii="Times New Roman" w:hAnsi="Times New Roman"/>
                <w:sz w:val="22"/>
              </w:rPr>
            </w:pPr>
            <w:r>
              <w:rPr>
                <w:rFonts w:ascii="Times New Roman" w:hAnsi="Times New Roman"/>
                <w:sz w:val="22"/>
              </w:rPr>
              <w:t>监测值</w:t>
            </w:r>
          </w:p>
        </w:tc>
        <w:tc>
          <w:tcPr>
            <w:tcW w:w="0" w:type="auto"/>
            <w:vAlign w:val="center"/>
          </w:tcPr>
          <w:p>
            <w:pPr>
              <w:widowControl/>
              <w:adjustRightInd w:val="0"/>
              <w:snapToGrid w:val="0"/>
              <w:jc w:val="center"/>
              <w:rPr>
                <w:rFonts w:ascii="Times New Roman" w:hAnsi="Times New Roman"/>
                <w:kern w:val="0"/>
                <w:sz w:val="22"/>
              </w:rPr>
            </w:pPr>
            <w:r>
              <w:rPr>
                <w:rFonts w:ascii="Times New Roman" w:hAnsi="Times New Roman"/>
                <w:kern w:val="0"/>
                <w:sz w:val="22"/>
              </w:rPr>
              <w:t>红壤</w:t>
            </w:r>
          </w:p>
        </w:tc>
        <w:tc>
          <w:tcPr>
            <w:tcW w:w="0" w:type="auto"/>
            <w:vAlign w:val="center"/>
          </w:tcPr>
          <w:p>
            <w:pPr>
              <w:widowControl/>
              <w:adjustRightInd w:val="0"/>
              <w:snapToGrid w:val="0"/>
              <w:jc w:val="center"/>
              <w:rPr>
                <w:rFonts w:ascii="Times New Roman" w:hAnsi="Times New Roman"/>
                <w:kern w:val="0"/>
                <w:sz w:val="22"/>
              </w:rPr>
            </w:pPr>
            <w:r>
              <w:rPr>
                <w:rFonts w:ascii="Times New Roman" w:hAnsi="Times New Roman"/>
                <w:kern w:val="0"/>
                <w:sz w:val="22"/>
              </w:rPr>
              <w:t>红色</w:t>
            </w:r>
          </w:p>
        </w:tc>
        <w:tc>
          <w:tcPr>
            <w:tcW w:w="0" w:type="auto"/>
            <w:vAlign w:val="center"/>
          </w:tcPr>
          <w:p>
            <w:pPr>
              <w:widowControl/>
              <w:adjustRightInd w:val="0"/>
              <w:snapToGrid w:val="0"/>
              <w:jc w:val="center"/>
              <w:rPr>
                <w:rFonts w:ascii="Times New Roman" w:hAnsi="Times New Roman"/>
                <w:kern w:val="0"/>
                <w:sz w:val="22"/>
              </w:rPr>
            </w:pPr>
            <w:r>
              <w:rPr>
                <w:rFonts w:ascii="Times New Roman" w:hAnsi="Times New Roman"/>
                <w:kern w:val="0"/>
                <w:sz w:val="22"/>
              </w:rPr>
              <w:t>砂土</w:t>
            </w:r>
          </w:p>
        </w:tc>
        <w:tc>
          <w:tcPr>
            <w:tcW w:w="0" w:type="auto"/>
            <w:vAlign w:val="center"/>
          </w:tcPr>
          <w:p>
            <w:pPr>
              <w:widowControl/>
              <w:adjustRightInd w:val="0"/>
              <w:snapToGrid w:val="0"/>
              <w:jc w:val="center"/>
              <w:rPr>
                <w:rFonts w:ascii="Times New Roman" w:hAnsi="Times New Roman"/>
                <w:kern w:val="0"/>
                <w:sz w:val="22"/>
              </w:rPr>
            </w:pPr>
            <w:r>
              <w:rPr>
                <w:rFonts w:ascii="Times New Roman" w:hAnsi="Times New Roman"/>
                <w:kern w:val="0"/>
                <w:sz w:val="22"/>
              </w:rPr>
              <w:t>8.27</w:t>
            </w:r>
          </w:p>
        </w:tc>
        <w:tc>
          <w:tcPr>
            <w:tcW w:w="0" w:type="auto"/>
            <w:vAlign w:val="center"/>
          </w:tcPr>
          <w:p>
            <w:pPr>
              <w:widowControl/>
              <w:adjustRightInd w:val="0"/>
              <w:snapToGrid w:val="0"/>
              <w:jc w:val="center"/>
              <w:rPr>
                <w:rFonts w:ascii="Times New Roman" w:hAnsi="Times New Roman"/>
                <w:kern w:val="0"/>
                <w:sz w:val="22"/>
              </w:rPr>
            </w:pPr>
            <w:r>
              <w:rPr>
                <w:rFonts w:ascii="Times New Roman" w:hAnsi="Times New Roman"/>
                <w:kern w:val="0"/>
                <w:sz w:val="22"/>
              </w:rPr>
              <w:t>未检出</w:t>
            </w:r>
          </w:p>
        </w:tc>
        <w:tc>
          <w:tcPr>
            <w:tcW w:w="0" w:type="auto"/>
            <w:vAlign w:val="center"/>
          </w:tcPr>
          <w:p>
            <w:pPr>
              <w:widowControl/>
              <w:adjustRightInd w:val="0"/>
              <w:snapToGrid w:val="0"/>
              <w:jc w:val="center"/>
              <w:rPr>
                <w:rFonts w:ascii="Times New Roman" w:hAnsi="Times New Roman"/>
                <w:kern w:val="0"/>
                <w:sz w:val="22"/>
              </w:rPr>
            </w:pPr>
            <w:r>
              <w:rPr>
                <w:rFonts w:ascii="Times New Roman" w:hAnsi="Times New Roman"/>
                <w:kern w:val="0"/>
                <w:sz w:val="22"/>
              </w:rPr>
              <w:t>28.9</w:t>
            </w:r>
          </w:p>
        </w:tc>
        <w:tc>
          <w:tcPr>
            <w:tcW w:w="0" w:type="auto"/>
            <w:vAlign w:val="center"/>
          </w:tcPr>
          <w:p>
            <w:pPr>
              <w:widowControl/>
              <w:adjustRightInd w:val="0"/>
              <w:snapToGrid w:val="0"/>
              <w:jc w:val="center"/>
              <w:rPr>
                <w:rFonts w:ascii="Times New Roman" w:hAnsi="Times New Roman"/>
                <w:kern w:val="0"/>
                <w:sz w:val="22"/>
              </w:rPr>
            </w:pPr>
            <w:r>
              <w:rPr>
                <w:rFonts w:ascii="Times New Roman" w:hAnsi="Times New Roman"/>
                <w:kern w:val="0"/>
                <w:sz w:val="22"/>
              </w:rPr>
              <w:t>10.2</w:t>
            </w:r>
          </w:p>
        </w:tc>
        <w:tc>
          <w:tcPr>
            <w:tcW w:w="0" w:type="auto"/>
            <w:vAlign w:val="center"/>
          </w:tcPr>
          <w:p>
            <w:pPr>
              <w:widowControl/>
              <w:adjustRightInd w:val="0"/>
              <w:snapToGrid w:val="0"/>
              <w:jc w:val="center"/>
              <w:rPr>
                <w:rFonts w:ascii="Times New Roman" w:hAnsi="Times New Roman"/>
                <w:kern w:val="0"/>
                <w:sz w:val="22"/>
              </w:rPr>
            </w:pPr>
            <w:r>
              <w:rPr>
                <w:rFonts w:ascii="Times New Roman" w:hAnsi="Times New Roman"/>
                <w:kern w:val="0"/>
                <w:sz w:val="22"/>
              </w:rPr>
              <w:t>102</w:t>
            </w:r>
          </w:p>
        </w:tc>
        <w:tc>
          <w:tcPr>
            <w:tcW w:w="0" w:type="auto"/>
            <w:vAlign w:val="center"/>
          </w:tcPr>
          <w:p>
            <w:pPr>
              <w:widowControl/>
              <w:adjustRightInd w:val="0"/>
              <w:snapToGrid w:val="0"/>
              <w:jc w:val="center"/>
              <w:rPr>
                <w:rFonts w:ascii="Times New Roman" w:hAnsi="Times New Roman"/>
                <w:kern w:val="0"/>
                <w:sz w:val="22"/>
              </w:rPr>
            </w:pPr>
            <w:r>
              <w:rPr>
                <w:rFonts w:ascii="Times New Roman" w:hAnsi="Times New Roman"/>
                <w:kern w:val="0"/>
                <w:sz w:val="22"/>
              </w:rPr>
              <w:t>0.232</w:t>
            </w:r>
          </w:p>
        </w:tc>
        <w:tc>
          <w:tcPr>
            <w:tcW w:w="0" w:type="auto"/>
            <w:vAlign w:val="center"/>
          </w:tcPr>
          <w:p>
            <w:pPr>
              <w:widowControl/>
              <w:adjustRightInd w:val="0"/>
              <w:snapToGrid w:val="0"/>
              <w:jc w:val="center"/>
              <w:rPr>
                <w:rFonts w:ascii="Times New Roman" w:hAnsi="Times New Roman"/>
                <w:kern w:val="0"/>
                <w:sz w:val="22"/>
              </w:rPr>
            </w:pPr>
            <w:r>
              <w:rPr>
                <w:rFonts w:ascii="Times New Roman" w:hAnsi="Times New Roman"/>
                <w:kern w:val="0"/>
                <w:sz w:val="22"/>
              </w:rPr>
              <w:t>33.4</w:t>
            </w:r>
          </w:p>
        </w:tc>
        <w:tc>
          <w:tcPr>
            <w:tcW w:w="0" w:type="auto"/>
            <w:vAlign w:val="center"/>
          </w:tcPr>
          <w:p>
            <w:pPr>
              <w:widowControl/>
              <w:adjustRightInd w:val="0"/>
              <w:snapToGrid w:val="0"/>
              <w:jc w:val="center"/>
              <w:rPr>
                <w:rFonts w:ascii="Times New Roman" w:hAnsi="Times New Roman"/>
                <w:kern w:val="0"/>
                <w:sz w:val="22"/>
              </w:rPr>
            </w:pPr>
            <w:r>
              <w:rPr>
                <w:rFonts w:ascii="Times New Roman" w:hAnsi="Times New Roman"/>
                <w:kern w:val="0"/>
                <w:sz w:val="22"/>
              </w:rPr>
              <w:t>0.22</w:t>
            </w:r>
          </w:p>
        </w:tc>
        <w:tc>
          <w:tcPr>
            <w:tcW w:w="0" w:type="auto"/>
            <w:vAlign w:val="center"/>
          </w:tcPr>
          <w:p>
            <w:pPr>
              <w:widowControl/>
              <w:adjustRightInd w:val="0"/>
              <w:snapToGrid w:val="0"/>
              <w:jc w:val="center"/>
              <w:rPr>
                <w:rFonts w:ascii="Times New Roman" w:hAnsi="Times New Roman"/>
                <w:kern w:val="0"/>
                <w:sz w:val="22"/>
              </w:rPr>
            </w:pPr>
            <w:r>
              <w:rPr>
                <w:rFonts w:ascii="Times New Roman" w:hAnsi="Times New Roman"/>
                <w:kern w:val="0"/>
                <w:sz w:val="22"/>
              </w:rPr>
              <w:t>28.8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gridSpan w:val="2"/>
            <w:tcBorders>
              <w:left w:val="single" w:color="auto" w:sz="4" w:space="0"/>
            </w:tcBorders>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第二类用地筛选值</w:t>
            </w:r>
          </w:p>
        </w:tc>
        <w:tc>
          <w:tcPr>
            <w:tcW w:w="0" w:type="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w:t>
            </w:r>
          </w:p>
        </w:tc>
        <w:tc>
          <w:tcPr>
            <w:tcW w:w="0" w:type="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w:t>
            </w:r>
          </w:p>
        </w:tc>
        <w:tc>
          <w:tcPr>
            <w:tcW w:w="0" w:type="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w:t>
            </w:r>
          </w:p>
        </w:tc>
        <w:tc>
          <w:tcPr>
            <w:tcW w:w="0" w:type="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w:t>
            </w:r>
          </w:p>
        </w:tc>
        <w:tc>
          <w:tcPr>
            <w:tcW w:w="0" w:type="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5.7</w:t>
            </w:r>
          </w:p>
        </w:tc>
        <w:tc>
          <w:tcPr>
            <w:tcW w:w="0" w:type="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18000</w:t>
            </w:r>
          </w:p>
        </w:tc>
        <w:tc>
          <w:tcPr>
            <w:tcW w:w="0" w:type="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60</w:t>
            </w:r>
          </w:p>
        </w:tc>
        <w:tc>
          <w:tcPr>
            <w:tcW w:w="0" w:type="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w:t>
            </w:r>
          </w:p>
        </w:tc>
        <w:tc>
          <w:tcPr>
            <w:tcW w:w="0" w:type="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38</w:t>
            </w:r>
          </w:p>
        </w:tc>
        <w:tc>
          <w:tcPr>
            <w:tcW w:w="0" w:type="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800</w:t>
            </w:r>
          </w:p>
        </w:tc>
        <w:tc>
          <w:tcPr>
            <w:tcW w:w="0" w:type="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65</w:t>
            </w:r>
          </w:p>
        </w:tc>
        <w:tc>
          <w:tcPr>
            <w:tcW w:w="0" w:type="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gridSpan w:val="2"/>
            <w:tcBorders>
              <w:left w:val="single" w:color="auto" w:sz="4" w:space="0"/>
            </w:tcBorders>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第二类用地管制值</w:t>
            </w:r>
          </w:p>
        </w:tc>
        <w:tc>
          <w:tcPr>
            <w:tcW w:w="0" w:type="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w:t>
            </w:r>
          </w:p>
        </w:tc>
        <w:tc>
          <w:tcPr>
            <w:tcW w:w="0" w:type="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w:t>
            </w:r>
          </w:p>
        </w:tc>
        <w:tc>
          <w:tcPr>
            <w:tcW w:w="0" w:type="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w:t>
            </w:r>
          </w:p>
        </w:tc>
        <w:tc>
          <w:tcPr>
            <w:tcW w:w="0" w:type="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w:t>
            </w:r>
          </w:p>
        </w:tc>
        <w:tc>
          <w:tcPr>
            <w:tcW w:w="0" w:type="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78</w:t>
            </w:r>
          </w:p>
        </w:tc>
        <w:tc>
          <w:tcPr>
            <w:tcW w:w="0" w:type="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36000</w:t>
            </w:r>
          </w:p>
        </w:tc>
        <w:tc>
          <w:tcPr>
            <w:tcW w:w="0" w:type="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140</w:t>
            </w:r>
          </w:p>
        </w:tc>
        <w:tc>
          <w:tcPr>
            <w:tcW w:w="0" w:type="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w:t>
            </w:r>
          </w:p>
        </w:tc>
        <w:tc>
          <w:tcPr>
            <w:tcW w:w="0" w:type="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82</w:t>
            </w:r>
          </w:p>
        </w:tc>
        <w:tc>
          <w:tcPr>
            <w:tcW w:w="0" w:type="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2500</w:t>
            </w:r>
          </w:p>
        </w:tc>
        <w:tc>
          <w:tcPr>
            <w:tcW w:w="0" w:type="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172</w:t>
            </w:r>
          </w:p>
        </w:tc>
        <w:tc>
          <w:tcPr>
            <w:tcW w:w="0" w:type="auto"/>
            <w:vAlign w:val="center"/>
          </w:tcPr>
          <w:p>
            <w:pPr>
              <w:tabs>
                <w:tab w:val="left" w:pos="5745"/>
              </w:tabs>
              <w:adjustRightInd w:val="0"/>
              <w:snapToGrid w:val="0"/>
              <w:jc w:val="center"/>
              <w:rPr>
                <w:rFonts w:ascii="Times New Roman" w:hAnsi="Times New Roman"/>
                <w:sz w:val="22"/>
              </w:rPr>
            </w:pPr>
            <w:r>
              <w:rPr>
                <w:rFonts w:ascii="Times New Roman" w:hAnsi="Times New Roman"/>
                <w:sz w:val="22"/>
              </w:rPr>
              <w:t>2000</w:t>
            </w:r>
          </w:p>
        </w:tc>
      </w:tr>
    </w:tbl>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sectPr>
          <w:pgSz w:w="16838" w:h="11906" w:orient="landscape"/>
          <w:pgMar w:top="1800" w:right="1440" w:bottom="1800" w:left="1440" w:header="851" w:footer="992" w:gutter="0"/>
          <w:cols w:space="425" w:num="1"/>
          <w:docGrid w:type="lines" w:linePitch="312" w:charSpace="0"/>
        </w:sectPr>
      </w:pPr>
    </w:p>
    <w:p>
      <w:pPr>
        <w:pStyle w:val="4"/>
        <w:spacing w:before="0" w:after="0" w:line="460" w:lineRule="exact"/>
        <w:ind w:firstLine="522" w:firstLineChars="200"/>
        <w:rPr>
          <w:rFonts w:ascii="Times New Roman" w:hAnsi="Times New Roman"/>
          <w:sz w:val="26"/>
          <w:szCs w:val="26"/>
        </w:rPr>
      </w:pPr>
      <w:bookmarkStart w:id="114" w:name="_Toc518473266"/>
      <w:bookmarkStart w:id="115" w:name="_Toc519178103"/>
      <w:bookmarkStart w:id="116" w:name="_Toc524938274"/>
      <w:bookmarkStart w:id="117" w:name="_Toc518575862"/>
      <w:r>
        <w:rPr>
          <w:rFonts w:ascii="Times New Roman" w:hAnsi="Times New Roman"/>
          <w:sz w:val="26"/>
          <w:szCs w:val="26"/>
        </w:rPr>
        <w:t>3.4.6生态环境</w:t>
      </w:r>
      <w:bookmarkEnd w:id="114"/>
      <w:bookmarkEnd w:id="115"/>
      <w:bookmarkEnd w:id="116"/>
      <w:bookmarkEnd w:id="117"/>
    </w:p>
    <w:p>
      <w:pPr>
        <w:spacing w:line="460" w:lineRule="exact"/>
        <w:ind w:firstLine="520" w:firstLineChars="200"/>
        <w:rPr>
          <w:rFonts w:ascii="Times New Roman" w:hAnsi="Times New Roman"/>
          <w:sz w:val="26"/>
          <w:szCs w:val="26"/>
        </w:rPr>
      </w:pPr>
      <w:r>
        <w:rPr>
          <w:rFonts w:ascii="Times New Roman" w:hAnsi="Times New Roman"/>
          <w:sz w:val="26"/>
          <w:szCs w:val="26"/>
        </w:rPr>
        <w:t>（1）土地利用现状</w:t>
      </w:r>
    </w:p>
    <w:p>
      <w:pPr>
        <w:spacing w:line="460" w:lineRule="exact"/>
        <w:ind w:firstLine="520" w:firstLineChars="200"/>
        <w:rPr>
          <w:rFonts w:ascii="Times New Roman" w:hAnsi="Times New Roman"/>
          <w:sz w:val="26"/>
          <w:szCs w:val="26"/>
        </w:rPr>
      </w:pPr>
      <w:r>
        <w:rPr>
          <w:rFonts w:ascii="Times New Roman" w:hAnsi="Times New Roman"/>
          <w:kern w:val="0"/>
          <w:sz w:val="26"/>
          <w:szCs w:val="26"/>
        </w:rPr>
        <w:t>B标准分分区土地利用性质主要有工业用地、居住用地、公共设施用地、绿化用地等。目前B标注分区铝城大道以西的居住用地和以东的工业用地等均已建成，未开发的用地主要分布在规划区的西北侧和东北侧，该片区用地现状以农村生态系统为主，大部分土地利用为农田、耕地、居民宅基地。</w:t>
      </w:r>
    </w:p>
    <w:p>
      <w:pPr>
        <w:spacing w:line="460" w:lineRule="exact"/>
        <w:ind w:firstLine="520" w:firstLineChars="200"/>
        <w:rPr>
          <w:rFonts w:ascii="Times New Roman" w:hAnsi="Times New Roman"/>
          <w:sz w:val="26"/>
          <w:szCs w:val="26"/>
        </w:rPr>
      </w:pPr>
      <w:r>
        <w:rPr>
          <w:rFonts w:ascii="Times New Roman" w:hAnsi="Times New Roman"/>
          <w:sz w:val="26"/>
          <w:szCs w:val="26"/>
        </w:rPr>
        <w:t>（2）生态环境现状</w:t>
      </w:r>
    </w:p>
    <w:p>
      <w:pPr>
        <w:adjustRightInd w:val="0"/>
        <w:snapToGrid w:val="0"/>
        <w:spacing w:line="460" w:lineRule="exact"/>
        <w:ind w:firstLine="520" w:firstLineChars="200"/>
        <w:rPr>
          <w:rFonts w:ascii="Times New Roman" w:hAnsi="Times New Roman"/>
          <w:sz w:val="26"/>
          <w:szCs w:val="26"/>
        </w:rPr>
      </w:pPr>
      <w:r>
        <w:rPr>
          <w:rFonts w:ascii="Times New Roman" w:hAnsi="Times New Roman"/>
          <w:sz w:val="26"/>
          <w:szCs w:val="26"/>
        </w:rPr>
        <w:t>规划区除西侧部分区域未开发外，其余区域均</w:t>
      </w:r>
      <w:r>
        <w:rPr>
          <w:rFonts w:ascii="Times New Roman" w:hAnsi="Times New Roman"/>
          <w:kern w:val="0"/>
          <w:sz w:val="26"/>
          <w:szCs w:val="26"/>
        </w:rPr>
        <w:t>已基本完成开发，</w:t>
      </w:r>
      <w:r>
        <w:rPr>
          <w:rFonts w:ascii="Times New Roman" w:hAnsi="Times New Roman"/>
          <w:sz w:val="26"/>
          <w:szCs w:val="26"/>
        </w:rPr>
        <w:t>所在区域植被物种以行道树为主。未开发区域受人类扰动较大，现有植被物种以农作物为主，农作物种类主要为玉米、红苕、蔬菜等，植被覆盖率较低；另外，还在区域低洼、平坦处分布有少量松树、竹林、马桑、火棘、巴茅、茅草等，评价区域未发现珍稀植物分布。</w:t>
      </w:r>
    </w:p>
    <w:p>
      <w:pPr>
        <w:pStyle w:val="3"/>
        <w:spacing w:before="0" w:after="0" w:line="460" w:lineRule="exact"/>
        <w:ind w:firstLine="522" w:firstLineChars="200"/>
        <w:rPr>
          <w:rFonts w:ascii="Times New Roman" w:hAnsi="Times New Roman"/>
          <w:sz w:val="26"/>
          <w:szCs w:val="26"/>
        </w:rPr>
      </w:pPr>
      <w:bookmarkStart w:id="118" w:name="_Toc524938275"/>
      <w:r>
        <w:rPr>
          <w:rFonts w:ascii="Times New Roman" w:hAnsi="Times New Roman"/>
          <w:sz w:val="26"/>
          <w:szCs w:val="26"/>
        </w:rPr>
        <w:t>3.5规划区目前存在的环境问题及解决方案</w:t>
      </w:r>
      <w:bookmarkEnd w:id="118"/>
    </w:p>
    <w:p>
      <w:pPr>
        <w:spacing w:line="460" w:lineRule="exact"/>
        <w:ind w:firstLine="520" w:firstLineChars="200"/>
        <w:rPr>
          <w:rFonts w:ascii="Times New Roman" w:hAnsi="Times New Roman"/>
          <w:sz w:val="26"/>
          <w:szCs w:val="26"/>
        </w:rPr>
      </w:pPr>
      <w:r>
        <w:rPr>
          <w:rFonts w:ascii="Times New Roman" w:hAnsi="Times New Roman"/>
          <w:sz w:val="26"/>
          <w:szCs w:val="26"/>
        </w:rPr>
        <w:t>（1）规划区环保投诉情况</w:t>
      </w:r>
    </w:p>
    <w:p>
      <w:pPr>
        <w:spacing w:line="460" w:lineRule="exact"/>
        <w:ind w:firstLine="520" w:firstLineChars="200"/>
        <w:rPr>
          <w:rFonts w:ascii="Times New Roman" w:hAnsi="Times New Roman"/>
          <w:sz w:val="26"/>
          <w:szCs w:val="26"/>
        </w:rPr>
      </w:pPr>
      <w:r>
        <w:rPr>
          <w:rFonts w:ascii="Times New Roman" w:hAnsi="Times New Roman"/>
          <w:sz w:val="26"/>
          <w:szCs w:val="26"/>
        </w:rPr>
        <w:t>上次评价阶段调查了西彭工业园区一期（包括A标准分区、B标准分区、C标准分区、D标准分区）存在的环保投诉情况，主要投诉问题集中在D标准分区，主要投诉问题是废气扰民。其中关于B标准分区仅于2017年1月19日有过一次环保投诉，投诉内容是重庆渝西化工厂排放臭气扰民，解决办法是园区管委会督促企业规范了铝灰堆场，加强了堆场“三防”管理，避免雨水飘落进入，经回访了解居民对处理结果满意，居民投诉得到了妥善处理。</w:t>
      </w:r>
    </w:p>
    <w:p>
      <w:pPr>
        <w:spacing w:line="460" w:lineRule="exact"/>
        <w:ind w:firstLine="520" w:firstLineChars="200"/>
        <w:rPr>
          <w:rFonts w:ascii="Times New Roman" w:hAnsi="Times New Roman"/>
          <w:sz w:val="26"/>
          <w:szCs w:val="26"/>
        </w:rPr>
      </w:pPr>
      <w:r>
        <w:rPr>
          <w:rFonts w:ascii="Times New Roman" w:hAnsi="Times New Roman"/>
          <w:sz w:val="26"/>
          <w:szCs w:val="26"/>
        </w:rPr>
        <w:t>（2）规划区目前存在的环境问题及解决方案</w:t>
      </w:r>
    </w:p>
    <w:p>
      <w:pPr>
        <w:spacing w:line="460" w:lineRule="exact"/>
        <w:ind w:firstLine="520" w:firstLineChars="200"/>
        <w:rPr>
          <w:rFonts w:ascii="Times New Roman" w:hAnsi="Times New Roman"/>
          <w:sz w:val="26"/>
          <w:szCs w:val="26"/>
        </w:rPr>
      </w:pPr>
      <w:r>
        <w:rPr>
          <w:rFonts w:ascii="Times New Roman" w:hAnsi="Times New Roman"/>
          <w:sz w:val="26"/>
          <w:szCs w:val="26"/>
        </w:rPr>
        <w:t>上次评价调查了西彭工业园区一期（包括A标准分区、B标准分区、C标准分区、D标准分区）存在的环境问题，并提出了解决方案。本次评价阶段规划区污染源及环境质量现状均无明显较大变化，因此，本次评价在调查上次评价提出的环境问题解决方案的基础上，明确与B标准分区相关的目前仍存在的环境问题及需要落实的解决方案。</w:t>
      </w:r>
    </w:p>
    <w:p>
      <w:pPr>
        <w:spacing w:line="460" w:lineRule="exact"/>
        <w:ind w:firstLine="520" w:firstLineChars="200"/>
        <w:rPr>
          <w:rFonts w:ascii="Times New Roman" w:hAnsi="Times New Roman"/>
          <w:sz w:val="26"/>
          <w:szCs w:val="26"/>
        </w:rPr>
      </w:pPr>
      <w:r>
        <w:rPr>
          <w:rFonts w:ascii="Times New Roman" w:hAnsi="Times New Roman"/>
          <w:sz w:val="26"/>
          <w:szCs w:val="26"/>
        </w:rPr>
        <w:t>由表3.5-1可见，由于本次评价至上次评价结束相隔时间较短，上次评价提出的大部分解决方案尚未实施，本次评价提出继续执行要求。</w:t>
      </w:r>
    </w:p>
    <w:p>
      <w:pPr>
        <w:spacing w:line="460" w:lineRule="exact"/>
        <w:rPr>
          <w:rFonts w:ascii="Times New Roman" w:hAnsi="Times New Roman"/>
          <w:sz w:val="26"/>
          <w:szCs w:val="26"/>
        </w:rPr>
        <w:sectPr>
          <w:pgSz w:w="11906" w:h="16838"/>
          <w:pgMar w:top="1440" w:right="1800" w:bottom="1440" w:left="1800" w:header="851" w:footer="992" w:gutter="0"/>
          <w:cols w:space="425" w:num="1"/>
          <w:docGrid w:type="lines" w:linePitch="312" w:charSpace="0"/>
        </w:sectPr>
      </w:pPr>
    </w:p>
    <w:p>
      <w:pPr>
        <w:spacing w:line="460" w:lineRule="exact"/>
        <w:ind w:firstLine="520" w:firstLineChars="200"/>
        <w:rPr>
          <w:rFonts w:ascii="Times New Roman" w:hAnsi="Times New Roman"/>
          <w:sz w:val="26"/>
          <w:szCs w:val="26"/>
        </w:rPr>
      </w:pPr>
      <w:r>
        <w:rPr>
          <w:rFonts w:ascii="Times New Roman" w:hAnsi="Times New Roman"/>
          <w:sz w:val="26"/>
          <w:szCs w:val="26"/>
        </w:rPr>
        <w:t>表3.5-1                       规划区现有环境问题整改清单及限期完成时间</w:t>
      </w:r>
    </w:p>
    <w:tbl>
      <w:tblPr>
        <w:tblStyle w:val="24"/>
        <w:tblW w:w="13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
        <w:gridCol w:w="1768"/>
        <w:gridCol w:w="4149"/>
        <w:gridCol w:w="3544"/>
        <w:gridCol w:w="2693"/>
        <w:gridCol w:w="1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6" w:type="dxa"/>
            <w:vMerge w:val="restart"/>
            <w:vAlign w:val="center"/>
          </w:tcPr>
          <w:p>
            <w:pPr>
              <w:jc w:val="center"/>
              <w:rPr>
                <w:rFonts w:ascii="Times New Roman" w:hAnsi="Times New Roman"/>
                <w:sz w:val="22"/>
              </w:rPr>
            </w:pPr>
            <w:r>
              <w:rPr>
                <w:rFonts w:ascii="Times New Roman" w:hAnsi="Times New Roman"/>
                <w:sz w:val="22"/>
              </w:rPr>
              <w:t>序号</w:t>
            </w:r>
          </w:p>
        </w:tc>
        <w:tc>
          <w:tcPr>
            <w:tcW w:w="5917" w:type="dxa"/>
            <w:gridSpan w:val="2"/>
            <w:vAlign w:val="center"/>
          </w:tcPr>
          <w:p>
            <w:pPr>
              <w:jc w:val="center"/>
              <w:rPr>
                <w:rFonts w:ascii="Times New Roman" w:hAnsi="Times New Roman"/>
                <w:sz w:val="22"/>
              </w:rPr>
            </w:pPr>
            <w:r>
              <w:rPr>
                <w:rFonts w:ascii="Times New Roman" w:hAnsi="Times New Roman"/>
                <w:sz w:val="22"/>
              </w:rPr>
              <w:t>上次评价阶段提出问题整改方案</w:t>
            </w:r>
          </w:p>
        </w:tc>
        <w:tc>
          <w:tcPr>
            <w:tcW w:w="3544" w:type="dxa"/>
            <w:vMerge w:val="restart"/>
            <w:vAlign w:val="center"/>
          </w:tcPr>
          <w:p>
            <w:pPr>
              <w:jc w:val="center"/>
              <w:rPr>
                <w:rFonts w:ascii="Times New Roman" w:hAnsi="Times New Roman"/>
                <w:sz w:val="22"/>
              </w:rPr>
            </w:pPr>
            <w:r>
              <w:rPr>
                <w:rFonts w:ascii="Times New Roman" w:hAnsi="Times New Roman"/>
                <w:sz w:val="22"/>
              </w:rPr>
              <w:t>本次评价现状</w:t>
            </w:r>
          </w:p>
        </w:tc>
        <w:tc>
          <w:tcPr>
            <w:tcW w:w="2693" w:type="dxa"/>
            <w:vMerge w:val="restart"/>
            <w:vAlign w:val="center"/>
          </w:tcPr>
          <w:p>
            <w:pPr>
              <w:jc w:val="center"/>
              <w:rPr>
                <w:rFonts w:ascii="Times New Roman" w:hAnsi="Times New Roman"/>
                <w:sz w:val="22"/>
              </w:rPr>
            </w:pPr>
            <w:r>
              <w:rPr>
                <w:rFonts w:ascii="Times New Roman" w:hAnsi="Times New Roman"/>
                <w:sz w:val="22"/>
              </w:rPr>
              <w:t>后续要求</w:t>
            </w:r>
          </w:p>
        </w:tc>
        <w:tc>
          <w:tcPr>
            <w:tcW w:w="1031" w:type="dxa"/>
            <w:vMerge w:val="restart"/>
            <w:vAlign w:val="center"/>
          </w:tcPr>
          <w:p>
            <w:pPr>
              <w:jc w:val="center"/>
              <w:rPr>
                <w:rFonts w:ascii="Times New Roman" w:hAnsi="Times New Roman"/>
                <w:sz w:val="22"/>
              </w:rPr>
            </w:pPr>
            <w:r>
              <w:rPr>
                <w:rFonts w:ascii="Times New Roman" w:hAnsi="Times New Roman"/>
                <w:sz w:val="22"/>
              </w:rPr>
              <w:t>限期完成时间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6" w:type="dxa"/>
            <w:vMerge w:val="continue"/>
            <w:vAlign w:val="center"/>
          </w:tcPr>
          <w:p>
            <w:pPr>
              <w:jc w:val="center"/>
              <w:rPr>
                <w:rFonts w:ascii="Times New Roman" w:hAnsi="Times New Roman"/>
                <w:sz w:val="22"/>
              </w:rPr>
            </w:pPr>
          </w:p>
        </w:tc>
        <w:tc>
          <w:tcPr>
            <w:tcW w:w="1768" w:type="dxa"/>
            <w:vAlign w:val="center"/>
          </w:tcPr>
          <w:p>
            <w:pPr>
              <w:jc w:val="center"/>
              <w:rPr>
                <w:rFonts w:ascii="Times New Roman" w:hAnsi="Times New Roman"/>
                <w:sz w:val="22"/>
              </w:rPr>
            </w:pPr>
            <w:r>
              <w:rPr>
                <w:rFonts w:ascii="Times New Roman" w:hAnsi="Times New Roman"/>
                <w:sz w:val="22"/>
              </w:rPr>
              <w:t>现有环境问题</w:t>
            </w:r>
          </w:p>
        </w:tc>
        <w:tc>
          <w:tcPr>
            <w:tcW w:w="4149" w:type="dxa"/>
            <w:vAlign w:val="center"/>
          </w:tcPr>
          <w:p>
            <w:pPr>
              <w:jc w:val="center"/>
              <w:rPr>
                <w:rFonts w:ascii="Times New Roman" w:hAnsi="Times New Roman"/>
                <w:sz w:val="22"/>
              </w:rPr>
            </w:pPr>
            <w:r>
              <w:rPr>
                <w:rFonts w:ascii="Times New Roman" w:hAnsi="Times New Roman"/>
                <w:sz w:val="22"/>
              </w:rPr>
              <w:t>提出解决方案</w:t>
            </w:r>
          </w:p>
        </w:tc>
        <w:tc>
          <w:tcPr>
            <w:tcW w:w="3544" w:type="dxa"/>
            <w:vMerge w:val="continue"/>
            <w:vAlign w:val="center"/>
          </w:tcPr>
          <w:p>
            <w:pPr>
              <w:jc w:val="center"/>
              <w:rPr>
                <w:rFonts w:ascii="Times New Roman" w:hAnsi="Times New Roman"/>
                <w:sz w:val="22"/>
              </w:rPr>
            </w:pPr>
          </w:p>
        </w:tc>
        <w:tc>
          <w:tcPr>
            <w:tcW w:w="2693" w:type="dxa"/>
            <w:vMerge w:val="continue"/>
            <w:vAlign w:val="center"/>
          </w:tcPr>
          <w:p>
            <w:pPr>
              <w:jc w:val="center"/>
              <w:rPr>
                <w:rFonts w:ascii="Times New Roman" w:hAnsi="Times New Roman"/>
                <w:sz w:val="22"/>
              </w:rPr>
            </w:pPr>
          </w:p>
        </w:tc>
        <w:tc>
          <w:tcPr>
            <w:tcW w:w="1031" w:type="dxa"/>
            <w:vMerge w:val="continue"/>
            <w:vAlign w:val="center"/>
          </w:tcPr>
          <w:p>
            <w:pPr>
              <w:jc w:val="center"/>
              <w:rPr>
                <w:rFonts w:ascii="Times New Roman" w:hAns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436" w:type="dxa"/>
            <w:vAlign w:val="center"/>
          </w:tcPr>
          <w:p>
            <w:pPr>
              <w:jc w:val="center"/>
              <w:rPr>
                <w:rFonts w:ascii="Times New Roman" w:hAnsi="Times New Roman"/>
                <w:sz w:val="22"/>
              </w:rPr>
            </w:pPr>
            <w:r>
              <w:rPr>
                <w:rFonts w:ascii="Times New Roman" w:hAnsi="Times New Roman"/>
                <w:sz w:val="22"/>
              </w:rPr>
              <w:t>1</w:t>
            </w:r>
          </w:p>
        </w:tc>
        <w:tc>
          <w:tcPr>
            <w:tcW w:w="1768" w:type="dxa"/>
            <w:vAlign w:val="center"/>
          </w:tcPr>
          <w:p>
            <w:pPr>
              <w:jc w:val="center"/>
              <w:rPr>
                <w:rFonts w:ascii="Times New Roman" w:hAnsi="Times New Roman"/>
                <w:sz w:val="22"/>
              </w:rPr>
            </w:pPr>
            <w:r>
              <w:rPr>
                <w:rFonts w:ascii="Times New Roman" w:hAnsi="Times New Roman"/>
                <w:sz w:val="22"/>
              </w:rPr>
              <w:t>西彭镇城镇污水处理厂超负荷运行，饮用水安全不能得到充分保证</w:t>
            </w:r>
          </w:p>
        </w:tc>
        <w:tc>
          <w:tcPr>
            <w:tcW w:w="4149" w:type="dxa"/>
            <w:vAlign w:val="center"/>
          </w:tcPr>
          <w:p>
            <w:pPr>
              <w:jc w:val="center"/>
              <w:rPr>
                <w:rFonts w:ascii="Times New Roman" w:hAnsi="Times New Roman"/>
                <w:sz w:val="22"/>
              </w:rPr>
            </w:pPr>
            <w:r>
              <w:rPr>
                <w:rFonts w:ascii="Times New Roman" w:hAnsi="Times New Roman"/>
                <w:sz w:val="22"/>
              </w:rPr>
              <w:t>尽快启动西彭镇城镇污水处理厂扩建工程，同步实施污水处理厂的提标改造，排水由《城镇污水处理厂污染物排放标准》（GB18918-2002）一级B标提高到一级A标；西彭工业园区工业污水处理厂应增加除磷工艺，为规划区腾出TP排污量</w:t>
            </w:r>
          </w:p>
        </w:tc>
        <w:tc>
          <w:tcPr>
            <w:tcW w:w="3544" w:type="dxa"/>
            <w:vAlign w:val="center"/>
          </w:tcPr>
          <w:p>
            <w:pPr>
              <w:jc w:val="center"/>
              <w:rPr>
                <w:rFonts w:ascii="Times New Roman" w:hAnsi="Times New Roman"/>
                <w:sz w:val="22"/>
              </w:rPr>
            </w:pPr>
            <w:r>
              <w:rPr>
                <w:rFonts w:ascii="Times New Roman" w:hAnsi="Times New Roman"/>
                <w:sz w:val="22"/>
              </w:rPr>
              <w:t>已部分整改。2017年10月西彭镇城镇污水处理厂启动了一期提标改造和二次扩建工程，目前一期提标改造工程已于2017年年底正式投入运行，二期扩建工程于2018年6月底投入试运行，尾水达《城镇污水处理厂污染物排放标准》（GB18918-2002）一级 A 标准排入桥头河</w:t>
            </w:r>
          </w:p>
        </w:tc>
        <w:tc>
          <w:tcPr>
            <w:tcW w:w="2693" w:type="dxa"/>
            <w:vAlign w:val="center"/>
          </w:tcPr>
          <w:p>
            <w:pPr>
              <w:jc w:val="center"/>
              <w:rPr>
                <w:rFonts w:ascii="Times New Roman" w:hAnsi="Times New Roman"/>
                <w:sz w:val="22"/>
              </w:rPr>
            </w:pPr>
            <w:r>
              <w:rPr>
                <w:rFonts w:ascii="Times New Roman" w:hAnsi="Times New Roman"/>
                <w:sz w:val="22"/>
              </w:rPr>
              <w:t>西彭工业园区工业污水处理厂应增加除磷工艺</w:t>
            </w:r>
          </w:p>
        </w:tc>
        <w:tc>
          <w:tcPr>
            <w:tcW w:w="1031" w:type="dxa"/>
            <w:vAlign w:val="center"/>
          </w:tcPr>
          <w:p>
            <w:pPr>
              <w:jc w:val="center"/>
              <w:rPr>
                <w:rFonts w:ascii="Times New Roman" w:hAnsi="Times New Roman"/>
                <w:sz w:val="22"/>
              </w:rPr>
            </w:pPr>
            <w:r>
              <w:rPr>
                <w:rFonts w:ascii="Times New Roman" w:hAnsi="Times New Roman"/>
                <w:sz w:val="22"/>
              </w:rPr>
              <w:t>2020年年底前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6" w:type="dxa"/>
            <w:vAlign w:val="center"/>
          </w:tcPr>
          <w:p>
            <w:pPr>
              <w:jc w:val="center"/>
              <w:rPr>
                <w:rFonts w:ascii="Times New Roman" w:hAnsi="Times New Roman"/>
                <w:sz w:val="22"/>
              </w:rPr>
            </w:pPr>
            <w:r>
              <w:rPr>
                <w:rFonts w:ascii="Times New Roman" w:hAnsi="Times New Roman"/>
                <w:sz w:val="22"/>
              </w:rPr>
              <w:t>2</w:t>
            </w:r>
          </w:p>
        </w:tc>
        <w:tc>
          <w:tcPr>
            <w:tcW w:w="1768" w:type="dxa"/>
            <w:vAlign w:val="center"/>
          </w:tcPr>
          <w:p>
            <w:pPr>
              <w:jc w:val="center"/>
              <w:rPr>
                <w:rFonts w:ascii="Times New Roman" w:hAnsi="Times New Roman"/>
                <w:sz w:val="22"/>
              </w:rPr>
            </w:pPr>
            <w:r>
              <w:rPr>
                <w:rFonts w:ascii="Times New Roman" w:hAnsi="Times New Roman"/>
                <w:sz w:val="22"/>
              </w:rPr>
              <w:t>B标准分区多个排污口，不便进行环境管理</w:t>
            </w:r>
          </w:p>
        </w:tc>
        <w:tc>
          <w:tcPr>
            <w:tcW w:w="4149" w:type="dxa"/>
            <w:vAlign w:val="center"/>
          </w:tcPr>
          <w:p>
            <w:pPr>
              <w:jc w:val="center"/>
              <w:rPr>
                <w:rFonts w:ascii="Times New Roman" w:hAnsi="Times New Roman"/>
                <w:spacing w:val="-6"/>
                <w:sz w:val="22"/>
              </w:rPr>
            </w:pPr>
            <w:r>
              <w:rPr>
                <w:rFonts w:ascii="Times New Roman" w:hAnsi="Times New Roman"/>
                <w:spacing w:val="-6"/>
                <w:sz w:val="22"/>
              </w:rPr>
              <w:t>完善B标准分区内市政污水管网，将B标准分区工业区污废水接入西彭工业园区工业污水处理厂集中处理</w:t>
            </w:r>
          </w:p>
        </w:tc>
        <w:tc>
          <w:tcPr>
            <w:tcW w:w="3544" w:type="dxa"/>
            <w:vAlign w:val="center"/>
          </w:tcPr>
          <w:p>
            <w:pPr>
              <w:jc w:val="center"/>
              <w:rPr>
                <w:rFonts w:ascii="Times New Roman" w:hAnsi="Times New Roman"/>
                <w:sz w:val="22"/>
              </w:rPr>
            </w:pPr>
            <w:r>
              <w:rPr>
                <w:rFonts w:ascii="Times New Roman" w:hAnsi="Times New Roman"/>
                <w:sz w:val="22"/>
              </w:rPr>
              <w:t>未整改。规划区工业区污水经企业自建污水处理设施处理达《污水综合排放标准》（GB8978-1996）一级标准后排入桥头河</w:t>
            </w:r>
          </w:p>
        </w:tc>
        <w:tc>
          <w:tcPr>
            <w:tcW w:w="2693" w:type="dxa"/>
            <w:vAlign w:val="center"/>
          </w:tcPr>
          <w:p>
            <w:pPr>
              <w:jc w:val="center"/>
              <w:rPr>
                <w:rFonts w:ascii="Times New Roman" w:hAnsi="Times New Roman"/>
                <w:sz w:val="22"/>
              </w:rPr>
            </w:pPr>
            <w:r>
              <w:rPr>
                <w:rFonts w:ascii="Times New Roman" w:hAnsi="Times New Roman"/>
                <w:spacing w:val="-6"/>
                <w:sz w:val="22"/>
              </w:rPr>
              <w:t>完善B标准分区内市政污水管网，将B标准分区工业区污废水接入西彭工业园区工业污水处理厂集中处理</w:t>
            </w:r>
          </w:p>
        </w:tc>
        <w:tc>
          <w:tcPr>
            <w:tcW w:w="1031" w:type="dxa"/>
            <w:vAlign w:val="center"/>
          </w:tcPr>
          <w:p>
            <w:pPr>
              <w:jc w:val="center"/>
              <w:rPr>
                <w:rFonts w:ascii="Times New Roman" w:hAnsi="Times New Roman"/>
                <w:sz w:val="22"/>
              </w:rPr>
            </w:pPr>
            <w:r>
              <w:rPr>
                <w:rFonts w:ascii="Times New Roman" w:hAnsi="Times New Roman"/>
                <w:sz w:val="22"/>
              </w:rPr>
              <w:t>2020年年底前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6" w:type="dxa"/>
            <w:vAlign w:val="center"/>
          </w:tcPr>
          <w:p>
            <w:pPr>
              <w:jc w:val="center"/>
              <w:rPr>
                <w:rFonts w:ascii="Times New Roman" w:hAnsi="Times New Roman"/>
                <w:sz w:val="22"/>
              </w:rPr>
            </w:pPr>
            <w:r>
              <w:rPr>
                <w:rFonts w:ascii="Times New Roman" w:hAnsi="Times New Roman"/>
                <w:sz w:val="22"/>
              </w:rPr>
              <w:t>3</w:t>
            </w:r>
          </w:p>
        </w:tc>
        <w:tc>
          <w:tcPr>
            <w:tcW w:w="1768" w:type="dxa"/>
            <w:vAlign w:val="center"/>
          </w:tcPr>
          <w:p>
            <w:pPr>
              <w:jc w:val="center"/>
              <w:rPr>
                <w:rFonts w:ascii="Times New Roman" w:hAnsi="Times New Roman"/>
                <w:sz w:val="22"/>
              </w:rPr>
            </w:pPr>
            <w:r>
              <w:rPr>
                <w:rFonts w:ascii="Times New Roman" w:hAnsi="Times New Roman"/>
                <w:sz w:val="22"/>
              </w:rPr>
              <w:t>西彭工业园区工业污水处理厂未建事故池，存在环境风险</w:t>
            </w:r>
          </w:p>
        </w:tc>
        <w:tc>
          <w:tcPr>
            <w:tcW w:w="4149" w:type="dxa"/>
            <w:vAlign w:val="center"/>
          </w:tcPr>
          <w:p>
            <w:pPr>
              <w:jc w:val="center"/>
              <w:rPr>
                <w:rFonts w:ascii="Times New Roman" w:hAnsi="Times New Roman"/>
                <w:sz w:val="22"/>
              </w:rPr>
            </w:pPr>
            <w:r>
              <w:rPr>
                <w:rFonts w:ascii="Times New Roman" w:hAnsi="Times New Roman"/>
                <w:sz w:val="22"/>
              </w:rPr>
              <w:t>西彭工业园区工业污水处理厂应增建1座容积不小于1700m</w:t>
            </w:r>
            <w:r>
              <w:rPr>
                <w:rFonts w:ascii="Times New Roman" w:hAnsi="Times New Roman"/>
                <w:sz w:val="22"/>
                <w:vertAlign w:val="superscript"/>
              </w:rPr>
              <w:t>3</w:t>
            </w:r>
            <w:r>
              <w:rPr>
                <w:rFonts w:ascii="Times New Roman" w:hAnsi="Times New Roman"/>
                <w:sz w:val="22"/>
              </w:rPr>
              <w:t>的事故池或增大现有调节池的容量</w:t>
            </w:r>
          </w:p>
        </w:tc>
        <w:tc>
          <w:tcPr>
            <w:tcW w:w="3544" w:type="dxa"/>
            <w:vAlign w:val="center"/>
          </w:tcPr>
          <w:p>
            <w:pPr>
              <w:jc w:val="center"/>
              <w:rPr>
                <w:rFonts w:ascii="Times New Roman" w:hAnsi="Times New Roman"/>
                <w:sz w:val="22"/>
              </w:rPr>
            </w:pPr>
            <w:r>
              <w:rPr>
                <w:rFonts w:ascii="Times New Roman" w:hAnsi="Times New Roman"/>
                <w:sz w:val="22"/>
              </w:rPr>
              <w:t>本次评价与上次评价相隔时间较短，正在整改中</w:t>
            </w:r>
          </w:p>
        </w:tc>
        <w:tc>
          <w:tcPr>
            <w:tcW w:w="2693" w:type="dxa"/>
            <w:vAlign w:val="center"/>
          </w:tcPr>
          <w:p>
            <w:pPr>
              <w:jc w:val="center"/>
              <w:rPr>
                <w:rFonts w:ascii="Times New Roman" w:hAnsi="Times New Roman"/>
                <w:sz w:val="22"/>
              </w:rPr>
            </w:pPr>
            <w:r>
              <w:rPr>
                <w:rFonts w:ascii="Times New Roman" w:hAnsi="Times New Roman"/>
                <w:sz w:val="22"/>
              </w:rPr>
              <w:t>西彭工业园区工业污水处理厂应增建1座容积不小于1700m</w:t>
            </w:r>
            <w:r>
              <w:rPr>
                <w:rFonts w:ascii="Times New Roman" w:hAnsi="Times New Roman"/>
                <w:sz w:val="22"/>
                <w:vertAlign w:val="superscript"/>
              </w:rPr>
              <w:t>3</w:t>
            </w:r>
            <w:r>
              <w:rPr>
                <w:rFonts w:ascii="Times New Roman" w:hAnsi="Times New Roman"/>
                <w:sz w:val="22"/>
              </w:rPr>
              <w:t>的事故池或增大现有调节池的容量</w:t>
            </w:r>
          </w:p>
        </w:tc>
        <w:tc>
          <w:tcPr>
            <w:tcW w:w="1031" w:type="dxa"/>
            <w:vAlign w:val="center"/>
          </w:tcPr>
          <w:p>
            <w:pPr>
              <w:jc w:val="center"/>
              <w:rPr>
                <w:rFonts w:ascii="Times New Roman" w:hAnsi="Times New Roman"/>
                <w:sz w:val="22"/>
              </w:rPr>
            </w:pPr>
            <w:r>
              <w:rPr>
                <w:rFonts w:ascii="Times New Roman" w:hAnsi="Times New Roman"/>
                <w:sz w:val="22"/>
              </w:rPr>
              <w:t>2020年年底前</w:t>
            </w:r>
          </w:p>
        </w:tc>
      </w:tr>
    </w:tbl>
    <w:p>
      <w:pPr>
        <w:spacing w:line="460" w:lineRule="exact"/>
        <w:jc w:val="left"/>
        <w:rPr>
          <w:rFonts w:ascii="Times New Roman" w:hAnsi="Times New Roman"/>
          <w:sz w:val="26"/>
          <w:szCs w:val="26"/>
        </w:rPr>
      </w:pPr>
    </w:p>
    <w:p>
      <w:pPr>
        <w:spacing w:line="460" w:lineRule="exact"/>
        <w:jc w:val="left"/>
        <w:rPr>
          <w:rFonts w:ascii="Times New Roman" w:hAnsi="Times New Roman"/>
          <w:sz w:val="26"/>
          <w:szCs w:val="26"/>
        </w:rPr>
        <w:sectPr>
          <w:pgSz w:w="16838" w:h="11906" w:orient="landscape"/>
          <w:pgMar w:top="1800" w:right="1440" w:bottom="1800" w:left="1440" w:header="851" w:footer="992" w:gutter="0"/>
          <w:cols w:space="425" w:num="1"/>
          <w:docGrid w:type="lines" w:linePitch="312" w:charSpace="0"/>
        </w:sectPr>
      </w:pPr>
    </w:p>
    <w:p>
      <w:pPr>
        <w:pStyle w:val="2"/>
        <w:spacing w:before="0" w:after="0" w:line="460" w:lineRule="exact"/>
        <w:ind w:firstLine="522" w:firstLineChars="200"/>
        <w:jc w:val="center"/>
        <w:rPr>
          <w:rFonts w:ascii="Times New Roman" w:hAnsi="Times New Roman"/>
          <w:sz w:val="26"/>
          <w:szCs w:val="26"/>
        </w:rPr>
      </w:pPr>
      <w:bookmarkStart w:id="119" w:name="_Toc524938276"/>
      <w:r>
        <w:rPr>
          <w:rFonts w:ascii="Times New Roman" w:hAnsi="Times New Roman"/>
          <w:sz w:val="26"/>
          <w:szCs w:val="26"/>
        </w:rPr>
        <w:t>4 环境影响识别及评价指标体系</w:t>
      </w:r>
      <w:bookmarkEnd w:id="119"/>
    </w:p>
    <w:p>
      <w:pPr>
        <w:spacing w:line="460" w:lineRule="exact"/>
        <w:jc w:val="center"/>
        <w:rPr>
          <w:rFonts w:ascii="Times New Roman" w:hAnsi="Times New Roman"/>
          <w:sz w:val="26"/>
          <w:szCs w:val="26"/>
        </w:rPr>
      </w:pPr>
    </w:p>
    <w:p>
      <w:pPr>
        <w:pStyle w:val="3"/>
        <w:spacing w:before="0" w:after="0" w:line="460" w:lineRule="exact"/>
        <w:ind w:firstLine="522" w:firstLineChars="200"/>
        <w:rPr>
          <w:rFonts w:ascii="Times New Roman" w:hAnsi="Times New Roman"/>
          <w:sz w:val="26"/>
          <w:szCs w:val="26"/>
        </w:rPr>
      </w:pPr>
      <w:bookmarkStart w:id="120" w:name="_Toc524938277"/>
      <w:r>
        <w:rPr>
          <w:rFonts w:ascii="Times New Roman" w:hAnsi="Times New Roman"/>
          <w:sz w:val="26"/>
          <w:szCs w:val="26"/>
        </w:rPr>
        <w:t>4.1环境影响识别</w:t>
      </w:r>
      <w:bookmarkEnd w:id="120"/>
    </w:p>
    <w:p>
      <w:pPr>
        <w:pStyle w:val="4"/>
        <w:spacing w:before="0" w:after="0" w:line="460" w:lineRule="exact"/>
        <w:ind w:firstLine="522" w:firstLineChars="200"/>
        <w:rPr>
          <w:rFonts w:ascii="Times New Roman" w:hAnsi="Times New Roman"/>
          <w:sz w:val="26"/>
          <w:szCs w:val="26"/>
        </w:rPr>
      </w:pPr>
      <w:bookmarkStart w:id="121" w:name="_Toc519178107"/>
      <w:bookmarkStart w:id="122" w:name="_Toc518473269"/>
      <w:bookmarkStart w:id="123" w:name="_Toc524938278"/>
      <w:bookmarkStart w:id="124" w:name="_Toc518575865"/>
      <w:r>
        <w:rPr>
          <w:rFonts w:ascii="Times New Roman" w:hAnsi="Times New Roman"/>
          <w:sz w:val="26"/>
          <w:szCs w:val="26"/>
        </w:rPr>
        <w:t>4.1.1生产工艺环节</w:t>
      </w:r>
      <w:bookmarkEnd w:id="121"/>
      <w:bookmarkEnd w:id="122"/>
      <w:bookmarkEnd w:id="123"/>
      <w:bookmarkEnd w:id="124"/>
    </w:p>
    <w:p>
      <w:pPr>
        <w:spacing w:line="460" w:lineRule="exact"/>
        <w:ind w:firstLine="520" w:firstLineChars="200"/>
        <w:rPr>
          <w:rFonts w:ascii="Times New Roman" w:hAnsi="Times New Roman"/>
          <w:sz w:val="26"/>
          <w:szCs w:val="26"/>
        </w:rPr>
      </w:pPr>
      <w:r>
        <w:rPr>
          <w:rFonts w:ascii="Times New Roman" w:hAnsi="Times New Roman"/>
          <w:sz w:val="26"/>
          <w:szCs w:val="26"/>
        </w:rPr>
        <w:t>本次规划修改内容主要是对部分规划地块用地类型及道路、高压线等市政基础设施规划布局进行优化调整。规划调整后，B标准分区仍以西南铝为主导企业，规划布置铝精深加工业，拟建设铝合金生产、中厚板生产及配套的铝锭仓储等项目，因此结合西南铝的发展现状及发展计划，规划区主导铝精深加工业主要生产工艺见图4.1-1。</w:t>
      </w:r>
    </w:p>
    <w:p>
      <w:pPr>
        <w:spacing w:line="460" w:lineRule="exact"/>
        <w:ind w:firstLine="420" w:firstLineChars="200"/>
        <w:rPr>
          <w:rFonts w:ascii="Times New Roman" w:hAnsi="Times New Roman"/>
          <w:sz w:val="26"/>
          <w:szCs w:val="26"/>
        </w:rPr>
      </w:pPr>
      <w:r>
        <w:rPr>
          <w:rFonts w:ascii="Times New Roman" w:hAnsi="Times New Roman"/>
        </w:rPr>
        <w:pict>
          <v:group id="组合 36" o:spid="_x0000_s1028" o:spt="203" style="position:absolute;left:0pt;margin-left:-2.15pt;margin-top:0.45pt;height:463.85pt;width:417.9pt;z-index:251662336;mso-width-relative:page;mso-height-relative:page;" coordorigin="1985,1814" coordsize="8358,9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">
            <o:lock v:ext="edit"/>
            <v:line id="直线 371" o:spid="_x0000_s1029" o:spt="20" style="position:absolute;left:2704;top:3209;height:0;width:737;"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XMKMQAAADbAAAADwAAAGRycy9kb3ducmV2LnhtbESPQWsCMRSE74X+h/AK3mrWF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5cwoxAAAANsAAAAPAAAAAAAAAAAA&#10;AAAAAKECAABkcnMvZG93bnJldi54bWxQSwUGAAAAAAQABAD5AAAAkgMAAAAA&#10;">
              <v:path arrowok="t"/>
              <v:fill focussize="0,0"/>
              <v:stroke endarrow="block"/>
              <v:imagedata o:title=""/>
              <o:lock v:ext="edit"/>
            </v:line>
            <v:shape id="文本框 372" o:spid="_x0000_s1030" o:spt="202" type="#_x0000_t202" style="position:absolute;left:1985;top:2989;height:515;width:805;" fillcolor="#6D6D6D"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HucEA&#10;AADbAAAADwAAAGRycy9kb3ducmV2LnhtbERPTWvCQBC9C/0PyxR6azZRKDV1FVEKtlDENLmP2TEJ&#10;ZmfT7DZJ/333IHh8vO/VZjKtGKh3jWUFSRSDIC6tbrhSkH+/P7+CcB5ZY2uZFPyRg836YbbCVNuR&#10;TzRkvhIhhF2KCmrvu1RKV9Zk0EW2Iw7cxfYGfYB9JXWPYwg3rZzH8Ys02HBoqLGjXU3lNfs1Corm&#10;a1kk25/9eU5HSvjjWnzqXKmnx2n7BsLT5O/im/ugFSzC2PAl/AC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Ph7nBAAAA2wAAAA8AAAAAAAAAAAAAAAAAmAIAAGRycy9kb3du&#10;cmV2LnhtbFBLBQYAAAAABAAEAPUAAACGAwAAAAA=&#10;">
              <v:path/>
              <v:fill on="f" focussize="0,0"/>
              <v:stroke on="f" joinstyle="miter"/>
              <v:imagedata o:title=""/>
              <o:lock v:ext="edit"/>
              <v:textbox>
                <w:txbxContent>
                  <w:p>
                    <w:pPr>
                      <w:rPr>
                        <w:sz w:val="22"/>
                      </w:rPr>
                    </w:pPr>
                    <w:r>
                      <w:rPr>
                        <w:rFonts w:hint="eastAsia"/>
                        <w:sz w:val="22"/>
                      </w:rPr>
                      <w:t>铝锭</w:t>
                    </w:r>
                  </w:p>
                </w:txbxContent>
              </v:textbox>
            </v:shape>
            <v:shape id="文本框 373" o:spid="_x0000_s1031" o:spt="202" type="#_x0000_t202" style="position:absolute;left:3443;top:2989;height:515;width:1117;" fillcolor="#6D6D6D" fill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tc5sMA&#10;AADbAAAADwAAAGRycy9kb3ducmV2LnhtbESPzWrDMBCE74W8g9hAb7WcFELrRAlJIdBeAnZLzxtr&#10;Y5lYK8dS/PP2VaHQ4zAz3zCb3Wgb0VPna8cKFkkKgrh0uuZKwdfn8ekFhA/IGhvHpGAiD7vt7GGD&#10;mXYD59QXoRIRwj5DBSaENpPSl4Ys+sS1xNG7uM5iiLKrpO5wiHDbyGWarqTFmuOCwZbeDJXX4m4V&#10;2NOyug0f39MCD/f92eTyaI1U6nE+7tcgAo3hP/zXftcKnl/h90v8A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tc5sMAAADbAAAADwAAAAAAAAAAAAAAAACYAgAAZHJzL2Rv&#10;d25yZXYueG1sUEsFBgAAAAAEAAQA9QAAAIgDAAAAAA==&#10;">
              <v:path/>
              <v:fill on="f" focussize="0,0"/>
              <v:stroke joinstyle="miter"/>
              <v:imagedata o:title=""/>
              <o:lock v:ext="edit"/>
              <v:textbox>
                <w:txbxContent>
                  <w:p>
                    <w:pPr>
                      <w:rPr>
                        <w:sz w:val="22"/>
                      </w:rPr>
                    </w:pPr>
                    <w:r>
                      <w:rPr>
                        <w:rFonts w:hint="eastAsia"/>
                        <w:sz w:val="22"/>
                      </w:rPr>
                      <w:t xml:space="preserve">  配料</w:t>
                    </w:r>
                  </w:p>
                </w:txbxContent>
              </v:textbox>
            </v:shape>
            <v:line id="直线 374" o:spid="_x0000_s1032" o:spt="20" style="position:absolute;left:4573;top:3209;height:0;width:737;"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aCusQAAADbAAAADwAAAGRycy9kb3ducmV2LnhtbESPQWsCMRSE7wX/Q3hCbzW7I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oK6xAAAANsAAAAPAAAAAAAAAAAA&#10;AAAAAKECAABkcnMvZG93bnJldi54bWxQSwUGAAAAAAQABAD5AAAAkgMAAAAA&#10;">
              <v:path arrowok="t"/>
              <v:fill focussize="0,0"/>
              <v:stroke endarrow="block"/>
              <v:imagedata o:title=""/>
              <o:lock v:ext="edit"/>
            </v:line>
            <v:shape id="文本框 375" o:spid="_x0000_s1033" o:spt="202" type="#_x0000_t202" style="position:absolute;left:8863;top:3661;height:730;width:1480;" fillcolor="#6D6D6D" fill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96sEA&#10;AADbAAAADwAAAGRycy9kb3ducmV2LnhtbESPT4vCMBTE74LfITzBm6YWWaQaRQVh9yL4B8/P5tkU&#10;m5faRFu/vVlY2OMwM79hFqvOVuJFjS8dK5iMExDEudMlFwrOp91oBsIHZI2VY1LwJg+rZb+3wEy7&#10;lg/0OoZCRAj7DBWYEOpMSp8bsujHriaO3s01FkOUTSF1g22E20qmSfIlLZYcFwzWtDWU349Pq8Du&#10;0+LR/lzeE9w811dzkDtrpFLDQbeegwjUhf/wX/tbK5im8Psl/gC5/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ZverBAAAA2wAAAA8AAAAAAAAAAAAAAAAAmAIAAGRycy9kb3du&#10;cmV2LnhtbFBLBQYAAAAABAAEAPUAAACGAwAAAAA=&#10;">
              <v:path/>
              <v:fill on="f" focussize="0,0"/>
              <v:stroke joinstyle="miter"/>
              <v:imagedata o:title=""/>
              <o:lock v:ext="edit"/>
              <v:textbox>
                <w:txbxContent>
                  <w:p>
                    <w:pPr>
                      <w:rPr>
                        <w:sz w:val="22"/>
                      </w:rPr>
                    </w:pPr>
                    <w:r>
                      <w:rPr>
                        <w:rFonts w:hint="eastAsia"/>
                        <w:sz w:val="22"/>
                      </w:rPr>
                      <w:t>晶粒细化、除气、过滤</w:t>
                    </w:r>
                  </w:p>
                </w:txbxContent>
              </v:textbox>
            </v:shape>
            <v:shape id="文本框 376" o:spid="_x0000_s1034" o:spt="202" type="#_x0000_t202" style="position:absolute;left:7382;top:2989;height:515;width:1274;" fillcolor="#6D6D6D" fill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UYccMA&#10;AADbAAAADwAAAGRycy9kb3ducmV2LnhtbESPzWrDMBCE74W8g9hAb7WcNJTiRAlJIdBeAnZLzxtr&#10;Y5lYK8dS/PP2VaHQ4zAz3zCb3Wgb0VPna8cKFkkKgrh0uuZKwdfn8ekVhA/IGhvHpGAiD7vt7GGD&#10;mXYD59QXoRIRwj5DBSaENpPSl4Ys+sS1xNG7uM5iiLKrpO5wiHDbyGWavkiLNccFgy29GSqvxd0q&#10;sKdldRs+vqcFHu77s8nl0Rqp1ON83K9BBBrDf/iv/a4VrJ7h90v8A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UYccMAAADbAAAADwAAAAAAAAAAAAAAAACYAgAAZHJzL2Rv&#10;d25yZXYueG1sUEsFBgAAAAAEAAQA9QAAAIgDAAAAAA==&#10;">
              <v:path/>
              <v:fill on="f" focussize="0,0"/>
              <v:stroke joinstyle="miter"/>
              <v:imagedata o:title=""/>
              <o:lock v:ext="edit"/>
              <v:textbox>
                <w:txbxContent>
                  <w:p>
                    <w:pPr>
                      <w:rPr>
                        <w:sz w:val="22"/>
                      </w:rPr>
                    </w:pPr>
                    <w:r>
                      <w:rPr>
                        <w:rFonts w:hint="eastAsia"/>
                        <w:sz w:val="22"/>
                      </w:rPr>
                      <w:t>静置保温</w:t>
                    </w:r>
                  </w:p>
                </w:txbxContent>
              </v:textbox>
            </v:shape>
            <v:shape id="文本框 377" o:spid="_x0000_s1035" o:spt="202" type="#_x0000_t202" style="position:absolute;left:5310;top:2989;height:515;width:1336;" fillcolor="#6D6D6D" fill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yABcIA&#10;AADbAAAADwAAAGRycy9kb3ducmV2LnhtbESPQWvCQBSE70L/w/IK3nSjBJHUVWxBqBchUTy/Zl+z&#10;odm3aXY1yb93hUKPw8x8w2x2g23EnTpfO1awmCcgiEuna64UXM6H2RqED8gaG8ekYCQPu+3LZIOZ&#10;dj3ndC9CJSKEfYYKTAhtJqUvDVn0c9cSR+/bdRZDlF0ldYd9hNtGLpNkJS3WHBcMtvRhqPwpblaB&#10;PS2r3/54HRf4ftt/mVwerJFKTV+H/RuIQEP4D/+1P7WCNIXnl/gD5P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vIAFwgAAANsAAAAPAAAAAAAAAAAAAAAAAJgCAABkcnMvZG93&#10;bnJldi54bWxQSwUGAAAAAAQABAD1AAAAhwMAAAAA&#10;">
              <v:path/>
              <v:fill on="f" focussize="0,0"/>
              <v:stroke joinstyle="miter"/>
              <v:imagedata o:title=""/>
              <o:lock v:ext="edit"/>
              <v:textbox>
                <w:txbxContent>
                  <w:p>
                    <w:pPr>
                      <w:rPr>
                        <w:sz w:val="22"/>
                      </w:rPr>
                    </w:pPr>
                    <w:r>
                      <w:rPr>
                        <w:rFonts w:hint="eastAsia"/>
                        <w:sz w:val="22"/>
                      </w:rPr>
                      <w:t xml:space="preserve">   熔化</w:t>
                    </w:r>
                  </w:p>
                </w:txbxContent>
              </v:textbox>
            </v:shape>
            <v:line id="直线 378" o:spid="_x0000_s1036" o:spt="20" style="position:absolute;left:6645;top:3209;height:0;width:737;"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2EucQAAADbAAAADwAAAGRycy9kb3ducmV2LnhtbESPQWsCMRSE70L/Q3iF3jSr1K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fYS5xAAAANsAAAAPAAAAAAAAAAAA&#10;AAAAAKECAABkcnMvZG93bnJldi54bWxQSwUGAAAAAAQABAD5AAAAkgMAAAAA&#10;">
              <v:path arrowok="t"/>
              <v:fill focussize="0,0"/>
              <v:stroke endarrow="block"/>
              <v:imagedata o:title=""/>
              <o:lock v:ext="edit"/>
            </v:line>
            <v:line id="直线 379" o:spid="_x0000_s1037" o:spt="20" style="position:absolute;left:9401;top:3209;height:454;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8azsUAAADbAAAADwAAAGRycy9kb3ducmV2LnhtbESPzWrDMBCE74G+g9hCbomcE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8azsUAAADbAAAADwAAAAAAAAAA&#10;AAAAAAChAgAAZHJzL2Rvd25yZXYueG1sUEsFBgAAAAAEAAQA+QAAAJMDAAAAAA==&#10;">
              <v:path arrowok="t"/>
              <v:fill focussize="0,0"/>
              <v:stroke endarrow="block"/>
              <v:imagedata o:title=""/>
              <o:lock v:ext="edit"/>
            </v:line>
            <v:line id="直线 380" o:spid="_x0000_s1038" o:spt="20" style="position:absolute;left:8126;top:4014;flip:x y;height:0;width:737;"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jMUcUAAADbAAAADwAAAGRycy9kb3ducmV2LnhtbESPT2vCQBTE7wW/w/KE3upGEWtTVxFB&#10;8ODFP9jrS/Y1G82+TbJrTL99tyD0OMzMb5jFqreV6Kj1pWMF41ECgjh3uuRCwfm0fZuD8AFZY+WY&#10;FPyQh9Vy8LLAVLsHH6g7hkJECPsUFZgQ6lRKnxuy6EeuJo7et2sthijbQuoWHxFuKzlJkpm0WHJc&#10;MFjTxlB+O96tgi67j6+X/eHms6/mI5ubZrNvZkq9Dvv1J4hAffgPP9s7rWD6Dn9f4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SjMUcUAAADbAAAADwAAAAAAAAAA&#10;AAAAAAChAgAAZHJzL2Rvd25yZXYueG1sUEsFBgAAAAAEAAQA+QAAAJMDAAAAAA==&#10;">
              <v:path arrowok="t"/>
              <v:fill focussize="0,0"/>
              <v:stroke endarrow="block"/>
              <v:imagedata o:title=""/>
              <o:lock v:ext="edit"/>
            </v:line>
            <v:shape id="文本框 381" o:spid="_x0000_s1039" o:spt="202" type="#_x0000_t202" style="position:absolute;left:6646;top:3789;height:515;width:1480;" fillcolor="#6D6D6D" fill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KAMAA&#10;AADbAAAADwAAAGRycy9kb3ducmV2LnhtbERPz2vCMBS+C/4P4Q1207RlyOialm4gbJeBTjy/Nc+m&#10;2LzUJtr635vDYMeP73dRzbYXNxp951hBuk5AEDdOd9wqOPxsV68gfEDW2DsmBXfyUJXLRYG5dhPv&#10;6LYPrYgh7HNUYEIYcil9Y8iiX7uBOHInN1oMEY6t1CNOMdz2MkuSjbTYcWwwONCHoea8v1oF9jtr&#10;L9PX8Z7i+7X+NTu5tUYq9fw0128gAs3hX/zn/tQKXuLY+CX+AFk+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GKAMAAAADbAAAADwAAAAAAAAAAAAAAAACYAgAAZHJzL2Rvd25y&#10;ZXYueG1sUEsFBgAAAAAEAAQA9QAAAIUDAAAAAA==&#10;">
              <v:path/>
              <v:fill on="f" focussize="0,0"/>
              <v:stroke joinstyle="miter"/>
              <v:imagedata o:title=""/>
              <o:lock v:ext="edit"/>
              <v:textbox>
                <w:txbxContent>
                  <w:p>
                    <w:pPr>
                      <w:rPr>
                        <w:sz w:val="22"/>
                      </w:rPr>
                    </w:pPr>
                    <w:r>
                      <w:rPr>
                        <w:rFonts w:hint="eastAsia"/>
                        <w:sz w:val="22"/>
                      </w:rPr>
                      <w:t xml:space="preserve">   铸造</w:t>
                    </w:r>
                  </w:p>
                </w:txbxContent>
              </v:textbox>
            </v:shape>
            <v:line id="直线 382" o:spid="_x0000_s1040" o:spt="20" style="position:absolute;left:5896;top:4034;flip:x y;height:0;width:737;"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9uMQAAADbAAAADwAAAGRycy9kb3ducmV2LnhtbESPQWvCQBSE74L/YXmCN90oRTR1lSII&#10;PXhRi15fsq/Z1OzbJLvG+O+7BaHHYWa+Ydbb3laio9aXjhXMpgkI4tzpkgsFX+f9ZAnCB2SNlWNS&#10;8CQP281wsMZUuwcfqTuFQkQI+xQVmBDqVEqfG7Lop64mjt63ay2GKNtC6hYfEW4rOU+ShbRYclww&#10;WNPOUH473a2CLrvPfi6H481n12aVLU2zOzQLpcaj/uMdRKA+/Idf7U+t4G0Ff1/i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24xAAAANsAAAAPAAAAAAAAAAAA&#10;AAAAAKECAABkcnMvZG93bnJldi54bWxQSwUGAAAAAAQABAD5AAAAkgMAAAAA&#10;">
              <v:path arrowok="t"/>
              <v:fill focussize="0,0"/>
              <v:stroke endarrow="block"/>
              <v:imagedata o:title=""/>
              <o:lock v:ext="edit"/>
            </v:line>
            <v:shape id="文本框 383" o:spid="_x0000_s1041" o:spt="202" type="#_x0000_t202" style="position:absolute;left:4660;top:3806;height:515;width:1236;" fillcolor="#6D6D6D" fill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4Q28AA&#10;AADbAAAADwAAAGRycy9kb3ducmV2LnhtbERPz2vCMBS+C/4P4Q1207SFyeialm4gbJeBTjy/Nc+m&#10;2LzUJtr635vDYMeP73dRzbYXNxp951hBuk5AEDdOd9wqOPxsV68gfEDW2DsmBXfyUJXLRYG5dhPv&#10;6LYPrYgh7HNUYEIYcil9Y8iiX7uBOHInN1oMEY6t1CNOMdz2MkuSjbTYcWwwONCHoea8v1oF9jtr&#10;L9PX8Z7i+7X+NTu5tUYq9fw0128gAs3hX/zn/tQKXuL6+CX+AFk+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F4Q28AAAADbAAAADwAAAAAAAAAAAAAAAACYAgAAZHJzL2Rvd25y&#10;ZXYueG1sUEsFBgAAAAAEAAQA9QAAAIUDAAAAAA==&#10;">
              <v:path/>
              <v:fill on="f" focussize="0,0"/>
              <v:stroke joinstyle="miter"/>
              <v:imagedata o:title=""/>
              <o:lock v:ext="edit"/>
              <v:textbox>
                <w:txbxContent>
                  <w:p>
                    <w:pPr>
                      <w:rPr>
                        <w:sz w:val="22"/>
                      </w:rPr>
                    </w:pPr>
                    <w:r>
                      <w:rPr>
                        <w:rFonts w:hint="eastAsia"/>
                        <w:sz w:val="22"/>
                      </w:rPr>
                      <w:t xml:space="preserve">  锯切</w:t>
                    </w:r>
                  </w:p>
                </w:txbxContent>
              </v:textbox>
            </v:shape>
            <v:line id="直线 384" o:spid="_x0000_s1042" o:spt="20" style="position:absolute;left:3904;top:4049;flip:x y;height:0;width:737;"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RnY8QAAADbAAAADwAAAGRycy9kb3ducmV2LnhtbESPQWvCQBSE7wX/w/IEb3WTQkVTVxGh&#10;0IMXtej1JfuajWbfJtk1xn/fLQg9DjPzDbNcD7YWPXW+cqwgnSYgiAunKy4VfB8/X+cgfEDWWDsm&#10;BQ/ysF6NXpaYaXfnPfWHUIoIYZ+hAhNCk0npC0MW/dQ1xNH7cZ3FEGVXSt3hPcJtLd+SZCYtVhwX&#10;DDa0NVRcDzeroM9v6eW02199fm4X+dy02107U2oyHjYfIAIN4T/8bH9pBe8p/H2JP0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VGdjxAAAANsAAAAPAAAAAAAAAAAA&#10;AAAAAKECAABkcnMvZG93bnJldi54bWxQSwUGAAAAAAQABAD5AAAAkgMAAAAA&#10;">
              <v:path arrowok="t"/>
              <v:fill focussize="0,0"/>
              <v:stroke endarrow="block"/>
              <v:imagedata o:title=""/>
              <o:lock v:ext="edit"/>
            </v:line>
            <v:shape id="文本框 385" o:spid="_x0000_s1043" o:spt="202" type="#_x0000_t202" style="position:absolute;left:2424;top:3791;height:515;width:1480;" fillcolor="#6D6D6D" fill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ArN8EA&#10;AADbAAAADwAAAGRycy9kb3ducmV2LnhtbESPT4vCMBTE74LfITzBm6YWXKQaRQVh9yL4B8/P5tkU&#10;m5faRFu/vVlY2OMwM79hFqvOVuJFjS8dK5iMExDEudMlFwrOp91oBsIHZI2VY1LwJg+rZb+3wEy7&#10;lg/0OoZCRAj7DBWYEOpMSp8bsujHriaO3s01FkOUTSF1g22E20qmSfIlLZYcFwzWtDWU349Pq8Du&#10;0+LR/lzeE9w811dzkDtrpFLDQbeegwjUhf/wX/tbK5im8Psl/gC5/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KzfBAAAA2wAAAA8AAAAAAAAAAAAAAAAAmAIAAGRycy9kb3du&#10;cmV2LnhtbFBLBQYAAAAABAAEAPUAAACGAwAAAAA=&#10;">
              <v:path/>
              <v:fill on="f" focussize="0,0"/>
              <v:stroke joinstyle="miter"/>
              <v:imagedata o:title=""/>
              <o:lock v:ext="edit"/>
              <v:textbox>
                <w:txbxContent>
                  <w:p>
                    <w:pPr>
                      <w:rPr>
                        <w:sz w:val="22"/>
                      </w:rPr>
                    </w:pPr>
                    <w:r>
                      <w:rPr>
                        <w:rFonts w:hint="eastAsia"/>
                        <w:sz w:val="22"/>
                      </w:rPr>
                      <w:t xml:space="preserve"> 检验入库</w:t>
                    </w:r>
                  </w:p>
                </w:txbxContent>
              </v:textbox>
            </v:shape>
            <v:shape id="文本框 387" o:spid="_x0000_s1044" o:spt="202" type="#_x0000_t202" style="position:absolute;left:3256;top:1814;height:720;width:1034;" fillcolor="#6D6D6D"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lEy8UA&#10;AADbAAAADwAAAGRycy9kb3ducmV2LnhtbESPQWvCQBSE7wX/w/IEL6FutNSUmFWKUPBiqdreH9ln&#10;EpJ9m+5uNfrru4WCx2FmvmGK9WA6cSbnG8sKZtMUBHFpdcOVgs/j2+MLCB+QNXaWScGVPKxXo4cC&#10;c20vvKfzIVQiQtjnqKAOoc+l9GVNBv3U9sTRO1lnMETpKqkdXiLcdHKepgtpsOG4UGNPm5rK9vBj&#10;FGQ3s/vK3Ldvb/OPfZqEZMiSd6Um4+F1CSLQEO7h//ZWK3h+gr8v8Q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OUTLxQAAANsAAAAPAAAAAAAAAAAAAAAAAJgCAABkcnMv&#10;ZG93bnJldi54bWxQSwUGAAAAAAQABAD1AAAAigMAAAAA&#10;">
              <v:path/>
              <v:fill on="f" focussize="0,0"/>
              <v:stroke on="f" dashstyle="longDash"/>
              <v:imagedata o:title=""/>
              <o:lock v:ext="edit"/>
              <v:textbox>
                <w:txbxContent>
                  <w:p>
                    <w:pPr>
                      <w:rPr>
                        <w:sz w:val="22"/>
                      </w:rPr>
                    </w:pPr>
                    <w:r>
                      <w:rPr>
                        <w:rFonts w:hint="eastAsia"/>
                        <w:sz w:val="22"/>
                      </w:rPr>
                      <w:t>中间</w:t>
                    </w:r>
                  </w:p>
                  <w:p>
                    <w:pPr>
                      <w:rPr>
                        <w:sz w:val="22"/>
                      </w:rPr>
                    </w:pPr>
                    <w:r>
                      <w:rPr>
                        <w:rFonts w:hint="eastAsia"/>
                        <w:sz w:val="22"/>
                      </w:rPr>
                      <w:t>合金</w:t>
                    </w:r>
                  </w:p>
                </w:txbxContent>
              </v:textbox>
            </v:shape>
            <v:shape id="自选图形 388" o:spid="_x0000_s1045" o:spt="34" type="#_x0000_t34" style="position:absolute;left:5718;top:2754;height:1;width:454;rotation:5898240f;" o:connectortype="elbow"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KcVsUAAADbAAAADwAAAGRycy9kb3ducmV2LnhtbESPUWvCMBSF3wf7D+EO9jI0nbgpnVHG&#10;RHBzL1Z/wLW5NqXNTUkybf+9GQz2eDjnfIezWPW2FRfyoXas4HmcgSAuna65UnA8bEZzECEia2wd&#10;k4KBAqyW93cLzLW78p4uRaxEgnDIUYGJsculDKUhi2HsOuLknZ23GJP0ldQerwluWznJsldpsea0&#10;YLCjD0NlU/xYBU9fbJrP827bRL+m0/A9zKbzQqnHh/79DUSkPv6H/9pbreBlCr9f0g+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tKcVsUAAADbAAAADwAAAAAAAAAA&#10;AAAAAAChAgAAZHJzL2Rvd25yZXYueG1sUEsFBgAAAAAEAAQA+QAAAJMDAAAAAA==&#10;">
              <v:path arrowok="t"/>
              <v:fill on="f" focussize="0,0"/>
              <v:stroke dashstyle="longDash" startarrow="block"/>
              <v:imagedata o:title=""/>
              <o:lock v:ext="edit"/>
            </v:shape>
            <v:shape id="文本框 389" o:spid="_x0000_s1046" o:spt="202" type="#_x0000_t202" style="position:absolute;left:4956;top:2023;height:515;width:2120;" fillcolor="#6D6D6D" fill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VnmccA&#10;AADbAAAADwAAAGRycy9kb3ducmV2LnhtbESPT2vCQBTE74V+h+UVvBTdKEbaNBuRQkH04p8e9Paa&#10;fU3SZt+G7JrEb98tCB6HmfkNky4HU4uOWldZVjCdRCCIc6srLhR8Hj/GLyCcR9ZYWyYFV3KwzB4f&#10;Uky07XlP3cEXIkDYJaig9L5JpHR5SQbdxDbEwfu2rUEfZFtI3WIf4KaWsyhaSIMVh4USG3ovKf89&#10;XIyCr3PUPc+3P4vtZnfKz69Fsz72sVKjp2H1BsLT4O/hW3utFcQx/H8JP0B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1Z5nHAAAA2wAAAA8AAAAAAAAAAAAAAAAAmAIAAGRy&#10;cy9kb3ducmV2LnhtbFBLBQYAAAAABAAEAPUAAACMAwAAAAA=&#10;">
              <v:path/>
              <v:fill on="f" focussize="0,0"/>
              <v:stroke dashstyle="longDash"/>
              <v:imagedata o:title=""/>
              <o:lock v:ext="edit"/>
              <v:textbox>
                <w:txbxContent>
                  <w:p>
                    <w:pPr>
                      <w:rPr>
                        <w:sz w:val="22"/>
                      </w:rPr>
                    </w:pPr>
                    <w:r>
                      <w:rPr>
                        <w:rFonts w:hint="eastAsia"/>
                        <w:sz w:val="22"/>
                      </w:rPr>
                      <w:t>噪声、固废、废气</w:t>
                    </w:r>
                  </w:p>
                </w:txbxContent>
              </v:textbox>
            </v:shape>
            <v:shape id="自选图形 392" o:spid="_x0000_s1047" o:spt="34" type="#_x0000_t34" style="position:absolute;left:9412;top:4617;flip:x;height:1;width:454;rotation:-5898240f;" o:connectortype="elbow"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n8iMIAAADbAAAADwAAAGRycy9kb3ducmV2LnhtbESPwWrDMBBE74H8g9hAb7HclobgRgki&#10;EBp6SpN8wGJtZVNr5Uiq7f59FSj0OMzMG2azm1wnBgqx9azgsShBENfetGwVXC+H5RpETMgGO8+k&#10;4Ici7Lbz2QYr40f+oOGcrMgQjhUqaFLqKylj3ZDDWPieOHufPjhMWQYrTcAxw10nn8pyJR22nBca&#10;7GnfUP11/nYKhqDf9icd47Ntb+Zdj/p4Ha1SD4tJv4JINKX/8F/7aBS8rOD+Jf8Auf0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nn8iMIAAADbAAAADwAAAAAAAAAAAAAA&#10;AAChAgAAZHJzL2Rvd25yZXYueG1sUEsFBgAAAAAEAAQA+QAAAJADAAAAAA==&#10;">
              <v:path arrowok="t"/>
              <v:fill on="f" focussize="0,0"/>
              <v:stroke dashstyle="longDash" startarrow="block"/>
              <v:imagedata o:title=""/>
              <o:lock v:ext="edit"/>
            </v:shape>
            <v:shape id="文本框 393" o:spid="_x0000_s1048" o:spt="202" type="#_x0000_t202" style="position:absolute;left:9305;top:4830;height:515;width:761;" fillcolor="#6D6D6D" fill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tcdcYA&#10;AADbAAAADwAAAGRycy9kb3ducmV2LnhtbESPzWvCQBTE7wX/h+UJXopuKvUruooIBakXvw56e2af&#10;SWz2bchuk/S/7xYKHoeZ+Q2zWLWmEDVVLres4G0QgSBOrM45VXA+ffSnIJxH1lhYJgU/5GC17Lws&#10;MNa24QPVR5+KAGEXo4LM+zKW0iUZGXQDWxIH724rgz7IKpW6wibATSGHUTSWBnMOCxmWtMko+Tp+&#10;GwW3a1S/vu8e493n/pJcZ2m5PTUjpXrddj0H4an1z/B/e6sVjCbw9yX8AL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tcdcYAAADbAAAADwAAAAAAAAAAAAAAAACYAgAAZHJz&#10;L2Rvd25yZXYueG1sUEsFBgAAAAAEAAQA9QAAAIsDAAAAAA==&#10;">
              <v:path/>
              <v:fill on="f" focussize="0,0"/>
              <v:stroke dashstyle="longDash"/>
              <v:imagedata o:title=""/>
              <o:lock v:ext="edit"/>
              <v:textbox>
                <w:txbxContent>
                  <w:p>
                    <w:pPr>
                      <w:rPr>
                        <w:sz w:val="22"/>
                      </w:rPr>
                    </w:pPr>
                    <w:r>
                      <w:rPr>
                        <w:rFonts w:hint="eastAsia"/>
                        <w:sz w:val="22"/>
                      </w:rPr>
                      <w:t>废气</w:t>
                    </w:r>
                  </w:p>
                </w:txbxContent>
              </v:textbox>
            </v:shape>
            <v:shape id="自选图形 394" o:spid="_x0000_s1049" o:spt="34" type="#_x0000_t34" style="position:absolute;left:7128;top:4542;flip:x;height:1;width:454;rotation:-5898240f;" o:connectortype="elbow"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rNYb8AAADbAAAADwAAAGRycy9kb3ducmV2LnhtbERP3WrCMBS+H/gO4QjezVRlY1SjBEGU&#10;XW3OBzg0x7TYnNQktvXtl4vBLj++/81udK3oKcTGs4LFvABBXHnTsFVw+Tm8foCICdlg65kUPCnC&#10;bjt52WBp/MDf1J+TFTmEY4kK6pS6UspY1eQwzn1HnLmrDw5ThsFKE3DI4a6Vy6J4lw4bzg01drSv&#10;qbqdH05BH/Rx/6VjXNnmbj71oE+XwSo1m456DSLRmP7Ff+6TUfCWx+Yv+QfI7S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KrNYb8AAADbAAAADwAAAAAAAAAAAAAAAACh&#10;AgAAZHJzL2Rvd25yZXYueG1sUEsFBgAAAAAEAAQA+QAAAI0DAAAAAA==&#10;">
              <v:path arrowok="t"/>
              <v:fill on="f" focussize="0,0"/>
              <v:stroke dashstyle="longDash" startarrow="block"/>
              <v:imagedata o:title=""/>
              <o:lock v:ext="edit"/>
            </v:shape>
            <v:shape id="文本框 395" o:spid="_x0000_s1050" o:spt="202" type="#_x0000_t202" style="position:absolute;left:7021;top:4771;height:515;width:761;" fillcolor="#6D6D6D" fill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htnMYA&#10;AADbAAAADwAAAGRycy9kb3ducmV2LnhtbESPQWvCQBSE70L/w/KEXqTZtGioqasUQZB6qdqDuT2z&#10;r0ls9m3IbpP4712h0OMwM98wi9VgatFR6yrLCp6jGARxbnXFhYKv4+bpFYTzyBpry6TgSg5Wy4fR&#10;AlNte95Td/CFCBB2KSoovW9SKV1ekkEX2YY4eN+2NeiDbAupW+wD3NTyJY4TabDisFBiQ+uS8p/D&#10;r1FwzuJuMt1dkt3H5ynP5kWzPfYzpR7Hw/sbCE+D/w//tbdawWwO9y/hB8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htnMYAAADbAAAADwAAAAAAAAAAAAAAAACYAgAAZHJz&#10;L2Rvd25yZXYueG1sUEsFBgAAAAAEAAQA9QAAAIsDAAAAAA==&#10;">
              <v:path/>
              <v:fill on="f" focussize="0,0"/>
              <v:stroke dashstyle="longDash"/>
              <v:imagedata o:title=""/>
              <o:lock v:ext="edit"/>
              <v:textbox>
                <w:txbxContent>
                  <w:p>
                    <w:pPr>
                      <w:rPr>
                        <w:sz w:val="22"/>
                      </w:rPr>
                    </w:pPr>
                    <w:r>
                      <w:rPr>
                        <w:rFonts w:hint="eastAsia"/>
                        <w:sz w:val="22"/>
                      </w:rPr>
                      <w:t>废气</w:t>
                    </w:r>
                  </w:p>
                </w:txbxContent>
              </v:textbox>
            </v:shape>
            <v:shape id="自选图形 396" o:spid="_x0000_s1051" o:spt="34" type="#_x0000_t34" style="position:absolute;left:4573;top:4572;flip:x;height:1;width:454;rotation:-5898240f;" o:connectortype="elbow"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AL2r4AAADbAAAADwAAAGRycy9kb3ducmV2LnhtbERP3WrCMBS+F3yHcITdaaqCSGeUIMjE&#10;q019gENzlhabk5pkbX375WKwy4/vf3cYXSt6CrHxrGC5KEAQV940bBXcb6f5FkRMyAZbz6TgRREO&#10;++lkh6XxA39Rf01W5BCOJSqoU+pKKWNVk8O48B1x5r59cJgyDFaagEMOd61cFcVGOmw4N9TY0bGm&#10;6nH9cQr6oD+OnzrGtW2e5qIHfb4PVqm32ajfQSQa07/4z302CjZ5ff6Sf4Dc/w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YsAvavgAAANsAAAAPAAAAAAAAAAAAAAAAAKEC&#10;AABkcnMvZG93bnJldi54bWxQSwUGAAAAAAQABAD5AAAAjAMAAAAA&#10;">
              <v:path arrowok="t"/>
              <v:fill on="f" focussize="0,0"/>
              <v:stroke dashstyle="longDash" startarrow="block"/>
              <v:imagedata o:title=""/>
              <o:lock v:ext="edit"/>
            </v:shape>
            <v:shape id="文本框 397" o:spid="_x0000_s1052" o:spt="202" type="#_x0000_t202" style="position:absolute;left:3671;top:4800;height:515;width:1489;" fillcolor="#6D6D6D" fill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KrJ8YA&#10;AADbAAAADwAAAGRycy9kb3ducmV2LnhtbESPQWvCQBSE70L/w/IKXkQ3Fg1tmo2IUBC9VO1Bb6/Z&#10;1yRt9m3Irkn677sFweMwM98w6WowteiodZVlBfNZBII4t7riQsHH6W36DMJ5ZI21ZVLwSw5W2cMo&#10;xUTbng/UHX0hAoRdggpK75tESpeXZNDNbEMcvC/bGvRBtoXULfYBbmr5FEWxNFhxWCixoU1J+c/x&#10;ahR8XqJusth/x/vd+zm/vBTN9tQvlRo/DutXEJ4Gfw/f2lutIJ7D/5fwA2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KrJ8YAAADbAAAADwAAAAAAAAAAAAAAAACYAgAAZHJz&#10;L2Rvd25yZXYueG1sUEsFBgAAAAAEAAQA9QAAAIsDAAAAAA==&#10;">
              <v:path/>
              <v:fill on="f" focussize="0,0"/>
              <v:stroke dashstyle="longDash"/>
              <v:imagedata o:title=""/>
              <o:lock v:ext="edit"/>
              <v:textbox>
                <w:txbxContent>
                  <w:p>
                    <w:pPr>
                      <w:rPr>
                        <w:sz w:val="22"/>
                      </w:rPr>
                    </w:pPr>
                    <w:r>
                      <w:rPr>
                        <w:rFonts w:hint="eastAsia"/>
                        <w:sz w:val="22"/>
                      </w:rPr>
                      <w:t>噪声、固废</w:t>
                    </w:r>
                  </w:p>
                </w:txbxContent>
              </v:textbox>
            </v:shape>
            <v:shape id="文本框 398" o:spid="_x0000_s1053" o:spt="202" type="#_x0000_t202" style="position:absolute;left:3888;top:1817;height:720;width:1034;" fillcolor="#6D6D6D"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kr7cMA&#10;AADbAAAADwAAAGRycy9kb3ducmV2LnhtbESPT4vCMBTE74LfITzBS1nT7cFK1yiLsODFZf13fzRv&#10;22LzUpOoXT/9RhA8DjPzG2a+7E0rruR8Y1nB+yQFQVxa3XCl4LD/epuB8AFZY2uZFPyRh+ViOJhj&#10;oe2Nt3TdhUpECPsCFdQhdIWUvqzJoJ/Yjjh6v9YZDFG6SmqHtwg3rczSdCoNNhwXauxoVVN52l2M&#10;gvxuNsfcnf3pnv1s0yQkfZ58KzUe9Z8fIAL14RV+ttdawTSDx5f4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hkr7cMAAADbAAAADwAAAAAAAAAAAAAAAACYAgAAZHJzL2Rv&#10;d25yZXYueG1sUEsFBgAAAAAEAAQA9QAAAIgDAAAAAA==&#10;">
              <v:path/>
              <v:fill on="f" focussize="0,0"/>
              <v:stroke on="f" dashstyle="longDash"/>
              <v:imagedata o:title=""/>
              <o:lock v:ext="edit"/>
              <v:textbox>
                <w:txbxContent>
                  <w:p>
                    <w:pPr>
                      <w:rPr>
                        <w:sz w:val="22"/>
                      </w:rPr>
                    </w:pPr>
                    <w:r>
                      <w:rPr>
                        <w:rFonts w:hint="eastAsia"/>
                        <w:sz w:val="22"/>
                      </w:rPr>
                      <w:t>覆盖剂</w:t>
                    </w:r>
                  </w:p>
                  <w:p>
                    <w:pPr>
                      <w:rPr>
                        <w:sz w:val="22"/>
                      </w:rPr>
                    </w:pPr>
                    <w:r>
                      <w:rPr>
                        <w:rFonts w:hint="eastAsia"/>
                        <w:sz w:val="22"/>
                      </w:rPr>
                      <w:t>精炼剂</w:t>
                    </w:r>
                  </w:p>
                </w:txbxContent>
              </v:textbox>
            </v:shape>
            <v:shape id="自选图形 399" o:spid="_x0000_s1054" o:spt="34" type="#_x0000_t34" style="position:absolute;left:3438;top:2749;flip:x;height:2;width:454;rotation:-5898240f;" o:connectortype="elbow"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ipNcMAAADbAAAADwAAAGRycy9kb3ducmV2LnhtbESPQWsCMRSE7wX/Q3hCbzWrLSKrUUQU&#10;PHhxLfT63Dw3i5uXNYnu+u+bQsHjMDPfMItVbxvxIB9qxwrGowwEcel0zZWC79PuYwYiRGSNjWNS&#10;8KQAq+XgbYG5dh0f6VHESiQIhxwVmBjbXMpQGrIYRq4lTt7FeYsxSV9J7bFLcNvISZZNpcWa04LB&#10;ljaGymtxtwom2+JQmH253n0dbz/n9u4b3Z2Veh/26zmISH18hf/be61g+gl/X9IPk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oqTXDAAAA2wAAAA8AAAAAAAAAAAAA&#10;AAAAoQIAAGRycy9kb3ducmV2LnhtbFBLBQYAAAAABAAEAPkAAACRAwAAAAA=&#10;">
              <v:path arrowok="t"/>
              <v:fill on="f" focussize="0,0"/>
              <v:stroke startarrow="block"/>
              <v:imagedata o:title=""/>
              <o:lock v:ext="edit"/>
            </v:shape>
            <v:shape id="自选图形 400" o:spid="_x0000_s1055" o:spt="34" type="#_x0000_t34" style="position:absolute;left:4068;top:2750;flip:x;height:2;width:454;rotation:-5898240f;" o:connectortype="elbow"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ExQcIAAADbAAAADwAAAGRycy9kb3ducmV2LnhtbESPQYvCMBSE7wv+h/AEb2uqiCxdo4go&#10;ePBiFfb6bJ5NsXmpSbT135uFhT0OM/MNs1j1thFP8qF2rGAyzkAQl07XXCk4n3afXyBCRNbYOCYF&#10;LwqwWg4+Fphr1/GRnkWsRIJwyFGBibHNpQylIYth7Fri5F2dtxiT9JXUHrsEt42cZtlcWqw5LRhs&#10;aWOovBUPq2C6LQ6F2Zfr3ex4/7m0D9/o7qLUaNivv0FE6uN/+K+91wrmM/j9kn6AXL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kExQcIAAADbAAAADwAAAAAAAAAAAAAA&#10;AAChAgAAZHJzL2Rvd25yZXYueG1sUEsFBgAAAAAEAAQA+QAAAJADAAAAAA==&#10;">
              <v:path arrowok="t"/>
              <v:fill on="f" focussize="0,0"/>
              <v:stroke startarrow="block"/>
              <v:imagedata o:title=""/>
              <o:lock v:ext="edit"/>
            </v:shape>
            <v:shape id="自选图形 401" o:spid="_x0000_s1056" o:spt="34" type="#_x0000_t34" style="position:absolute;left:7851;top:2751;height:1;width:454;rotation:5898240f;" o:connectortype="elbow"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zcMUAAADbAAAADwAAAGRycy9kb3ducmV2LnhtbESPUUvDMBSF3wX/Q7iCL+JSxdVRlw3Z&#10;GMzNF7v9gGtz15Q2NyXJtvbfG0Hw8XDO+Q5nvhxsJy7kQ+NYwdMkA0FcOd1wreB42DzOQISIrLFz&#10;TApGCrBc3N7MsdDuyl90KWMtEoRDgQpMjH0hZagMWQwT1xMn7+S8xZikr6X2eE1w28nnLMulxYbT&#10;gsGeVoaqtjxbBQ87Nu3Hab9to1/T9/g5vr7MSqXu74b3NxCRhvgf/mtvtYJ8Cr9f0g+Qi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zcMUAAADbAAAADwAAAAAAAAAA&#10;AAAAAAChAgAAZHJzL2Rvd25yZXYueG1sUEsFBgAAAAAEAAQA+QAAAJMDAAAAAA==&#10;">
              <v:path arrowok="t"/>
              <v:fill on="f" focussize="0,0"/>
              <v:stroke dashstyle="longDash" startarrow="block"/>
              <v:imagedata o:title=""/>
              <o:lock v:ext="edit"/>
            </v:shape>
            <v:shape id="文本框 402" o:spid="_x0000_s1057" o:spt="202" type="#_x0000_t202" style="position:absolute;left:7226;top:2023;height:515;width:2120;" fillcolor="#6D6D6D" fill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szU8YA&#10;AADbAAAADwAAAGRycy9kb3ducmV2LnhtbESPQWvCQBSE74L/YXlCL6Kblho0ZiOlUJB6qdqD3p7Z&#10;ZxKbfRuy2yT9992C0OMwM98w6WYwteiodZVlBY/zCARxbnXFhYLP49tsCcJ5ZI21ZVLwQw422XiU&#10;YqJtz3vqDr4QAcIuQQWl900ipctLMujmtiEO3tW2Bn2QbSF1i32Am1o+RVEsDVYcFkps6LWk/Ovw&#10;bRRczlE3fd7d4t37xyk/r4pme+wXSj1Mhpc1CE+D/w/f21utII7h70v4AT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MszU8YAAADbAAAADwAAAAAAAAAAAAAAAACYAgAAZHJz&#10;L2Rvd25yZXYueG1sUEsFBgAAAAAEAAQA9QAAAIsDAAAAAA==&#10;">
              <v:path/>
              <v:fill on="f" focussize="0,0"/>
              <v:stroke dashstyle="longDash"/>
              <v:imagedata o:title=""/>
              <o:lock v:ext="edit"/>
              <v:textbox>
                <w:txbxContent>
                  <w:p>
                    <w:pPr>
                      <w:rPr>
                        <w:sz w:val="22"/>
                      </w:rPr>
                    </w:pPr>
                    <w:r>
                      <w:rPr>
                        <w:rFonts w:hint="eastAsia"/>
                        <w:sz w:val="22"/>
                      </w:rPr>
                      <w:t>噪声、固废、废气</w:t>
                    </w:r>
                  </w:p>
                </w:txbxContent>
              </v:textbox>
            </v:shape>
            <v:line id="直线 403" o:spid="_x0000_s1058" o:spt="20" style="position:absolute;left:8656;top:3209;height:0;width:737;"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7ggcYAAADbAAAADwAAAGRycy9kb3ducmV2LnhtbESPT2vCQBTE74V+h+UJvdWNLaQSXUVa&#10;Cuqh1D+gx2f2mcRm34bdNUm/vSsUehxm5jfMdN6bWrTkfGVZwWiYgCDOra64ULDffT6PQfiArLG2&#10;TAp+ycN89vgwxUzbjjfUbkMhIoR9hgrKEJpMSp+XZNAPbUMcvbN1BkOUrpDaYRfhppYvSZJKgxXH&#10;hRIbei8p/9lejYKv1++0XazWy/6wSk/5x+Z0vHROqadBv5iACNSH//Bfe6kVpG9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O4IHGAAAA2wAAAA8AAAAAAAAA&#10;AAAAAAAAoQIAAGRycy9kb3ducmV2LnhtbFBLBQYAAAAABAAEAPkAAACUAwAAAAA=&#10;">
              <v:path arrowok="t"/>
              <v:fill focussize="0,0"/>
              <v:stroke/>
              <v:imagedata o:title=""/>
              <o:lock v:ext="edit"/>
            </v:line>
            <v:shape id="自选图形 406" o:spid="_x0000_s1059" o:spt="34" type="#_x0000_t34" style="position:absolute;left:4703;top:4887;flip:x;height:2;width:1134;rotation:-5898240f;" o:connectortype="elbow"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w7RMEAAADbAAAADwAAAGRycy9kb3ducmV2LnhtbERPPWvDMBDdC/0P4grdYrmhhOBYCaE0&#10;4KFL3ELWs3W1TK2TKym2+++jIdDx8b7Lw2IHMZEPvWMFL1kOgrh1uudOwdfnabUFESKyxsExKfij&#10;AIf940OJhXYzn2mqYydSCIcCFZgYx0LK0BqyGDI3Eifu23mLMUHfSe1xTuF2kOs830iLPacGgyO9&#10;GWp/6qtVsH6vP2pTtcfT6/n30oxXP+i5Uer5aTnuQERa4r/47q60gk0am76kHyD3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DDtEwQAAANsAAAAPAAAAAAAAAAAAAAAA&#10;AKECAABkcnMvZG93bnJldi54bWxQSwUGAAAAAAQABAD5AAAAjwMAAAAA&#10;">
              <v:path arrowok="t"/>
              <v:fill on="f" focussize="0,0"/>
              <v:stroke startarrow="block"/>
              <v:imagedata o:title=""/>
              <o:lock v:ext="edit"/>
            </v:shape>
            <v:shape id="文本框 407" o:spid="_x0000_s1060" o:spt="202" type="#_x0000_t202" style="position:absolute;left:4687;top:5452;height:515;width:1236;" fillcolor="#6D6D6D" fill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z+8IA&#10;AADbAAAADwAAAGRycy9kb3ducmV2LnhtbESPQWvCQBSE70L/w/IK3nSjh6Cpq9iCUC9Conh+zb5m&#10;Q7Nv0+xqkn/vCoUeh5n5htnsBtuIO3W+dqxgMU9AEJdO11wpuJwPsxUIH5A1No5JwUgedtuXyQYz&#10;7XrO6V6ESkQI+wwVmBDaTEpfGrLo564ljt636yyGKLtK6g77CLeNXCZJKi3WHBcMtvRhqPwpblaB&#10;PS2r3/54HRf4ftt/mVwerJFKTV+H/RuIQEP4D/+1P7WCdA3PL/EH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CHP7wgAAANsAAAAPAAAAAAAAAAAAAAAAAJgCAABkcnMvZG93&#10;bnJldi54bWxQSwUGAAAAAAQABAD1AAAAhwMAAAAA&#10;">
              <v:path/>
              <v:fill on="f" focussize="0,0"/>
              <v:stroke joinstyle="miter"/>
              <v:imagedata o:title=""/>
              <o:lock v:ext="edit"/>
              <v:textbox>
                <w:txbxContent>
                  <w:p>
                    <w:pPr>
                      <w:rPr>
                        <w:sz w:val="22"/>
                      </w:rPr>
                    </w:pPr>
                    <w:r>
                      <w:rPr>
                        <w:rFonts w:hint="eastAsia"/>
                        <w:sz w:val="22"/>
                      </w:rPr>
                      <w:t xml:space="preserve">  铣面</w:t>
                    </w:r>
                  </w:p>
                </w:txbxContent>
              </v:textbox>
            </v:shape>
            <v:shape id="自选图形 408" o:spid="_x0000_s1061" o:spt="32" type="#_x0000_t32" style="position:absolute;left:5938;top:5689;height:0;width:584;rotation:11796480f;"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GD2MIAAADbAAAADwAAAGRycy9kb3ducmV2LnhtbERPW2vCMBR+F/YfwhnsTdNtoKOallHY&#10;RRBFnez10Jy1xeakJJmt/nrzIPj48d0X+WBacSLnG8sKnicJCOLS6oYrBT/7j/EbCB+QNbaWScGZ&#10;POTZw2iBqbY9b+m0C5WIIexTVFCH0KVS+rImg35iO+LI/VlnMEToKqkd9jHctPIlSabSYMOxocaO&#10;iprK4+7fKHi9HDbHy8CuX68+f78Qi+V+VSj19Di8z0EEGsJdfHN/awWzuD5+iT9AZl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tGD2MIAAADbAAAADwAAAAAAAAAAAAAA&#10;AAChAgAAZHJzL2Rvd25yZXYueG1sUEsFBgAAAAAEAAQA+QAAAJADAAAAAA==&#10;">
              <v:path arrowok="t"/>
              <v:fill on="f" focussize="0,0"/>
              <v:stroke dashstyle="longDash" startarrow="block"/>
              <v:imagedata o:title=""/>
              <o:lock v:ext="edit"/>
            </v:shape>
            <v:shape id="文本框 409" o:spid="_x0000_s1062" o:spt="202" type="#_x0000_t202" style="position:absolute;left:6522;top:5452;height:515;width:1316;" fillcolor="#6D6D6D" fill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s9+sYA&#10;AADbAAAADwAAAGRycy9kb3ducmV2LnhtbESPT2vCQBTE70K/w/KEXqRulGrb1FVEKIhe/HfQ22v2&#10;maRm34bsNonf3hUEj8PM/IaZzFpTiJoql1tWMOhHIIgTq3NOFRz2P2+fIJxH1lhYJgVXcjCbvnQm&#10;GGvb8JbqnU9FgLCLUUHmfRlL6ZKMDLq+LYmDd7aVQR9klUpdYRPgppDDKBpLgzmHhQxLWmSUXHb/&#10;RsHvKap77+u/8Xq1OSanr7Rc7puRUq/ddv4NwlPrn+FHe6kVfAzg/iX8AD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vs9+sYAAADbAAAADwAAAAAAAAAAAAAAAACYAgAAZHJz&#10;L2Rvd25yZXYueG1sUEsFBgAAAAAEAAQA9QAAAIsDAAAAAA==&#10;">
              <v:path/>
              <v:fill on="f" focussize="0,0"/>
              <v:stroke dashstyle="longDash"/>
              <v:imagedata o:title=""/>
              <o:lock v:ext="edit"/>
              <v:textbox>
                <w:txbxContent>
                  <w:p>
                    <w:pPr>
                      <w:rPr>
                        <w:sz w:val="22"/>
                      </w:rPr>
                    </w:pPr>
                    <w:r>
                      <w:rPr>
                        <w:rFonts w:hint="eastAsia"/>
                        <w:sz w:val="22"/>
                      </w:rPr>
                      <w:t>废气、固废</w:t>
                    </w:r>
                  </w:p>
                </w:txbxContent>
              </v:textbox>
            </v:shape>
            <v:shape id="自选图形 410" o:spid="_x0000_s1063" o:spt="34" type="#_x0000_t34" style="position:absolute;left:5102;top:6148;flip:x;height:2;width:340;rotation:-5898240f;" o:connectortype="elbow"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2ac8MAAADbAAAADwAAAGRycy9kb3ducmV2LnhtbESPQWsCMRSE7wX/Q3hCbzXrUmxZjSKl&#10;ggcvboVen5vnZnHzsk2iu/33RhA8DjPzDbNYDbYVV/KhcaxgOslAEFdON1wrOPxs3j5BhIissXVM&#10;Cv4pwGo5ellgoV3Pe7qWsRYJwqFABSbGrpAyVIYshonriJN3ct5iTNLXUnvsE9y2Ms+ymbTYcFow&#10;2NGXoepcXqyC/LvclWZbrTfv+7/fY3fxre6PSr2Oh/UcRKQhPsOP9lYr+Mjh/iX9AL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9mnPDAAAA2wAAAA8AAAAAAAAAAAAA&#10;AAAAoQIAAGRycy9kb3ducmV2LnhtbFBLBQYAAAAABAAEAPkAAACRAwAAAAA=&#10;">
              <v:path arrowok="t"/>
              <v:fill on="f" focussize="0,0"/>
              <v:stroke startarrow="block"/>
              <v:imagedata o:title=""/>
              <o:lock v:ext="edit"/>
            </v:shape>
            <v:shape id="文本框 411" o:spid="_x0000_s1064" o:spt="202" type="#_x0000_t202" style="position:absolute;left:4701;top:6320;height:515;width:1236;" fillcolor="#6D6D6D" fill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nSzMMA&#10;AADbAAAADwAAAGRycy9kb3ducmV2LnhtbESPzWrDMBCE74W8g9hAb7WcFNLiRAlJIdBeAnZLzxtr&#10;Y5lYK8dS/PP2VaHQ4zAz3zCb3Wgb0VPna8cKFkkKgrh0uuZKwdfn8ekVhA/IGhvHpGAiD7vt7GGD&#10;mXYD59QXoRIRwj5DBSaENpPSl4Ys+sS1xNG7uM5iiLKrpO5wiHDbyGWarqTFmuOCwZbeDJXX4m4V&#10;2NOyug0f39MCD/f92eTyaI1U6nE+7tcgAo3hP/zXftcKXp7h90v8A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nSzMMAAADbAAAADwAAAAAAAAAAAAAAAACYAgAAZHJzL2Rv&#10;d25yZXYueG1sUEsFBgAAAAAEAAQA9QAAAIgDAAAAAA==&#10;">
              <v:path/>
              <v:fill on="f" focussize="0,0"/>
              <v:stroke joinstyle="miter"/>
              <v:imagedata o:title=""/>
              <o:lock v:ext="edit"/>
              <v:textbox>
                <w:txbxContent>
                  <w:p>
                    <w:pPr>
                      <w:rPr>
                        <w:sz w:val="22"/>
                      </w:rPr>
                    </w:pPr>
                    <w:r>
                      <w:rPr>
                        <w:rFonts w:hint="eastAsia"/>
                        <w:sz w:val="22"/>
                      </w:rPr>
                      <w:t xml:space="preserve">  加热</w:t>
                    </w:r>
                  </w:p>
                </w:txbxContent>
              </v:textbox>
            </v:shape>
            <v:shape id="自选图形 412" o:spid="_x0000_s1065" o:spt="32" type="#_x0000_t32" style="position:absolute;left:5953;top:6557;height:0;width:584;rotation:11796480f;"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qF28UAAADbAAAADwAAAGRycy9kb3ducmV2LnhtbESPW2vCQBSE3wv+h+UIfasbW6kSXUUC&#10;vQjS4g1fD9ljEsyeDbtbE/31bqHQx2FmvmFmi87U4kLOV5YVDAcJCOLc6ooLBfvd29MEhA/IGmvL&#10;pOBKHhbz3sMMU21b3tBlGwoRIexTVFCG0KRS+rwkg35gG+LonawzGKJ0hdQO2wg3tXxOkldpsOK4&#10;UGJDWUn5eftjFLzcDt/nW8eu/Vq/Hz8Qs9VunSn12O+WUxCBuvAf/mt/agXjEfx+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eqF28UAAADbAAAADwAAAAAAAAAA&#10;AAAAAAChAgAAZHJzL2Rvd25yZXYueG1sUEsFBgAAAAAEAAQA+QAAAJMDAAAAAA==&#10;">
              <v:path arrowok="t"/>
              <v:fill on="f" focussize="0,0"/>
              <v:stroke dashstyle="longDash" startarrow="block"/>
              <v:imagedata o:title=""/>
              <o:lock v:ext="edit"/>
            </v:shape>
            <v:shape id="文本框 413" o:spid="_x0000_s1066" o:spt="202" type="#_x0000_t202" style="position:absolute;left:6537;top:6305;height:515;width:761;" fillcolor="#6D6D6D" fill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A7+cYA&#10;AADbAAAADwAAAGRycy9kb3ducmV2LnhtbESPzWvCQBTE7wX/h+UJXopuKvUruooIBakXvw56e2af&#10;SWz2bchuk/S/7xYKHoeZ+Q2zWLWmEDVVLres4G0QgSBOrM45VXA+ffSnIJxH1lhYJgU/5GC17Lws&#10;MNa24QPVR5+KAGEXo4LM+zKW0iUZGXQDWxIH724rgz7IKpW6wibATSGHUTSWBnMOCxmWtMko+Tp+&#10;GwW3a1S/vu8e493n/pJcZ2m5PTUjpXrddj0H4an1z/B/e6sVTEbw9yX8AL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A7+cYAAADbAAAADwAAAAAAAAAAAAAAAACYAgAAZHJz&#10;L2Rvd25yZXYueG1sUEsFBgAAAAAEAAQA9QAAAIsDAAAAAA==&#10;">
              <v:path/>
              <v:fill on="f" focussize="0,0"/>
              <v:stroke dashstyle="longDash"/>
              <v:imagedata o:title=""/>
              <o:lock v:ext="edit"/>
              <v:textbox>
                <w:txbxContent>
                  <w:p>
                    <w:pPr>
                      <w:rPr>
                        <w:sz w:val="22"/>
                      </w:rPr>
                    </w:pPr>
                    <w:r>
                      <w:rPr>
                        <w:rFonts w:hint="eastAsia"/>
                        <w:sz w:val="22"/>
                      </w:rPr>
                      <w:t>废气</w:t>
                    </w:r>
                  </w:p>
                </w:txbxContent>
              </v:textbox>
            </v:shape>
            <v:shape id="自选图形 414" o:spid="_x0000_s1067" o:spt="34" type="#_x0000_t34" style="position:absolute;left:5100;top:6995;flip:x;height:2;width:340;rotation:-5898240f;" o:connectortype="elbow"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accMMAAADbAAAADwAAAGRycy9kb3ducmV2LnhtbESPQWsCMRSE7wX/Q3iCt5pVxMpqFCkV&#10;PHhxW+j1uXluFjcvaxLd9d83BcHjMDPfMKtNbxtxJx9qxwom4wwEcel0zZWCn+/d+wJEiMgaG8ek&#10;4EEBNuvB2wpz7To+0r2IlUgQDjkqMDG2uZShNGQxjF1LnLyz8xZjkr6S2mOX4LaR0yybS4s1pwWD&#10;LX0aKi/FzSqYfhWHwuzL7W52vP6e2ptvdHdSajTst0sQkfr4Cj/be63gYw7/X9IPkO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GnHDDAAAA2wAAAA8AAAAAAAAAAAAA&#10;AAAAoQIAAGRycy9kb3ducmV2LnhtbFBLBQYAAAAABAAEAPkAAACRAwAAAAA=&#10;">
              <v:path arrowok="t"/>
              <v:fill on="f" focussize="0,0"/>
              <v:stroke startarrow="block"/>
              <v:imagedata o:title=""/>
              <o:lock v:ext="edit"/>
            </v:shape>
            <v:shape id="文本框 415" o:spid="_x0000_s1068" o:spt="202" type="#_x0000_t202" style="position:absolute;left:4716;top:7164;height:515;width:1236;" fillcolor="#6D6D6D" fill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LUz8EA&#10;AADbAAAADwAAAGRycy9kb3ducmV2LnhtbESPQYvCMBSE74L/ITxhb5rqQZdqWnRBWC8LuuL52Tyb&#10;YvNSm2jrvzfCwh6HmfmGWeW9rcWDWl85VjCdJCCIC6crLhUcf7fjTxA+IGusHZOCJ3nIs+Fghal2&#10;He/pcQiliBD2KSowITSplL4wZNFPXEMcvYtrLYYo21LqFrsIt7WcJclcWqw4Lhhs6MtQcT3crQL7&#10;Mytv3e70nOLmvj6bvdxaI5X6GPXrJYhAffgP/7W/tYLFAt5f4g+Q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C1M/BAAAA2wAAAA8AAAAAAAAAAAAAAAAAmAIAAGRycy9kb3du&#10;cmV2LnhtbFBLBQYAAAAABAAEAPUAAACGAwAAAAA=&#10;">
              <v:path/>
              <v:fill on="f" focussize="0,0"/>
              <v:stroke joinstyle="miter"/>
              <v:imagedata o:title=""/>
              <o:lock v:ext="edit"/>
              <v:textbox>
                <w:txbxContent>
                  <w:p>
                    <w:pPr>
                      <w:rPr>
                        <w:sz w:val="22"/>
                      </w:rPr>
                    </w:pPr>
                    <w:r>
                      <w:rPr>
                        <w:rFonts w:hint="eastAsia"/>
                        <w:sz w:val="22"/>
                      </w:rPr>
                      <w:t xml:space="preserve">  粗轧</w:t>
                    </w:r>
                  </w:p>
                </w:txbxContent>
              </v:textbox>
            </v:shape>
            <v:shape id="自选图形 416" o:spid="_x0000_s1069" o:spt="32" type="#_x0000_t32" style="position:absolute;left:5953;top:7401;height:0;width:584;rotation:11796480f;"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eP3sIAAADbAAAADwAAAGRycy9kb3ducmV2LnhtbERPW2vCMBR+F/YfwhnsTdNtoKOallHY&#10;RRBFnez10Jy1xeakJJmt/nrzIPj48d0X+WBacSLnG8sKnicJCOLS6oYrBT/7j/EbCB+QNbaWScGZ&#10;POTZw2iBqbY9b+m0C5WIIexTVFCH0KVS+rImg35iO+LI/VlnMEToKqkd9jHctPIlSabSYMOxocaO&#10;iprK4+7fKHi9HDbHy8CuX68+f78Qi+V+VSj19Di8z0EEGsJdfHN/awWzODZ+iT9AZl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KeP3sIAAADbAAAADwAAAAAAAAAAAAAA&#10;AAChAgAAZHJzL2Rvd25yZXYueG1sUEsFBgAAAAAEAAQA+QAAAJADAAAAAA==&#10;">
              <v:path arrowok="t"/>
              <v:fill on="f" focussize="0,0"/>
              <v:stroke dashstyle="longDash" startarrow="block"/>
              <v:imagedata o:title=""/>
              <o:lock v:ext="edit"/>
            </v:shape>
            <v:shape id="文本框 417" o:spid="_x0000_s1070" o:spt="202" type="#_x0000_t202" style="position:absolute;left:6537;top:7149;height:515;width:1982;" fillcolor="#6D6D6D" fill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0x/MYA&#10;AADbAAAADwAAAGRycy9kb3ducmV2LnhtbESPT2vCQBTE70K/w/IKXkQ3LfVfdJVSEEQvVj3o7Zl9&#10;Jmmzb0N2m8Rv7wpCj8PM/IaZL1tTiJoql1tW8DaIQBAnVuecKjgeVv0JCOeRNRaWScGNHCwXL505&#10;xto2/E313qciQNjFqCDzvoyldElGBt3AlsTBu9rKoA+ySqWusAlwU8j3KBpJgzmHhQxL+soo+d3/&#10;GQWXc1T3PrY/o+1md0rO07RcH5qhUt3X9nMGwlPr/8PP9lorGE/h8SX8AL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I0x/MYAAADbAAAADwAAAAAAAAAAAAAAAACYAgAAZHJz&#10;L2Rvd25yZXYueG1sUEsFBgAAAAAEAAQA9QAAAIsDAAAAAA==&#10;">
              <v:path/>
              <v:fill on="f" focussize="0,0"/>
              <v:stroke dashstyle="longDash"/>
              <v:imagedata o:title=""/>
              <o:lock v:ext="edit"/>
              <v:textbox>
                <w:txbxContent>
                  <w:p>
                    <w:pPr>
                      <w:rPr>
                        <w:sz w:val="22"/>
                      </w:rPr>
                    </w:pPr>
                    <w:r>
                      <w:rPr>
                        <w:rFonts w:hint="eastAsia"/>
                        <w:sz w:val="22"/>
                      </w:rPr>
                      <w:t>噪声、废水、废气</w:t>
                    </w:r>
                  </w:p>
                </w:txbxContent>
              </v:textbox>
            </v:shape>
            <v:shape id="文本框 419" o:spid="_x0000_s1071" o:spt="202" type="#_x0000_t202" style="position:absolute;left:4687;top:8019;height:515;width:1236;" fillcolor="#6D6D6D" fill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48nLwA&#10;AADbAAAADwAAAGRycy9kb3ducmV2LnhtbERPuwrCMBTdBf8hXMFNUx1EqlFUEHQRfOB8ba5Nsbmp&#10;TbT1780gOB7Oe75sbSneVPvCsYLRMAFBnDldcK7gct4OpiB8QNZYOiYFH/KwXHQ7c0y1a/hI71PI&#10;RQxhn6ICE0KVSukzQxb90FXEkbu72mKIsM6lrrGJ4baU4ySZSIsFxwaDFW0MZY/Tyyqwh3H+bPbX&#10;zwjXr9XNHOXWGqlUv9euZiACteEv/rl3WsE0ro9f4g+Qi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OPjycvAAAANsAAAAPAAAAAAAAAAAAAAAAAJgCAABkcnMvZG93bnJldi54&#10;bWxQSwUGAAAAAAQABAD1AAAAgQMAAAAA&#10;">
              <v:path/>
              <v:fill on="f" focussize="0,0"/>
              <v:stroke joinstyle="miter"/>
              <v:imagedata o:title=""/>
              <o:lock v:ext="edit"/>
              <v:textbox>
                <w:txbxContent>
                  <w:p>
                    <w:pPr>
                      <w:rPr>
                        <w:sz w:val="22"/>
                      </w:rPr>
                    </w:pPr>
                    <w:r>
                      <w:rPr>
                        <w:rFonts w:hint="eastAsia"/>
                        <w:sz w:val="22"/>
                      </w:rPr>
                      <w:t xml:space="preserve">  剪切</w:t>
                    </w:r>
                  </w:p>
                </w:txbxContent>
              </v:textbox>
            </v:shape>
            <v:shape id="自选图形 420" o:spid="_x0000_s1072" o:spt="32" type="#_x0000_t32" style="position:absolute;left:5911;top:8292;height:0;width:584;rotation:11796480f;"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hWZMUAAADbAAAADwAAAGRycy9kb3ducmV2LnhtbESP3WrCQBSE7wu+w3KE3tWNLRSJboIE&#10;tC2Ipf7g7SF7TILZs2F3a1KfvisUejnMzDfMIh9MK67kfGNZwXSSgCAurW64UnDYr55mIHxA1tha&#10;JgU/5CHPRg8LTLXt+Yuuu1CJCGGfooI6hC6V0pc1GfQT2xFH72ydwRClq6R22Ee4aeVzkrxKgw3H&#10;hRo7KmoqL7tvo+Dldvy83AZ2/XazPr0hFh/7TaHU43hYzkEEGsJ/+K/9rhXMpnD/En+AzH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hWZMUAAADbAAAADwAAAAAAAAAA&#10;AAAAAAChAgAAZHJzL2Rvd25yZXYueG1sUEsFBgAAAAAEAAQA+QAAAJMDAAAAAA==&#10;">
              <v:path arrowok="t"/>
              <v:fill on="f" focussize="0,0"/>
              <v:stroke dashstyle="longDash" startarrow="block"/>
              <v:imagedata o:title=""/>
              <o:lock v:ext="edit"/>
            </v:shape>
            <v:shape id="文本框 421" o:spid="_x0000_s1073" o:spt="202" type="#_x0000_t202" style="position:absolute;left:6522;top:8004;height:515;width:1351;" fillcolor="#6D6D6D" fill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TqsYA&#10;AADbAAAADwAAAGRycy9kb3ducmV2LnhtbESPT2vCQBTE7wW/w/KEXopuKq1odJUiCFIv/jvo7Zl9&#10;JtHs25DdJvHbu0LB4zAzv2Gm89YUoqbK5ZYVfPYjEMSJ1TmnCg77ZW8EwnlkjYVlUnAnB/NZ522K&#10;sbYNb6ne+VQECLsYFWTel7GULsnIoOvbkjh4F1sZ9EFWqdQVNgFuCjmIoqE0mHNYyLCkRUbJbfdn&#10;FJxPUf3xtb4O17+bY3Iap+Vq33wr9d5tfyYgPLX+Ff5vr7SC0QCeX8IP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TqsYAAADbAAAADwAAAAAAAAAAAAAAAACYAgAAZHJz&#10;L2Rvd25yZXYueG1sUEsFBgAAAAAEAAQA9QAAAIsDAAAAAA==&#10;">
              <v:path/>
              <v:fill on="f" focussize="0,0"/>
              <v:stroke dashstyle="longDash"/>
              <v:imagedata o:title=""/>
              <o:lock v:ext="edit"/>
              <v:textbox>
                <w:txbxContent>
                  <w:p>
                    <w:pPr>
                      <w:rPr>
                        <w:sz w:val="22"/>
                      </w:rPr>
                    </w:pPr>
                    <w:r>
                      <w:rPr>
                        <w:rFonts w:hint="eastAsia"/>
                        <w:sz w:val="22"/>
                      </w:rPr>
                      <w:t>噪声、固废</w:t>
                    </w:r>
                  </w:p>
                </w:txbxContent>
              </v:textbox>
            </v:shape>
            <v:shape id="文本框 423" o:spid="_x0000_s1074" o:spt="202" type="#_x0000_t202" style="position:absolute;left:4687;top:8868;height:515;width:1236;" fillcolor="#6D6D6D" fill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yi68IA&#10;AADbAAAADwAAAGRycy9kb3ducmV2LnhtbESPQWvCQBSE70L/w/IK3nSTCCKpq6RCQC+CWnp+zb5m&#10;Q7Nv0+xq4r93CwWPw8x8w6y3o23FjXrfOFaQzhMQxJXTDdcKPi7lbAXCB2SNrWNScCcP283LZI25&#10;dgOf6HYOtYgQ9jkqMCF0uZS+MmTRz11HHL1v11sMUfa11D0OEW5bmSXJUlpsOC4Y7GhnqPo5X60C&#10;e8zq3+HweU/x/Vp8mZMsrZFKTV/H4g1EoDE8w//tvVawWsDfl/gD5O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KLrwgAAANsAAAAPAAAAAAAAAAAAAAAAAJgCAABkcnMvZG93&#10;bnJldi54bWxQSwUGAAAAAAQABAD1AAAAhwMAAAAA&#10;">
              <v:path/>
              <v:fill on="f" focussize="0,0"/>
              <v:stroke joinstyle="miter"/>
              <v:imagedata o:title=""/>
              <o:lock v:ext="edit"/>
              <v:textbox>
                <w:txbxContent>
                  <w:p>
                    <w:pPr>
                      <w:rPr>
                        <w:sz w:val="22"/>
                      </w:rPr>
                    </w:pPr>
                    <w:r>
                      <w:rPr>
                        <w:rFonts w:hint="eastAsia"/>
                        <w:sz w:val="22"/>
                      </w:rPr>
                      <w:t xml:space="preserve">  淬火</w:t>
                    </w:r>
                  </w:p>
                </w:txbxContent>
              </v:textbox>
            </v:shape>
            <v:shape id="自选图形 424" o:spid="_x0000_s1075" o:spt="32" type="#_x0000_t32" style="position:absolute;left:5939;top:9105;height:0;width:584;rotation:11796480f;"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1/MUAAADbAAAADwAAAGRycy9kb3ducmV2LnhtbESPQWvCQBSE74X+h+UVvDUbaykSXUUC&#10;VQtSqVZ6fWRfk2D2bdhdTfTXu4WCx2FmvmGm89404kzO15YVDJMUBHFhdc2lgu/9+/MYhA/IGhvL&#10;pOBCHuazx4cpZtp2/EXnXShFhLDPUEEVQptJ6YuKDPrEtsTR+7XOYIjSlVI77CLcNPIlTd+kwZrj&#10;QoUt5RUVx93JKBhdD9vjtWfXfW6WPyvE/GO/yZUaPPWLCYhAfbiH/9trrWD8Cn9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D/1/MUAAADbAAAADwAAAAAAAAAA&#10;AAAAAAChAgAAZHJzL2Rvd25yZXYueG1sUEsFBgAAAAAEAAQA+QAAAJMDAAAAAA==&#10;">
              <v:path arrowok="t"/>
              <v:fill on="f" focussize="0,0"/>
              <v:stroke dashstyle="longDash" startarrow="block"/>
              <v:imagedata o:title=""/>
              <o:lock v:ext="edit"/>
            </v:shape>
            <v:shape id="文本框 425" o:spid="_x0000_s1076" o:spt="202" type="#_x0000_t202" style="position:absolute;left:6523;top:8868;height:515;width:817;" fillcolor="#6D6D6D" fill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VL3sYA&#10;AADbAAAADwAAAGRycy9kb3ducmV2LnhtbESPQWvCQBSE70L/w/KEXqRuWjRomo0UQZB6qdpDvT2z&#10;r0ls9m3IbpP4712h0OMwM98w6WowteiodZVlBc/TCARxbnXFhYLP4+ZpAcJ5ZI21ZVJwJQer7GGU&#10;YqJtz3vqDr4QAcIuQQWl900ipctLMuimtiEO3rdtDfog20LqFvsAN7V8iaJYGqw4LJTY0Lqk/Ofw&#10;axScT1E3me0u8e794ys/LYtme+znSj2Oh7dXEJ4G/x/+a2+1gsUc7l/CD5D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VL3sYAAADbAAAADwAAAAAAAAAAAAAAAACYAgAAZHJz&#10;L2Rvd25yZXYueG1sUEsFBgAAAAAEAAQA9QAAAIsDAAAAAA==&#10;">
              <v:path/>
              <v:fill on="f" focussize="0,0"/>
              <v:stroke dashstyle="longDash"/>
              <v:imagedata o:title=""/>
              <o:lock v:ext="edit"/>
              <v:textbox>
                <w:txbxContent>
                  <w:p>
                    <w:pPr>
                      <w:rPr>
                        <w:sz w:val="22"/>
                      </w:rPr>
                    </w:pPr>
                    <w:r>
                      <w:rPr>
                        <w:rFonts w:hint="eastAsia"/>
                        <w:sz w:val="22"/>
                      </w:rPr>
                      <w:t>废水</w:t>
                    </w:r>
                  </w:p>
                </w:txbxContent>
              </v:textbox>
            </v:shape>
            <v:shape id="文本框 439" o:spid="_x0000_s1077" o:spt="202" type="#_x0000_t202" style="position:absolute;left:4484;top:9721;height:515;width:1688;" fillcolor="#6D6D6D" fill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qQcAA&#10;AADbAAAADwAAAGRycy9kb3ducmV2LnhtbERPz2vCMBS+C/4P4Q1207Q9DNc1Ld1A2C4DnXh+a55N&#10;sXmpTbT1vzeHwY4f3++imm0vbjT6zrGCdJ2AIG6c7rhVcPjZrjYgfEDW2DsmBXfyUJXLRYG5dhPv&#10;6LYPrYgh7HNUYEIYcil9Y8iiX7uBOHInN1oMEY6t1CNOMdz2MkuSF2mx49hgcKAPQ815f7UK7HfW&#10;Xqav4z3F92v9a3Zya41U6vlprt9ABJrDv/jP/akVvMb18Uv8AbJ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eqQcAAAADbAAAADwAAAAAAAAAAAAAAAACYAgAAZHJzL2Rvd25y&#10;ZXYueG1sUEsFBgAAAAAEAAQA9QAAAIUDAAAAAA==&#10;">
              <v:path/>
              <v:fill on="f" focussize="0,0"/>
              <v:stroke joinstyle="miter"/>
              <v:imagedata o:title=""/>
              <o:lock v:ext="edit"/>
              <v:textbox>
                <w:txbxContent>
                  <w:p>
                    <w:pPr>
                      <w:rPr>
                        <w:sz w:val="22"/>
                      </w:rPr>
                    </w:pPr>
                    <w:r>
                      <w:rPr>
                        <w:rFonts w:hint="eastAsia"/>
                        <w:sz w:val="22"/>
                      </w:rPr>
                      <w:t xml:space="preserve">  时效、</w:t>
                    </w:r>
                    <w:r>
                      <w:rPr>
                        <w:sz w:val="22"/>
                      </w:rPr>
                      <w:t>锯切</w:t>
                    </w:r>
                  </w:p>
                </w:txbxContent>
              </v:textbox>
            </v:shape>
            <v:shape id="自选图形 444" o:spid="_x0000_s1078" o:spt="32" type="#_x0000_t32" style="position:absolute;left:6155;top:9981;height:0;width:584;rotation:11796480f;"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NezsUAAADbAAAADwAAAGRycy9kb3ducmV2LnhtbESPQWvCQBSE74X+h+UVequbWig2ukoJ&#10;VFsQpVHx+si+JsHs27C7NdFf7wqCx2FmvmEms9404kjO15YVvA4SEMSF1TWXCrabr5cRCB+QNTaW&#10;ScGJPMymjw8TTLXt+JeOeShFhLBPUUEVQptK6YuKDPqBbYmj92edwRClK6V22EW4aeQwSd6lwZrj&#10;QoUtZRUVh/zfKHg779aHc8+uWy3n+wVi9rNZZko9P/WfYxCB+nAP39rfWsHHEK5f4g+Q0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UNezsUAAADbAAAADwAAAAAAAAAA&#10;AAAAAAChAgAAZHJzL2Rvd25yZXYueG1sUEsFBgAAAAAEAAQA+QAAAJMDAAAAAA==&#10;">
              <v:path arrowok="t"/>
              <v:fill on="f" focussize="0,0"/>
              <v:stroke dashstyle="longDash" startarrow="block"/>
              <v:imagedata o:title=""/>
              <o:lock v:ext="edit"/>
            </v:shape>
            <v:shape id="文本框 445" o:spid="_x0000_s1079" o:spt="202" type="#_x0000_t202" style="position:absolute;left:6731;top:9732;height:515;width:1343;" fillcolor="#6D6D6D" fill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ng7MYA&#10;AADbAAAADwAAAGRycy9kb3ducmV2LnhtbESPT2vCQBTE7wW/w/IEL0U3tVU0uooIgtSL/w56e2af&#10;SWz2bciuSfrtu4VCj8PM/IaZL1tTiJoql1tW8DaIQBAnVuecKjifNv0JCOeRNRaWScE3OVguOi9z&#10;jLVt+ED10aciQNjFqCDzvoyldElGBt3AlsTBu9vKoA+ySqWusAlwU8hhFI2lwZzDQoYlrTNKvo5P&#10;o+B2jerXj91jvPvcX5LrNC23p2akVK/brmYgPLX+P/zX3moF03f4/RJ+gF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ng7MYAAADbAAAADwAAAAAAAAAAAAAAAACYAgAAZHJz&#10;L2Rvd25yZXYueG1sUEsFBgAAAAAEAAQA9QAAAIsDAAAAAA==&#10;">
              <v:path/>
              <v:fill on="f" focussize="0,0"/>
              <v:stroke dashstyle="longDash"/>
              <v:imagedata o:title=""/>
              <o:lock v:ext="edit"/>
              <v:textbox>
                <w:txbxContent>
                  <w:p>
                    <w:pPr>
                      <w:rPr>
                        <w:sz w:val="22"/>
                      </w:rPr>
                    </w:pPr>
                    <w:r>
                      <w:rPr>
                        <w:rFonts w:hint="eastAsia"/>
                        <w:sz w:val="22"/>
                      </w:rPr>
                      <w:t>噪声、固废</w:t>
                    </w:r>
                  </w:p>
                </w:txbxContent>
              </v:textbox>
            </v:shape>
            <v:shape id="自选图形 446" o:spid="_x0000_s1080" o:spt="34" type="#_x0000_t34" style="position:absolute;left:5130;top:7852;flip:x;height:2;width:340;rotation:-5898240f;" o:connectortype="elbow"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RBZsMAAADbAAAADwAAAGRycy9kb3ducmV2LnhtbESPQWsCMRSE7wX/Q3hCbzWriNTVKFIq&#10;ePDittDrc/PcLG5e1iS6239vBMHjMDPfMMt1bxtxIx9qxwrGowwEcel0zZWC35/txyeIEJE1No5J&#10;wT8FWK8Gb0vMtev4QLciViJBOOSowMTY5lKG0pDFMHItcfJOzluMSfpKao9dgttGTrJsJi3WnBYM&#10;tvRlqDwXV6tg8l3sC7MrN9vp4fJ3bK++0d1Rqfdhv1mAiNTHV/jZ3mkF8yk8vqQfIF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OUQWbDAAAA2wAAAA8AAAAAAAAAAAAA&#10;AAAAoQIAAGRycy9kb3ducmV2LnhtbFBLBQYAAAAABAAEAPkAAACRAwAAAAA=&#10;">
              <v:path arrowok="t"/>
              <v:fill on="f" focussize="0,0"/>
              <v:stroke startarrow="block"/>
              <v:imagedata o:title=""/>
              <o:lock v:ext="edit"/>
            </v:shape>
            <v:shape id="自选图形 447" o:spid="_x0000_s1081" o:spt="34" type="#_x0000_t34" style="position:absolute;left:5138;top:8701;flip:x;height:2;width:340;rotation:-5898240f;" o:connectortype="elbow"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jk/cMAAADbAAAADwAAAGRycy9kb3ducmV2LnhtbESPQWsCMRSE7wX/Q3iCt5pVbNHVKFIq&#10;eOjFbcHrc/PcLG5e1iS66783hUKPw8x8w6w2vW3EnXyoHSuYjDMQxKXTNVcKfr53r3MQISJrbByT&#10;ggcF2KwHLyvMtev4QPciViJBOOSowMTY5lKG0pDFMHYtcfLOzluMSfpKao9dgttGTrPsXVqsOS0Y&#10;bOnDUHkpblbB9LP4Ksy+3O5mh+vx1N58o7uTUqNhv12CiNTH//Bfe68VLN7g90v6AXL9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zY5P3DAAAA2wAAAA8AAAAAAAAAAAAA&#10;AAAAoQIAAGRycy9kb3ducmV2LnhtbFBLBQYAAAAABAAEAPkAAACRAwAAAAA=&#10;">
              <v:path arrowok="t"/>
              <v:fill on="f" focussize="0,0"/>
              <v:stroke startarrow="block"/>
              <v:imagedata o:title=""/>
              <o:lock v:ext="edit"/>
            </v:shape>
            <v:shape id="自选图形 448" o:spid="_x0000_s1082" o:spt="34" type="#_x0000_t34" style="position:absolute;left:5130;top:9550;flip:x;height:2;width:340;rotation:-5898240f;" o:connectortype="elbow"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p6isMAAADbAAAADwAAAGRycy9kb3ducmV2LnhtbESPQWsCMRSE7wX/Q3iCt5pVROpqFCkV&#10;PHhxW+j1uXluFjcvaxLd9d83BcHjMDPfMKtNbxtxJx9qxwom4wwEcel0zZWCn+/d+weIEJE1No5J&#10;wYMCbNaDtxXm2nV8pHsRK5EgHHJUYGJscylDachiGLuWOHln5y3GJH0ltccuwW0jp1k2lxZrTgsG&#10;W/o0VF6Km1Uw/SoOhdmX293seP09tTff6O6k1GjYb5cgIvXxFX6291rBYg7/X9IPkO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KeorDAAAA2wAAAA8AAAAAAAAAAAAA&#10;AAAAoQIAAGRycy9kb3ducmV2LnhtbFBLBQYAAAAABAAEAPkAAACRAwAAAAA=&#10;">
              <v:path arrowok="t"/>
              <v:fill on="f" focussize="0,0"/>
              <v:stroke startarrow="block"/>
              <v:imagedata o:title=""/>
              <o:lock v:ext="edit"/>
            </v:shape>
            <v:shape id="自选图形 453" o:spid="_x0000_s1083" o:spt="34" type="#_x0000_t34" style="position:absolute;left:5145;top:10405;flip:x;height:2;width:340;rotation:-5898240f;" o:connectortype="elbow"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Xu+MMAAADbAAAADwAAAGRycy9kb3ducmV2LnhtbESPQWsCMRSE74L/ITyhN80qInVrFBEF&#10;D724LfT63LxuFjcvaxLd7b9vBMHjMDPfMKtNbxtxJx9qxwqmkwwEcel0zZWC76/D+B1EiMgaG8ek&#10;4I8CbNbDwQpz7To+0b2IlUgQDjkqMDG2uZShNGQxTFxLnLxf5y3GJH0ltccuwW0jZ1m2kBZrTgsG&#10;W9oZKi/FzSqY7YvPwhzL7WF+uv6c25tvdHdW6m3Ubz9AROrjK/xsH7WC5RIeX9IP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2V7vjDAAAA2wAAAA8AAAAAAAAAAAAA&#10;AAAAoQIAAGRycy9kb3ducmV2LnhtbFBLBQYAAAAABAAEAPkAAACRAwAAAAA=&#10;">
              <v:path arrowok="t"/>
              <v:fill on="f" focussize="0,0"/>
              <v:stroke startarrow="block"/>
              <v:imagedata o:title=""/>
              <o:lock v:ext="edit"/>
            </v:shape>
            <v:shape id="文本框 460" o:spid="_x0000_s1084" o:spt="202" type="#_x0000_t202" style="position:absolute;left:4356;top:10576;height:515;width:1992;" fillcolor="#6D6D6D" fill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dvUcEA&#10;AADcAAAADwAAAGRycy9kb3ducmV2LnhtbERPyWrDMBC9F/oPYgq9NXJSCMGNbNJAoL0UnIScJ9bU&#10;MrVGjiVvf18FCr3N462zzSfbiIE6XztWsFwkIIhLp2uuFJxPh5cNCB+QNTaOScFMHvLs8WGLqXYj&#10;FzQcQyViCPsUFZgQ2lRKXxqy6BeuJY7ct+sshgi7SuoOxxhuG7lKkrW0WHNsMNjS3lD5c+ytAvu1&#10;qm7j52Ve4nu/u5pCHqyRSj0/Tbs3EIGm8C/+c3/oOD95hfsz8QKZ/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onb1HBAAAA3AAAAA8AAAAAAAAAAAAAAAAAmAIAAGRycy9kb3du&#10;cmV2LnhtbFBLBQYAAAAABAAEAPUAAACGAwAAAAA=&#10;">
              <v:path/>
              <v:fill on="f" focussize="0,0"/>
              <v:stroke joinstyle="miter"/>
              <v:imagedata o:title=""/>
              <o:lock v:ext="edit"/>
              <v:textbox>
                <w:txbxContent>
                  <w:p>
                    <w:pPr>
                      <w:rPr>
                        <w:sz w:val="22"/>
                      </w:rPr>
                    </w:pPr>
                    <w:r>
                      <w:rPr>
                        <w:rFonts w:hint="eastAsia"/>
                        <w:sz w:val="22"/>
                      </w:rPr>
                      <w:t>检查、包装、入库</w:t>
                    </w:r>
                  </w:p>
                </w:txbxContent>
              </v:textbox>
            </v:shape>
          </v:group>
        </w:pict>
      </w:r>
    </w:p>
    <w:p>
      <w:pPr>
        <w:spacing w:line="460" w:lineRule="exact"/>
        <w:jc w:val="center"/>
        <w:rPr>
          <w:rFonts w:ascii="Times New Roman" w:hAnsi="Times New Roman"/>
          <w:sz w:val="26"/>
          <w:szCs w:val="26"/>
        </w:rPr>
      </w:pPr>
    </w:p>
    <w:p>
      <w:pPr>
        <w:spacing w:line="460" w:lineRule="exact"/>
        <w:jc w:val="center"/>
        <w:rPr>
          <w:rFonts w:ascii="Times New Roman" w:hAnsi="Times New Roman"/>
          <w:sz w:val="26"/>
          <w:szCs w:val="26"/>
        </w:rPr>
      </w:pPr>
    </w:p>
    <w:p>
      <w:pPr>
        <w:spacing w:line="460" w:lineRule="exact"/>
        <w:jc w:val="center"/>
        <w:rPr>
          <w:rFonts w:ascii="Times New Roman" w:hAnsi="Times New Roman"/>
          <w:sz w:val="26"/>
          <w:szCs w:val="26"/>
        </w:rPr>
      </w:pPr>
    </w:p>
    <w:p>
      <w:pPr>
        <w:spacing w:line="460" w:lineRule="exact"/>
        <w:jc w:val="center"/>
        <w:rPr>
          <w:rFonts w:ascii="Times New Roman" w:hAnsi="Times New Roman"/>
          <w:sz w:val="26"/>
          <w:szCs w:val="26"/>
        </w:rPr>
      </w:pPr>
    </w:p>
    <w:p>
      <w:pPr>
        <w:spacing w:line="460" w:lineRule="exact"/>
        <w:jc w:val="center"/>
        <w:rPr>
          <w:rFonts w:ascii="Times New Roman" w:hAnsi="Times New Roman"/>
          <w:sz w:val="26"/>
          <w:szCs w:val="26"/>
        </w:rPr>
      </w:pPr>
    </w:p>
    <w:p>
      <w:pPr>
        <w:spacing w:line="460" w:lineRule="exact"/>
        <w:jc w:val="center"/>
        <w:rPr>
          <w:rFonts w:ascii="Times New Roman" w:hAnsi="Times New Roman"/>
          <w:sz w:val="26"/>
          <w:szCs w:val="26"/>
        </w:rPr>
      </w:pPr>
    </w:p>
    <w:p>
      <w:pPr>
        <w:spacing w:line="460" w:lineRule="exact"/>
        <w:jc w:val="center"/>
        <w:rPr>
          <w:rFonts w:ascii="Times New Roman" w:hAnsi="Times New Roman"/>
          <w:sz w:val="26"/>
          <w:szCs w:val="26"/>
        </w:rPr>
      </w:pPr>
    </w:p>
    <w:p>
      <w:pPr>
        <w:spacing w:line="460" w:lineRule="exact"/>
        <w:jc w:val="center"/>
        <w:rPr>
          <w:rFonts w:ascii="Times New Roman" w:hAnsi="Times New Roman"/>
          <w:sz w:val="26"/>
          <w:szCs w:val="26"/>
        </w:rPr>
      </w:pPr>
    </w:p>
    <w:p>
      <w:pPr>
        <w:spacing w:line="460" w:lineRule="exact"/>
        <w:jc w:val="center"/>
        <w:rPr>
          <w:rFonts w:ascii="Times New Roman" w:hAnsi="Times New Roman"/>
          <w:sz w:val="26"/>
          <w:szCs w:val="26"/>
        </w:rPr>
      </w:pPr>
    </w:p>
    <w:p>
      <w:pPr>
        <w:spacing w:line="460" w:lineRule="exact"/>
        <w:jc w:val="center"/>
        <w:rPr>
          <w:rFonts w:ascii="Times New Roman" w:hAnsi="Times New Roman"/>
          <w:sz w:val="26"/>
          <w:szCs w:val="26"/>
        </w:rPr>
      </w:pPr>
    </w:p>
    <w:p>
      <w:pPr>
        <w:spacing w:line="460" w:lineRule="exact"/>
        <w:jc w:val="center"/>
        <w:rPr>
          <w:rFonts w:ascii="Times New Roman" w:hAnsi="Times New Roman"/>
          <w:sz w:val="26"/>
          <w:szCs w:val="26"/>
        </w:rPr>
      </w:pPr>
    </w:p>
    <w:p>
      <w:pPr>
        <w:spacing w:line="460" w:lineRule="exact"/>
        <w:jc w:val="center"/>
        <w:rPr>
          <w:rFonts w:ascii="Times New Roman" w:hAnsi="Times New Roman"/>
          <w:sz w:val="26"/>
          <w:szCs w:val="26"/>
        </w:rPr>
      </w:pPr>
    </w:p>
    <w:p>
      <w:pPr>
        <w:spacing w:line="460" w:lineRule="exact"/>
        <w:jc w:val="center"/>
        <w:rPr>
          <w:rFonts w:ascii="Times New Roman" w:hAnsi="Times New Roman"/>
          <w:sz w:val="26"/>
          <w:szCs w:val="26"/>
        </w:rPr>
      </w:pPr>
    </w:p>
    <w:p>
      <w:pPr>
        <w:spacing w:line="460" w:lineRule="exact"/>
        <w:jc w:val="center"/>
        <w:rPr>
          <w:rFonts w:ascii="Times New Roman" w:hAnsi="Times New Roman"/>
          <w:sz w:val="26"/>
          <w:szCs w:val="26"/>
        </w:rPr>
      </w:pPr>
    </w:p>
    <w:p>
      <w:pPr>
        <w:spacing w:line="460" w:lineRule="exact"/>
        <w:jc w:val="center"/>
        <w:rPr>
          <w:rFonts w:ascii="Times New Roman" w:hAnsi="Times New Roman"/>
          <w:sz w:val="26"/>
          <w:szCs w:val="26"/>
        </w:rPr>
      </w:pPr>
    </w:p>
    <w:p>
      <w:pPr>
        <w:spacing w:line="460" w:lineRule="exact"/>
        <w:jc w:val="center"/>
        <w:rPr>
          <w:rFonts w:ascii="Times New Roman" w:hAnsi="Times New Roman"/>
          <w:sz w:val="26"/>
          <w:szCs w:val="26"/>
        </w:rPr>
      </w:pPr>
    </w:p>
    <w:p>
      <w:pPr>
        <w:spacing w:line="460" w:lineRule="exact"/>
        <w:jc w:val="center"/>
        <w:rPr>
          <w:rFonts w:ascii="Times New Roman" w:hAnsi="Times New Roman"/>
          <w:sz w:val="26"/>
          <w:szCs w:val="26"/>
        </w:rPr>
      </w:pPr>
    </w:p>
    <w:p>
      <w:pPr>
        <w:spacing w:line="460" w:lineRule="exact"/>
        <w:jc w:val="center"/>
        <w:rPr>
          <w:rFonts w:ascii="Times New Roman" w:hAnsi="Times New Roman"/>
          <w:sz w:val="26"/>
          <w:szCs w:val="26"/>
        </w:rPr>
      </w:pPr>
    </w:p>
    <w:p>
      <w:pPr>
        <w:spacing w:line="460" w:lineRule="exact"/>
        <w:jc w:val="center"/>
        <w:rPr>
          <w:rFonts w:ascii="Times New Roman" w:hAnsi="Times New Roman"/>
          <w:sz w:val="26"/>
          <w:szCs w:val="26"/>
        </w:rPr>
      </w:pPr>
    </w:p>
    <w:p>
      <w:pPr>
        <w:spacing w:line="460" w:lineRule="exact"/>
        <w:jc w:val="center"/>
        <w:rPr>
          <w:rFonts w:ascii="Times New Roman" w:hAnsi="Times New Roman"/>
          <w:sz w:val="26"/>
          <w:szCs w:val="26"/>
        </w:rPr>
      </w:pPr>
      <w:r>
        <w:rPr>
          <w:rFonts w:ascii="Times New Roman" w:hAnsi="Times New Roman"/>
          <w:sz w:val="26"/>
          <w:szCs w:val="26"/>
        </w:rPr>
        <w:t>图4.1-1   典型生产工艺及产排污环节分析图</w:t>
      </w:r>
    </w:p>
    <w:p>
      <w:pPr>
        <w:spacing w:line="460" w:lineRule="exact"/>
        <w:ind w:firstLine="520" w:firstLineChars="200"/>
        <w:rPr>
          <w:rFonts w:ascii="Times New Roman" w:hAnsi="Times New Roman"/>
          <w:color w:val="0000FF"/>
          <w:sz w:val="26"/>
          <w:szCs w:val="26"/>
        </w:rPr>
      </w:pPr>
      <w:r>
        <w:rPr>
          <w:rFonts w:hint="eastAsia" w:ascii="Times New Roman" w:hAnsi="Times New Roman"/>
          <w:color w:val="0000FF"/>
          <w:sz w:val="26"/>
          <w:szCs w:val="26"/>
        </w:rPr>
        <w:t>由表4.1-</w:t>
      </w:r>
      <w:r>
        <w:rPr>
          <w:rFonts w:ascii="Times New Roman" w:hAnsi="Times New Roman"/>
          <w:color w:val="0000FF"/>
          <w:sz w:val="26"/>
          <w:szCs w:val="26"/>
        </w:rPr>
        <w:t>1可见</w:t>
      </w:r>
      <w:r>
        <w:rPr>
          <w:rFonts w:hint="eastAsia" w:ascii="Times New Roman" w:hAnsi="Times New Roman"/>
          <w:color w:val="0000FF"/>
          <w:sz w:val="26"/>
          <w:szCs w:val="26"/>
        </w:rPr>
        <w:t>，本次调规后</w:t>
      </w:r>
      <w:r>
        <w:rPr>
          <w:rFonts w:ascii="Times New Roman" w:hAnsi="Times New Roman"/>
          <w:color w:val="0000FF"/>
          <w:sz w:val="26"/>
          <w:szCs w:val="26"/>
        </w:rPr>
        <w:t>拟建设的铝合金生产、中厚板生产及配套的铝锭仓储等项目</w:t>
      </w:r>
      <w:r>
        <w:rPr>
          <w:rFonts w:hint="eastAsia" w:ascii="Times New Roman" w:hAnsi="Times New Roman"/>
          <w:color w:val="0000FF"/>
          <w:sz w:val="26"/>
          <w:szCs w:val="26"/>
        </w:rPr>
        <w:t>，主要生产工艺将涉及有铝合金熔炼、铸造、热处理、机加工等工艺流程，不</w:t>
      </w:r>
      <w:r>
        <w:rPr>
          <w:rFonts w:ascii="Times New Roman" w:hAnsi="Times New Roman"/>
          <w:color w:val="0000FF"/>
          <w:sz w:val="26"/>
          <w:szCs w:val="26"/>
        </w:rPr>
        <w:t>涉及再生铝</w:t>
      </w:r>
      <w:r>
        <w:rPr>
          <w:rFonts w:hint="eastAsia" w:ascii="Times New Roman" w:hAnsi="Times New Roman"/>
          <w:color w:val="0000FF"/>
          <w:sz w:val="26"/>
          <w:szCs w:val="26"/>
        </w:rPr>
        <w:t>、</w:t>
      </w:r>
      <w:r>
        <w:rPr>
          <w:rFonts w:ascii="Times New Roman" w:hAnsi="Times New Roman"/>
          <w:color w:val="0000FF"/>
          <w:sz w:val="26"/>
          <w:szCs w:val="26"/>
        </w:rPr>
        <w:t>氧化铝</w:t>
      </w:r>
      <w:r>
        <w:rPr>
          <w:rFonts w:hint="eastAsia" w:ascii="Times New Roman" w:hAnsi="Times New Roman"/>
          <w:color w:val="0000FF"/>
          <w:sz w:val="26"/>
          <w:szCs w:val="26"/>
        </w:rPr>
        <w:t>、</w:t>
      </w:r>
      <w:r>
        <w:rPr>
          <w:rFonts w:ascii="Times New Roman" w:hAnsi="Times New Roman"/>
          <w:color w:val="0000FF"/>
          <w:sz w:val="26"/>
          <w:szCs w:val="26"/>
        </w:rPr>
        <w:t>电解铝等生产线的建设</w:t>
      </w:r>
      <w:r>
        <w:rPr>
          <w:rFonts w:hint="eastAsia" w:ascii="Times New Roman" w:hAnsi="Times New Roman"/>
          <w:color w:val="0000FF"/>
          <w:sz w:val="26"/>
          <w:szCs w:val="26"/>
        </w:rPr>
        <w:t>。</w:t>
      </w:r>
    </w:p>
    <w:p>
      <w:pPr>
        <w:pStyle w:val="4"/>
        <w:spacing w:before="0" w:after="0" w:line="460" w:lineRule="exact"/>
        <w:ind w:firstLine="522" w:firstLineChars="200"/>
        <w:rPr>
          <w:rFonts w:ascii="Times New Roman" w:hAnsi="Times New Roman"/>
          <w:sz w:val="26"/>
          <w:szCs w:val="26"/>
        </w:rPr>
      </w:pPr>
      <w:bookmarkStart w:id="125" w:name="_Toc524938279"/>
      <w:bookmarkStart w:id="126" w:name="_Toc518575866"/>
      <w:bookmarkStart w:id="127" w:name="_Toc519178108"/>
      <w:bookmarkStart w:id="128" w:name="_Toc518473270"/>
      <w:r>
        <w:rPr>
          <w:rFonts w:ascii="Times New Roman" w:hAnsi="Times New Roman"/>
          <w:sz w:val="26"/>
          <w:szCs w:val="26"/>
        </w:rPr>
        <w:t>4.1.2环境污染类影响识别</w:t>
      </w:r>
      <w:bookmarkEnd w:id="125"/>
      <w:bookmarkEnd w:id="126"/>
      <w:bookmarkEnd w:id="127"/>
      <w:bookmarkEnd w:id="128"/>
    </w:p>
    <w:p>
      <w:pPr>
        <w:spacing w:line="460" w:lineRule="exact"/>
        <w:ind w:firstLine="520" w:firstLineChars="200"/>
        <w:jc w:val="left"/>
        <w:rPr>
          <w:rFonts w:ascii="Times New Roman" w:hAnsi="Times New Roman"/>
          <w:sz w:val="26"/>
          <w:szCs w:val="26"/>
        </w:rPr>
      </w:pPr>
      <w:r>
        <w:rPr>
          <w:rFonts w:ascii="Times New Roman" w:hAnsi="Times New Roman"/>
          <w:sz w:val="26"/>
          <w:szCs w:val="26"/>
        </w:rPr>
        <w:t>（1）废水</w:t>
      </w:r>
    </w:p>
    <w:p>
      <w:pPr>
        <w:spacing w:line="460" w:lineRule="exact"/>
        <w:ind w:firstLine="520" w:firstLineChars="200"/>
        <w:rPr>
          <w:rFonts w:ascii="Times New Roman" w:hAnsi="Times New Roman"/>
          <w:sz w:val="26"/>
          <w:szCs w:val="26"/>
        </w:rPr>
      </w:pPr>
      <w:r>
        <w:rPr>
          <w:rFonts w:ascii="Times New Roman" w:hAnsi="Times New Roman"/>
          <w:sz w:val="26"/>
          <w:szCs w:val="26"/>
        </w:rPr>
        <w:t>生产废水主要为热处理等工艺环节产生的含油废水，</w:t>
      </w:r>
      <w:r>
        <w:rPr>
          <w:rFonts w:ascii="Times New Roman" w:hAnsi="Times New Roman"/>
          <w:snapToGrid w:val="0"/>
          <w:sz w:val="26"/>
          <w:szCs w:val="26"/>
        </w:rPr>
        <w:t>主要污染因子为</w:t>
      </w:r>
      <w:r>
        <w:rPr>
          <w:rFonts w:ascii="Times New Roman" w:hAnsi="Times New Roman"/>
          <w:sz w:val="26"/>
          <w:szCs w:val="26"/>
        </w:rPr>
        <w:t>pH、COD、BOD</w:t>
      </w:r>
      <w:r>
        <w:rPr>
          <w:rFonts w:ascii="Times New Roman" w:hAnsi="Times New Roman"/>
          <w:sz w:val="26"/>
          <w:szCs w:val="26"/>
          <w:vertAlign w:val="subscript"/>
        </w:rPr>
        <w:t>5</w:t>
      </w:r>
      <w:r>
        <w:rPr>
          <w:rFonts w:ascii="Times New Roman" w:hAnsi="Times New Roman"/>
          <w:sz w:val="26"/>
          <w:szCs w:val="26"/>
        </w:rPr>
        <w:t>、SS、石油类等。</w:t>
      </w:r>
    </w:p>
    <w:p>
      <w:pPr>
        <w:spacing w:line="460" w:lineRule="exact"/>
        <w:ind w:firstLine="520" w:firstLineChars="200"/>
        <w:rPr>
          <w:rFonts w:ascii="Times New Roman" w:hAnsi="Times New Roman"/>
          <w:sz w:val="26"/>
          <w:szCs w:val="26"/>
        </w:rPr>
      </w:pPr>
      <w:r>
        <w:rPr>
          <w:rFonts w:ascii="Times New Roman" w:hAnsi="Times New Roman"/>
          <w:sz w:val="26"/>
          <w:szCs w:val="26"/>
        </w:rPr>
        <w:t>另外，规划区工业企业职工及居住区居民将产生生活污水，污染因子主要为COD、SS、BOD</w:t>
      </w:r>
      <w:r>
        <w:rPr>
          <w:rFonts w:ascii="Times New Roman" w:hAnsi="Times New Roman"/>
          <w:sz w:val="26"/>
          <w:szCs w:val="26"/>
          <w:vertAlign w:val="subscript"/>
        </w:rPr>
        <w:t>5</w:t>
      </w:r>
      <w:r>
        <w:rPr>
          <w:rFonts w:ascii="Times New Roman" w:hAnsi="Times New Roman"/>
          <w:sz w:val="26"/>
          <w:szCs w:val="26"/>
        </w:rPr>
        <w:t>、NH</w:t>
      </w:r>
      <w:r>
        <w:rPr>
          <w:rFonts w:ascii="Times New Roman" w:hAnsi="Times New Roman"/>
          <w:sz w:val="26"/>
          <w:szCs w:val="26"/>
          <w:vertAlign w:val="subscript"/>
        </w:rPr>
        <w:t>3</w:t>
      </w:r>
      <w:r>
        <w:rPr>
          <w:rFonts w:ascii="Times New Roman" w:hAnsi="Times New Roman"/>
          <w:sz w:val="26"/>
          <w:szCs w:val="26"/>
        </w:rPr>
        <w:t>-N、动植物油等。</w:t>
      </w:r>
    </w:p>
    <w:p>
      <w:pPr>
        <w:spacing w:line="460" w:lineRule="exact"/>
        <w:ind w:firstLine="520" w:firstLineChars="200"/>
        <w:rPr>
          <w:rFonts w:ascii="Times New Roman" w:hAnsi="Times New Roman"/>
          <w:sz w:val="26"/>
          <w:szCs w:val="26"/>
        </w:rPr>
      </w:pPr>
      <w:r>
        <w:rPr>
          <w:rFonts w:ascii="Times New Roman" w:hAnsi="Times New Roman"/>
          <w:sz w:val="26"/>
          <w:szCs w:val="26"/>
        </w:rPr>
        <w:t>（2）废气</w:t>
      </w:r>
    </w:p>
    <w:p>
      <w:pPr>
        <w:spacing w:line="460" w:lineRule="exact"/>
        <w:ind w:firstLine="520" w:firstLineChars="200"/>
        <w:rPr>
          <w:rFonts w:ascii="Times New Roman" w:hAnsi="Times New Roman"/>
          <w:sz w:val="26"/>
          <w:szCs w:val="26"/>
        </w:rPr>
      </w:pPr>
      <w:r>
        <w:rPr>
          <w:rFonts w:ascii="Times New Roman" w:hAnsi="Times New Roman"/>
          <w:sz w:val="26"/>
          <w:szCs w:val="26"/>
        </w:rPr>
        <w:t>生产性工艺废气主要为熔炼废气、铸造废气、加热炉废气、热粗轧油雾等，主要污染物为粉尘、SO</w:t>
      </w:r>
      <w:r>
        <w:rPr>
          <w:rFonts w:ascii="Times New Roman" w:hAnsi="Times New Roman"/>
          <w:sz w:val="26"/>
          <w:szCs w:val="26"/>
          <w:vertAlign w:val="subscript"/>
        </w:rPr>
        <w:t>2</w:t>
      </w:r>
      <w:r>
        <w:rPr>
          <w:rFonts w:ascii="Times New Roman" w:hAnsi="Times New Roman"/>
          <w:sz w:val="26"/>
          <w:szCs w:val="26"/>
        </w:rPr>
        <w:t>、NOx、非甲烷总烃等。</w:t>
      </w:r>
    </w:p>
    <w:p>
      <w:pPr>
        <w:spacing w:line="460" w:lineRule="exact"/>
        <w:ind w:firstLine="520" w:firstLineChars="200"/>
        <w:rPr>
          <w:rFonts w:ascii="Times New Roman" w:hAnsi="Times New Roman"/>
          <w:sz w:val="26"/>
          <w:szCs w:val="26"/>
        </w:rPr>
      </w:pPr>
      <w:r>
        <w:rPr>
          <w:rFonts w:ascii="Times New Roman" w:hAnsi="Times New Roman"/>
          <w:sz w:val="26"/>
          <w:szCs w:val="26"/>
        </w:rPr>
        <w:t>另外，生活废气主要为燃料废气和食堂油烟。</w:t>
      </w:r>
    </w:p>
    <w:p>
      <w:pPr>
        <w:spacing w:line="460" w:lineRule="exact"/>
        <w:ind w:firstLine="520" w:firstLineChars="200"/>
        <w:rPr>
          <w:rFonts w:ascii="Times New Roman" w:hAnsi="Times New Roman"/>
          <w:sz w:val="26"/>
          <w:szCs w:val="26"/>
        </w:rPr>
      </w:pPr>
      <w:r>
        <w:rPr>
          <w:rFonts w:ascii="Times New Roman" w:hAnsi="Times New Roman"/>
          <w:sz w:val="26"/>
          <w:szCs w:val="26"/>
        </w:rPr>
        <w:t>（3）噪声</w:t>
      </w:r>
    </w:p>
    <w:p>
      <w:pPr>
        <w:spacing w:line="460" w:lineRule="exact"/>
        <w:ind w:firstLine="520" w:firstLineChars="200"/>
        <w:rPr>
          <w:rFonts w:ascii="Times New Roman" w:hAnsi="Times New Roman"/>
          <w:sz w:val="26"/>
          <w:szCs w:val="26"/>
        </w:rPr>
      </w:pPr>
      <w:r>
        <w:rPr>
          <w:rFonts w:ascii="Times New Roman" w:hAnsi="Times New Roman"/>
          <w:sz w:val="26"/>
          <w:szCs w:val="26"/>
        </w:rPr>
        <w:t>工业噪声主要为熔炼及剪切、锯切等机加工工艺过程产生的设备噪声，噪声级一般在85~100dB之间。交通噪声主要为规划区城市次干道和城市支路车辆产生的噪声，噪声值一般在60～90dB之间。社会生活噪声主要为营业性娱乐场所和商业经营活动中使用的设备、设施产生的噪声，噪声级在60~75dB之间。</w:t>
      </w:r>
    </w:p>
    <w:p>
      <w:pPr>
        <w:spacing w:line="460" w:lineRule="exact"/>
        <w:ind w:firstLine="520" w:firstLineChars="200"/>
        <w:rPr>
          <w:rFonts w:ascii="Times New Roman" w:hAnsi="Times New Roman"/>
          <w:sz w:val="26"/>
          <w:szCs w:val="26"/>
        </w:rPr>
      </w:pPr>
      <w:r>
        <w:rPr>
          <w:rFonts w:ascii="Times New Roman" w:hAnsi="Times New Roman"/>
          <w:sz w:val="26"/>
          <w:szCs w:val="26"/>
        </w:rPr>
        <w:t>（4）固体废物</w:t>
      </w:r>
    </w:p>
    <w:p>
      <w:pPr>
        <w:spacing w:line="460" w:lineRule="exact"/>
        <w:ind w:firstLine="520" w:firstLineChars="200"/>
        <w:rPr>
          <w:rFonts w:ascii="Times New Roman" w:hAnsi="Times New Roman"/>
          <w:snapToGrid w:val="0"/>
          <w:sz w:val="26"/>
          <w:szCs w:val="26"/>
        </w:rPr>
      </w:pPr>
      <w:r>
        <w:rPr>
          <w:rFonts w:ascii="Times New Roman" w:hAnsi="Times New Roman"/>
          <w:snapToGrid w:val="0"/>
          <w:sz w:val="26"/>
          <w:szCs w:val="26"/>
        </w:rPr>
        <w:t>固体废物主要有废矿物油、含油污泥、石棉废物等危险废物；熔炼渣、铝材边角料、除尘灰等一般工业固体废物。</w:t>
      </w:r>
    </w:p>
    <w:p>
      <w:pPr>
        <w:spacing w:line="460" w:lineRule="exact"/>
        <w:ind w:firstLine="504" w:firstLineChars="200"/>
        <w:rPr>
          <w:rFonts w:ascii="Times New Roman" w:hAnsi="Times New Roman"/>
          <w:spacing w:val="-4"/>
          <w:sz w:val="26"/>
          <w:szCs w:val="26"/>
        </w:rPr>
      </w:pPr>
      <w:r>
        <w:rPr>
          <w:rFonts w:ascii="Times New Roman" w:hAnsi="Times New Roman"/>
          <w:snapToGrid w:val="0"/>
          <w:spacing w:val="-4"/>
          <w:sz w:val="26"/>
          <w:szCs w:val="26"/>
        </w:rPr>
        <w:t>另外，</w:t>
      </w:r>
      <w:r>
        <w:rPr>
          <w:rFonts w:ascii="Times New Roman" w:hAnsi="Times New Roman"/>
          <w:spacing w:val="-4"/>
          <w:sz w:val="26"/>
          <w:szCs w:val="26"/>
        </w:rPr>
        <w:t>规划区工业企业职工及居住区居民将产生生活垃圾、餐厨垃圾等。</w:t>
      </w:r>
    </w:p>
    <w:p>
      <w:pPr>
        <w:pStyle w:val="4"/>
        <w:spacing w:before="0" w:after="0" w:line="460" w:lineRule="exact"/>
        <w:ind w:firstLine="522" w:firstLineChars="200"/>
        <w:rPr>
          <w:rFonts w:ascii="Times New Roman" w:hAnsi="Times New Roman"/>
          <w:sz w:val="26"/>
          <w:szCs w:val="26"/>
        </w:rPr>
      </w:pPr>
      <w:bookmarkStart w:id="129" w:name="_Toc524938280"/>
      <w:bookmarkStart w:id="130" w:name="_Toc519178109"/>
      <w:bookmarkStart w:id="131" w:name="_Toc518575867"/>
      <w:bookmarkStart w:id="132" w:name="_Toc518473271"/>
      <w:r>
        <w:rPr>
          <w:rFonts w:ascii="Times New Roman" w:hAnsi="Times New Roman"/>
          <w:sz w:val="26"/>
          <w:szCs w:val="26"/>
        </w:rPr>
        <w:t>4.1.3生态影响识别</w:t>
      </w:r>
      <w:bookmarkEnd w:id="129"/>
      <w:bookmarkEnd w:id="130"/>
      <w:bookmarkEnd w:id="131"/>
      <w:bookmarkEnd w:id="132"/>
    </w:p>
    <w:p>
      <w:pPr>
        <w:tabs>
          <w:tab w:val="left" w:pos="2968"/>
        </w:tabs>
        <w:spacing w:line="460" w:lineRule="exact"/>
        <w:ind w:firstLine="520" w:firstLineChars="200"/>
        <w:rPr>
          <w:rFonts w:ascii="Times New Roman" w:hAnsi="Times New Roman"/>
          <w:sz w:val="26"/>
          <w:szCs w:val="26"/>
        </w:rPr>
      </w:pPr>
      <w:r>
        <w:rPr>
          <w:rFonts w:ascii="Times New Roman" w:hAnsi="Times New Roman"/>
          <w:sz w:val="26"/>
          <w:szCs w:val="26"/>
        </w:rPr>
        <w:t>修改后的规划实施，对生态环境的影响主要表现为地表植被破坏、水土流失的影响。规划的实施，规划区内农用地以及住宅用地等主要变为建设用地和绿化用地，引起地表植被种类、覆盖率等的变化；基础开挖、土石方填筑、材料堆放等导致水土流失的发生。</w:t>
      </w:r>
    </w:p>
    <w:p>
      <w:pPr>
        <w:snapToGrid w:val="0"/>
        <w:spacing w:line="480" w:lineRule="atLeast"/>
        <w:ind w:firstLine="522" w:firstLineChars="200"/>
        <w:outlineLvl w:val="2"/>
        <w:rPr>
          <w:rFonts w:ascii="Times New Roman" w:hAnsi="Times New Roman"/>
          <w:b/>
          <w:sz w:val="26"/>
        </w:rPr>
      </w:pPr>
      <w:bookmarkStart w:id="133" w:name="_Toc524938281"/>
      <w:bookmarkStart w:id="134" w:name="_Toc519178110"/>
      <w:bookmarkStart w:id="135" w:name="_Toc518575868"/>
      <w:bookmarkStart w:id="136" w:name="_Toc518473272"/>
      <w:r>
        <w:rPr>
          <w:rFonts w:ascii="Times New Roman" w:hAnsi="Times New Roman"/>
          <w:b/>
          <w:sz w:val="26"/>
        </w:rPr>
        <w:t>4.1.4社会经济环境影响识别</w:t>
      </w:r>
      <w:bookmarkEnd w:id="133"/>
      <w:bookmarkEnd w:id="134"/>
      <w:bookmarkEnd w:id="135"/>
      <w:bookmarkEnd w:id="136"/>
    </w:p>
    <w:p>
      <w:pPr>
        <w:spacing w:line="460" w:lineRule="exact"/>
        <w:ind w:firstLine="520" w:firstLineChars="200"/>
        <w:rPr>
          <w:rFonts w:ascii="Times New Roman" w:hAnsi="Times New Roman"/>
          <w:sz w:val="26"/>
          <w:szCs w:val="26"/>
        </w:rPr>
      </w:pPr>
      <w:r>
        <w:rPr>
          <w:rFonts w:ascii="Times New Roman" w:hAnsi="Times New Roman"/>
          <w:sz w:val="26"/>
          <w:szCs w:val="26"/>
        </w:rPr>
        <w:t>规划区调整后，将原来被规划道路分割严重的零散用地充分进行了整合，利于西南铝新建项目的布局，促进企业的发展，为社会提供潜在的就业机会的同时，进一步拉动重庆市及九龙坡区的经济增长。</w:t>
      </w:r>
    </w:p>
    <w:p>
      <w:pPr>
        <w:pStyle w:val="4"/>
        <w:spacing w:before="0" w:after="0" w:line="460" w:lineRule="exact"/>
        <w:ind w:firstLine="522" w:firstLineChars="200"/>
        <w:rPr>
          <w:rFonts w:ascii="Times New Roman" w:hAnsi="Times New Roman"/>
          <w:sz w:val="26"/>
          <w:szCs w:val="26"/>
        </w:rPr>
      </w:pPr>
      <w:bookmarkStart w:id="137" w:name="_Toc524938282"/>
      <w:bookmarkStart w:id="138" w:name="_Toc519178111"/>
      <w:bookmarkStart w:id="139" w:name="_Toc518575869"/>
      <w:bookmarkStart w:id="140" w:name="_Toc518473273"/>
      <w:r>
        <w:rPr>
          <w:rFonts w:ascii="Times New Roman" w:hAnsi="Times New Roman"/>
          <w:sz w:val="26"/>
          <w:szCs w:val="26"/>
        </w:rPr>
        <w:t>4.1.5环境影响识别矩阵</w:t>
      </w:r>
      <w:bookmarkEnd w:id="137"/>
      <w:bookmarkEnd w:id="138"/>
      <w:bookmarkEnd w:id="139"/>
      <w:bookmarkEnd w:id="140"/>
    </w:p>
    <w:p>
      <w:pPr>
        <w:spacing w:line="460" w:lineRule="exact"/>
        <w:ind w:firstLine="520" w:firstLineChars="200"/>
        <w:rPr>
          <w:rFonts w:ascii="Times New Roman" w:hAnsi="Times New Roman"/>
          <w:sz w:val="26"/>
          <w:szCs w:val="26"/>
        </w:rPr>
      </w:pPr>
      <w:r>
        <w:rPr>
          <w:rFonts w:ascii="Times New Roman" w:hAnsi="Times New Roman"/>
          <w:sz w:val="26"/>
          <w:szCs w:val="26"/>
        </w:rPr>
        <w:t>从环境质量、生态保护、资源利用、社会经济与环境等方面识别环境影响，见表4.1-1。</w:t>
      </w: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bCs/>
          <w:sz w:val="26"/>
          <w:szCs w:val="26"/>
        </w:rPr>
      </w:pPr>
      <w:r>
        <w:rPr>
          <w:rFonts w:ascii="Times New Roman" w:hAnsi="Times New Roman"/>
          <w:bCs/>
          <w:sz w:val="26"/>
          <w:szCs w:val="26"/>
        </w:rPr>
        <w:t>表4.1-1           规划环境影响识别矩阵</w:t>
      </w:r>
    </w:p>
    <w:tbl>
      <w:tblPr>
        <w:tblStyle w:val="24"/>
        <w:tblW w:w="807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115"/>
        <w:gridCol w:w="3660"/>
        <w:gridCol w:w="809"/>
        <w:gridCol w:w="816"/>
        <w:gridCol w:w="653"/>
        <w:gridCol w:w="102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115" w:type="dxa"/>
            <w:vAlign w:val="center"/>
          </w:tcPr>
          <w:p>
            <w:pPr>
              <w:jc w:val="center"/>
              <w:rPr>
                <w:rFonts w:ascii="Times New Roman" w:hAnsi="Times New Roman"/>
                <w:sz w:val="22"/>
              </w:rPr>
            </w:pPr>
            <w:r>
              <w:rPr>
                <w:rFonts w:ascii="Times New Roman" w:hAnsi="Times New Roman"/>
                <w:sz w:val="22"/>
              </w:rPr>
              <w:t>环境议题</w:t>
            </w:r>
          </w:p>
        </w:tc>
        <w:tc>
          <w:tcPr>
            <w:tcW w:w="3660" w:type="dxa"/>
            <w:vAlign w:val="center"/>
          </w:tcPr>
          <w:p>
            <w:pPr>
              <w:jc w:val="center"/>
              <w:rPr>
                <w:rFonts w:ascii="Times New Roman" w:hAnsi="Times New Roman"/>
                <w:sz w:val="22"/>
              </w:rPr>
            </w:pPr>
            <w:r>
              <w:rPr>
                <w:rFonts w:ascii="Times New Roman" w:hAnsi="Times New Roman"/>
                <w:sz w:val="22"/>
              </w:rPr>
              <w:t>主要环境影响行为</w:t>
            </w:r>
          </w:p>
        </w:tc>
        <w:tc>
          <w:tcPr>
            <w:tcW w:w="809" w:type="dxa"/>
            <w:vAlign w:val="center"/>
          </w:tcPr>
          <w:p>
            <w:pPr>
              <w:jc w:val="center"/>
              <w:rPr>
                <w:rFonts w:ascii="Times New Roman" w:hAnsi="Times New Roman"/>
                <w:sz w:val="22"/>
              </w:rPr>
            </w:pPr>
            <w:r>
              <w:rPr>
                <w:rFonts w:ascii="Times New Roman" w:hAnsi="Times New Roman"/>
                <w:sz w:val="22"/>
              </w:rPr>
              <w:t>效益</w:t>
            </w:r>
          </w:p>
        </w:tc>
        <w:tc>
          <w:tcPr>
            <w:tcW w:w="816" w:type="dxa"/>
            <w:vAlign w:val="center"/>
          </w:tcPr>
          <w:p>
            <w:pPr>
              <w:jc w:val="center"/>
              <w:rPr>
                <w:rFonts w:ascii="Times New Roman" w:hAnsi="Times New Roman"/>
                <w:sz w:val="22"/>
              </w:rPr>
            </w:pPr>
            <w:r>
              <w:rPr>
                <w:rFonts w:ascii="Times New Roman" w:hAnsi="Times New Roman"/>
                <w:sz w:val="22"/>
              </w:rPr>
              <w:t>程度</w:t>
            </w:r>
          </w:p>
        </w:tc>
        <w:tc>
          <w:tcPr>
            <w:tcW w:w="653" w:type="dxa"/>
            <w:vAlign w:val="center"/>
          </w:tcPr>
          <w:p>
            <w:pPr>
              <w:jc w:val="center"/>
              <w:rPr>
                <w:rFonts w:ascii="Times New Roman" w:hAnsi="Times New Roman"/>
                <w:sz w:val="22"/>
              </w:rPr>
            </w:pPr>
            <w:r>
              <w:rPr>
                <w:rFonts w:ascii="Times New Roman" w:hAnsi="Times New Roman"/>
                <w:sz w:val="22"/>
              </w:rPr>
              <w:t>时段</w:t>
            </w:r>
          </w:p>
        </w:tc>
        <w:tc>
          <w:tcPr>
            <w:tcW w:w="1023" w:type="dxa"/>
            <w:vAlign w:val="center"/>
          </w:tcPr>
          <w:p>
            <w:pPr>
              <w:ind w:left="-105" w:leftChars="-50" w:right="-105" w:rightChars="-50"/>
              <w:jc w:val="center"/>
              <w:rPr>
                <w:rFonts w:ascii="Times New Roman" w:hAnsi="Times New Roman"/>
                <w:sz w:val="22"/>
              </w:rPr>
            </w:pPr>
            <w:r>
              <w:rPr>
                <w:rFonts w:ascii="Times New Roman" w:hAnsi="Times New Roman"/>
                <w:sz w:val="22"/>
              </w:rPr>
              <w:t>规划相关性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076" w:type="dxa"/>
            <w:gridSpan w:val="6"/>
            <w:vAlign w:val="center"/>
          </w:tcPr>
          <w:p>
            <w:pPr>
              <w:ind w:left="-105" w:leftChars="-50" w:right="-105" w:rightChars="-50"/>
              <w:rPr>
                <w:rFonts w:ascii="Times New Roman" w:hAnsi="Times New Roman"/>
                <w:sz w:val="22"/>
              </w:rPr>
            </w:pPr>
            <w:r>
              <w:rPr>
                <w:rFonts w:ascii="Times New Roman" w:hAnsi="Times New Roman"/>
                <w:sz w:val="22"/>
              </w:rPr>
              <w:t>（一）环境质量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115" w:type="dxa"/>
            <w:vAlign w:val="center"/>
          </w:tcPr>
          <w:p>
            <w:pPr>
              <w:jc w:val="center"/>
              <w:rPr>
                <w:rFonts w:ascii="Times New Roman" w:hAnsi="Times New Roman"/>
                <w:sz w:val="22"/>
              </w:rPr>
            </w:pPr>
            <w:r>
              <w:rPr>
                <w:rFonts w:ascii="Times New Roman" w:hAnsi="Times New Roman"/>
                <w:sz w:val="22"/>
              </w:rPr>
              <w:t>地表水</w:t>
            </w:r>
          </w:p>
        </w:tc>
        <w:tc>
          <w:tcPr>
            <w:tcW w:w="3660" w:type="dxa"/>
            <w:vAlign w:val="center"/>
          </w:tcPr>
          <w:p>
            <w:pPr>
              <w:jc w:val="center"/>
              <w:rPr>
                <w:rFonts w:ascii="Times New Roman" w:hAnsi="Times New Roman"/>
                <w:sz w:val="22"/>
              </w:rPr>
            </w:pPr>
            <w:r>
              <w:rPr>
                <w:rFonts w:ascii="Times New Roman" w:hAnsi="Times New Roman"/>
                <w:sz w:val="22"/>
              </w:rPr>
              <w:t>污水排入桥头河，影响水质</w:t>
            </w:r>
          </w:p>
        </w:tc>
        <w:tc>
          <w:tcPr>
            <w:tcW w:w="809" w:type="dxa"/>
            <w:vAlign w:val="center"/>
          </w:tcPr>
          <w:p>
            <w:pPr>
              <w:jc w:val="center"/>
              <w:rPr>
                <w:rFonts w:ascii="Times New Roman" w:hAnsi="Times New Roman"/>
                <w:sz w:val="22"/>
              </w:rPr>
            </w:pPr>
            <w:r>
              <w:rPr>
                <w:rFonts w:ascii="Times New Roman" w:hAnsi="Times New Roman"/>
                <w:sz w:val="22"/>
              </w:rPr>
              <w:t>N</w:t>
            </w:r>
          </w:p>
        </w:tc>
        <w:tc>
          <w:tcPr>
            <w:tcW w:w="816" w:type="dxa"/>
            <w:vAlign w:val="center"/>
          </w:tcPr>
          <w:p>
            <w:pPr>
              <w:jc w:val="center"/>
              <w:rPr>
                <w:rFonts w:ascii="Times New Roman" w:hAnsi="Times New Roman"/>
                <w:sz w:val="22"/>
              </w:rPr>
            </w:pPr>
            <w:r>
              <w:rPr>
                <w:rFonts w:ascii="Segoe UI Symbol" w:hAnsi="Segoe UI Symbol" w:cs="Segoe UI Symbol"/>
                <w:sz w:val="22"/>
              </w:rPr>
              <w:t>★★</w:t>
            </w:r>
          </w:p>
        </w:tc>
        <w:tc>
          <w:tcPr>
            <w:tcW w:w="653" w:type="dxa"/>
            <w:vAlign w:val="center"/>
          </w:tcPr>
          <w:p>
            <w:pPr>
              <w:jc w:val="center"/>
              <w:rPr>
                <w:rFonts w:ascii="Times New Roman" w:hAnsi="Times New Roman"/>
                <w:sz w:val="22"/>
              </w:rPr>
            </w:pPr>
            <w:r>
              <w:rPr>
                <w:rFonts w:ascii="Times New Roman" w:hAnsi="Times New Roman"/>
                <w:sz w:val="22"/>
              </w:rPr>
              <w:t>L</w:t>
            </w:r>
          </w:p>
        </w:tc>
        <w:tc>
          <w:tcPr>
            <w:tcW w:w="1023" w:type="dxa"/>
            <w:vAlign w:val="center"/>
          </w:tcPr>
          <w:p>
            <w:pPr>
              <w:jc w:val="center"/>
              <w:rPr>
                <w:rFonts w:ascii="Times New Roman" w:hAnsi="Times New Roman"/>
                <w:sz w:val="22"/>
              </w:rPr>
            </w:pPr>
            <w:r>
              <w:rPr>
                <w:rFonts w:ascii="Times New Roman" w:hAnsi="Times New Roman"/>
                <w:sz w:val="22"/>
              </w:rPr>
              <w:t>排水规划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115" w:type="dxa"/>
            <w:vAlign w:val="center"/>
          </w:tcPr>
          <w:p>
            <w:pPr>
              <w:jc w:val="center"/>
              <w:rPr>
                <w:rFonts w:ascii="Times New Roman" w:hAnsi="Times New Roman"/>
                <w:sz w:val="22"/>
              </w:rPr>
            </w:pPr>
            <w:r>
              <w:rPr>
                <w:rFonts w:ascii="Times New Roman" w:hAnsi="Times New Roman"/>
                <w:sz w:val="22"/>
              </w:rPr>
              <w:t>地下水</w:t>
            </w:r>
          </w:p>
        </w:tc>
        <w:tc>
          <w:tcPr>
            <w:tcW w:w="3660" w:type="dxa"/>
            <w:vAlign w:val="center"/>
          </w:tcPr>
          <w:p>
            <w:pPr>
              <w:jc w:val="center"/>
              <w:rPr>
                <w:rFonts w:ascii="Times New Roman" w:hAnsi="Times New Roman"/>
                <w:sz w:val="22"/>
              </w:rPr>
            </w:pPr>
            <w:r>
              <w:rPr>
                <w:rFonts w:ascii="Times New Roman" w:hAnsi="Times New Roman"/>
                <w:sz w:val="22"/>
              </w:rPr>
              <w:t>跑、冒、滴、漏及事故状态下的泄漏，污染地下水</w:t>
            </w:r>
          </w:p>
        </w:tc>
        <w:tc>
          <w:tcPr>
            <w:tcW w:w="809" w:type="dxa"/>
            <w:vAlign w:val="center"/>
          </w:tcPr>
          <w:p>
            <w:pPr>
              <w:jc w:val="center"/>
              <w:rPr>
                <w:rFonts w:ascii="Times New Roman" w:hAnsi="Times New Roman"/>
                <w:sz w:val="22"/>
              </w:rPr>
            </w:pPr>
            <w:r>
              <w:rPr>
                <w:rFonts w:ascii="Times New Roman" w:hAnsi="Times New Roman"/>
                <w:sz w:val="22"/>
              </w:rPr>
              <w:t>N</w:t>
            </w:r>
          </w:p>
        </w:tc>
        <w:tc>
          <w:tcPr>
            <w:tcW w:w="816" w:type="dxa"/>
            <w:vAlign w:val="center"/>
          </w:tcPr>
          <w:p>
            <w:pPr>
              <w:jc w:val="center"/>
              <w:rPr>
                <w:rFonts w:ascii="Times New Roman" w:hAnsi="Times New Roman"/>
                <w:sz w:val="22"/>
              </w:rPr>
            </w:pPr>
            <w:r>
              <w:rPr>
                <w:rFonts w:ascii="Segoe UI Symbol" w:hAnsi="Segoe UI Symbol" w:cs="Segoe UI Symbol"/>
                <w:sz w:val="22"/>
              </w:rPr>
              <w:t>★</w:t>
            </w:r>
          </w:p>
        </w:tc>
        <w:tc>
          <w:tcPr>
            <w:tcW w:w="653" w:type="dxa"/>
            <w:vAlign w:val="center"/>
          </w:tcPr>
          <w:p>
            <w:pPr>
              <w:jc w:val="center"/>
              <w:rPr>
                <w:rFonts w:ascii="Times New Roman" w:hAnsi="Times New Roman"/>
                <w:sz w:val="22"/>
              </w:rPr>
            </w:pPr>
            <w:r>
              <w:rPr>
                <w:rFonts w:ascii="Times New Roman" w:hAnsi="Times New Roman"/>
                <w:sz w:val="22"/>
              </w:rPr>
              <w:t>S</w:t>
            </w:r>
          </w:p>
        </w:tc>
        <w:tc>
          <w:tcPr>
            <w:tcW w:w="1023" w:type="dxa"/>
            <w:vAlign w:val="center"/>
          </w:tcPr>
          <w:p>
            <w:pPr>
              <w:ind w:left="-105" w:leftChars="-50" w:right="-105" w:rightChars="-50"/>
              <w:jc w:val="center"/>
              <w:rPr>
                <w:rFonts w:ascii="Times New Roman" w:hAnsi="Times New Roman"/>
                <w:sz w:val="22"/>
              </w:rPr>
            </w:pPr>
            <w:r>
              <w:rPr>
                <w:rFonts w:ascii="Times New Roman" w:hAnsi="Times New Roman"/>
                <w:sz w:val="22"/>
              </w:rPr>
              <w:t>排水规划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115" w:type="dxa"/>
            <w:vAlign w:val="center"/>
          </w:tcPr>
          <w:p>
            <w:pPr>
              <w:jc w:val="center"/>
              <w:rPr>
                <w:rFonts w:ascii="Times New Roman" w:hAnsi="Times New Roman"/>
                <w:sz w:val="22"/>
              </w:rPr>
            </w:pPr>
            <w:r>
              <w:rPr>
                <w:rFonts w:ascii="Times New Roman" w:hAnsi="Times New Roman"/>
                <w:sz w:val="22"/>
              </w:rPr>
              <w:t>环境空气</w:t>
            </w:r>
          </w:p>
        </w:tc>
        <w:tc>
          <w:tcPr>
            <w:tcW w:w="3660" w:type="dxa"/>
            <w:vAlign w:val="center"/>
          </w:tcPr>
          <w:p>
            <w:pPr>
              <w:jc w:val="center"/>
              <w:rPr>
                <w:rFonts w:ascii="Times New Roman" w:hAnsi="Times New Roman"/>
                <w:sz w:val="22"/>
              </w:rPr>
            </w:pPr>
            <w:r>
              <w:rPr>
                <w:rFonts w:ascii="Times New Roman" w:hAnsi="Times New Roman"/>
                <w:sz w:val="22"/>
              </w:rPr>
              <w:t>燃料废气、工艺废气等排放</w:t>
            </w:r>
          </w:p>
        </w:tc>
        <w:tc>
          <w:tcPr>
            <w:tcW w:w="809" w:type="dxa"/>
            <w:vAlign w:val="center"/>
          </w:tcPr>
          <w:p>
            <w:pPr>
              <w:jc w:val="center"/>
              <w:rPr>
                <w:rFonts w:ascii="Times New Roman" w:hAnsi="Times New Roman"/>
                <w:sz w:val="22"/>
              </w:rPr>
            </w:pPr>
            <w:r>
              <w:rPr>
                <w:rFonts w:ascii="Times New Roman" w:hAnsi="Times New Roman"/>
                <w:sz w:val="22"/>
              </w:rPr>
              <w:t>N</w:t>
            </w:r>
          </w:p>
        </w:tc>
        <w:tc>
          <w:tcPr>
            <w:tcW w:w="816" w:type="dxa"/>
            <w:vAlign w:val="center"/>
          </w:tcPr>
          <w:p>
            <w:pPr>
              <w:jc w:val="center"/>
              <w:rPr>
                <w:rFonts w:ascii="Times New Roman" w:hAnsi="Times New Roman"/>
                <w:sz w:val="22"/>
              </w:rPr>
            </w:pPr>
            <w:r>
              <w:rPr>
                <w:rFonts w:ascii="Segoe UI Symbol" w:hAnsi="Segoe UI Symbol" w:cs="Segoe UI Symbol"/>
                <w:sz w:val="22"/>
              </w:rPr>
              <w:t>★★</w:t>
            </w:r>
          </w:p>
        </w:tc>
        <w:tc>
          <w:tcPr>
            <w:tcW w:w="653" w:type="dxa"/>
            <w:vAlign w:val="center"/>
          </w:tcPr>
          <w:p>
            <w:pPr>
              <w:jc w:val="center"/>
              <w:rPr>
                <w:rFonts w:ascii="Times New Roman" w:hAnsi="Times New Roman"/>
                <w:sz w:val="22"/>
              </w:rPr>
            </w:pPr>
            <w:r>
              <w:rPr>
                <w:rFonts w:ascii="Times New Roman" w:hAnsi="Times New Roman"/>
                <w:sz w:val="22"/>
              </w:rPr>
              <w:t>L</w:t>
            </w:r>
          </w:p>
        </w:tc>
        <w:tc>
          <w:tcPr>
            <w:tcW w:w="1023" w:type="dxa"/>
            <w:vAlign w:val="center"/>
          </w:tcPr>
          <w:p>
            <w:pPr>
              <w:jc w:val="center"/>
              <w:rPr>
                <w:rFonts w:ascii="Times New Roman" w:hAnsi="Times New Roman"/>
                <w:sz w:val="22"/>
              </w:rPr>
            </w:pPr>
            <w:r>
              <w:rPr>
                <w:rFonts w:ascii="Times New Roman" w:hAnsi="Times New Roman"/>
                <w:sz w:val="22"/>
              </w:rPr>
              <w:t>产业规划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115" w:type="dxa"/>
            <w:vMerge w:val="restart"/>
            <w:vAlign w:val="center"/>
          </w:tcPr>
          <w:p>
            <w:pPr>
              <w:jc w:val="center"/>
              <w:rPr>
                <w:rFonts w:ascii="Times New Roman" w:hAnsi="Times New Roman"/>
                <w:sz w:val="22"/>
              </w:rPr>
            </w:pPr>
            <w:r>
              <w:rPr>
                <w:rFonts w:ascii="Times New Roman" w:hAnsi="Times New Roman"/>
                <w:sz w:val="22"/>
              </w:rPr>
              <w:t>声环境</w:t>
            </w:r>
          </w:p>
        </w:tc>
        <w:tc>
          <w:tcPr>
            <w:tcW w:w="3660" w:type="dxa"/>
            <w:vAlign w:val="center"/>
          </w:tcPr>
          <w:p>
            <w:pPr>
              <w:jc w:val="center"/>
              <w:rPr>
                <w:rFonts w:ascii="Times New Roman" w:hAnsi="Times New Roman"/>
                <w:sz w:val="22"/>
              </w:rPr>
            </w:pPr>
            <w:r>
              <w:rPr>
                <w:rFonts w:ascii="Times New Roman" w:hAnsi="Times New Roman"/>
                <w:sz w:val="22"/>
              </w:rPr>
              <w:t>工业企业噪声排放</w:t>
            </w:r>
          </w:p>
        </w:tc>
        <w:tc>
          <w:tcPr>
            <w:tcW w:w="809" w:type="dxa"/>
            <w:vAlign w:val="center"/>
          </w:tcPr>
          <w:p>
            <w:pPr>
              <w:jc w:val="center"/>
              <w:rPr>
                <w:rFonts w:ascii="Times New Roman" w:hAnsi="Times New Roman"/>
                <w:sz w:val="22"/>
              </w:rPr>
            </w:pPr>
            <w:r>
              <w:rPr>
                <w:rFonts w:ascii="Times New Roman" w:hAnsi="Times New Roman"/>
                <w:sz w:val="22"/>
              </w:rPr>
              <w:t>N</w:t>
            </w:r>
          </w:p>
        </w:tc>
        <w:tc>
          <w:tcPr>
            <w:tcW w:w="816" w:type="dxa"/>
            <w:vAlign w:val="center"/>
          </w:tcPr>
          <w:p>
            <w:pPr>
              <w:jc w:val="center"/>
              <w:rPr>
                <w:rFonts w:ascii="Times New Roman" w:hAnsi="Times New Roman"/>
                <w:sz w:val="22"/>
              </w:rPr>
            </w:pPr>
            <w:r>
              <w:rPr>
                <w:rFonts w:ascii="Segoe UI Symbol" w:hAnsi="Segoe UI Symbol" w:cs="Segoe UI Symbol"/>
                <w:sz w:val="22"/>
              </w:rPr>
              <w:t>★★</w:t>
            </w:r>
          </w:p>
        </w:tc>
        <w:tc>
          <w:tcPr>
            <w:tcW w:w="653" w:type="dxa"/>
            <w:vAlign w:val="center"/>
          </w:tcPr>
          <w:p>
            <w:pPr>
              <w:jc w:val="center"/>
              <w:rPr>
                <w:rFonts w:ascii="Times New Roman" w:hAnsi="Times New Roman"/>
                <w:sz w:val="22"/>
              </w:rPr>
            </w:pPr>
            <w:r>
              <w:rPr>
                <w:rFonts w:ascii="Times New Roman" w:hAnsi="Times New Roman"/>
                <w:sz w:val="22"/>
              </w:rPr>
              <w:t>L</w:t>
            </w:r>
          </w:p>
        </w:tc>
        <w:tc>
          <w:tcPr>
            <w:tcW w:w="1023" w:type="dxa"/>
            <w:vAlign w:val="center"/>
          </w:tcPr>
          <w:p>
            <w:pPr>
              <w:ind w:left="-105" w:leftChars="-50" w:right="-105" w:rightChars="-50"/>
              <w:jc w:val="center"/>
              <w:rPr>
                <w:rFonts w:ascii="Times New Roman" w:hAnsi="Times New Roman"/>
                <w:sz w:val="22"/>
              </w:rPr>
            </w:pPr>
            <w:r>
              <w:rPr>
                <w:rFonts w:ascii="Times New Roman" w:hAnsi="Times New Roman"/>
                <w:sz w:val="22"/>
              </w:rPr>
              <w:t>产业规划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115" w:type="dxa"/>
            <w:vMerge w:val="continue"/>
            <w:vAlign w:val="center"/>
          </w:tcPr>
          <w:p>
            <w:pPr>
              <w:jc w:val="center"/>
              <w:rPr>
                <w:rFonts w:ascii="Times New Roman" w:hAnsi="Times New Roman"/>
                <w:sz w:val="22"/>
              </w:rPr>
            </w:pPr>
          </w:p>
        </w:tc>
        <w:tc>
          <w:tcPr>
            <w:tcW w:w="3660" w:type="dxa"/>
            <w:vAlign w:val="center"/>
          </w:tcPr>
          <w:p>
            <w:pPr>
              <w:jc w:val="center"/>
              <w:rPr>
                <w:rFonts w:ascii="Times New Roman" w:hAnsi="Times New Roman"/>
                <w:sz w:val="22"/>
              </w:rPr>
            </w:pPr>
            <w:r>
              <w:rPr>
                <w:rFonts w:ascii="Times New Roman" w:hAnsi="Times New Roman"/>
                <w:sz w:val="22"/>
              </w:rPr>
              <w:t>社会生活噪声排放</w:t>
            </w:r>
          </w:p>
        </w:tc>
        <w:tc>
          <w:tcPr>
            <w:tcW w:w="809" w:type="dxa"/>
            <w:vAlign w:val="center"/>
          </w:tcPr>
          <w:p>
            <w:pPr>
              <w:jc w:val="center"/>
              <w:rPr>
                <w:rFonts w:ascii="Times New Roman" w:hAnsi="Times New Roman"/>
                <w:sz w:val="22"/>
              </w:rPr>
            </w:pPr>
            <w:r>
              <w:rPr>
                <w:rFonts w:ascii="Times New Roman" w:hAnsi="Times New Roman"/>
                <w:sz w:val="22"/>
              </w:rPr>
              <w:t>N</w:t>
            </w:r>
          </w:p>
        </w:tc>
        <w:tc>
          <w:tcPr>
            <w:tcW w:w="816" w:type="dxa"/>
            <w:vAlign w:val="center"/>
          </w:tcPr>
          <w:p>
            <w:pPr>
              <w:jc w:val="center"/>
              <w:rPr>
                <w:rFonts w:ascii="Times New Roman" w:hAnsi="Times New Roman"/>
                <w:sz w:val="22"/>
              </w:rPr>
            </w:pPr>
            <w:r>
              <w:rPr>
                <w:rFonts w:ascii="Segoe UI Symbol" w:hAnsi="Segoe UI Symbol" w:cs="Segoe UI Symbol"/>
                <w:sz w:val="22"/>
              </w:rPr>
              <w:t>★★</w:t>
            </w:r>
          </w:p>
        </w:tc>
        <w:tc>
          <w:tcPr>
            <w:tcW w:w="653" w:type="dxa"/>
            <w:vAlign w:val="center"/>
          </w:tcPr>
          <w:p>
            <w:pPr>
              <w:jc w:val="center"/>
              <w:rPr>
                <w:rFonts w:ascii="Times New Roman" w:hAnsi="Times New Roman"/>
                <w:sz w:val="22"/>
              </w:rPr>
            </w:pPr>
            <w:r>
              <w:rPr>
                <w:rFonts w:ascii="Times New Roman" w:hAnsi="Times New Roman"/>
                <w:sz w:val="22"/>
              </w:rPr>
              <w:t>L</w:t>
            </w:r>
          </w:p>
        </w:tc>
        <w:tc>
          <w:tcPr>
            <w:tcW w:w="1023" w:type="dxa"/>
            <w:vAlign w:val="center"/>
          </w:tcPr>
          <w:p>
            <w:pPr>
              <w:ind w:left="-105" w:leftChars="-50" w:right="-105" w:rightChars="-50"/>
              <w:jc w:val="center"/>
              <w:rPr>
                <w:rFonts w:ascii="Times New Roman" w:hAnsi="Times New Roman"/>
                <w:sz w:val="22"/>
              </w:rPr>
            </w:pPr>
            <w:r>
              <w:rPr>
                <w:rFonts w:ascii="Times New Roman" w:hAnsi="Times New Roman"/>
                <w:sz w:val="22"/>
              </w:rPr>
              <w:t>居住区规划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115" w:type="dxa"/>
            <w:vMerge w:val="continue"/>
            <w:vAlign w:val="center"/>
          </w:tcPr>
          <w:p>
            <w:pPr>
              <w:jc w:val="center"/>
              <w:rPr>
                <w:rFonts w:ascii="Times New Roman" w:hAnsi="Times New Roman"/>
                <w:sz w:val="22"/>
              </w:rPr>
            </w:pPr>
          </w:p>
        </w:tc>
        <w:tc>
          <w:tcPr>
            <w:tcW w:w="3660" w:type="dxa"/>
            <w:vAlign w:val="center"/>
          </w:tcPr>
          <w:p>
            <w:pPr>
              <w:jc w:val="center"/>
              <w:rPr>
                <w:rFonts w:ascii="Times New Roman" w:hAnsi="Times New Roman"/>
                <w:sz w:val="22"/>
              </w:rPr>
            </w:pPr>
            <w:r>
              <w:rPr>
                <w:rFonts w:ascii="Times New Roman" w:hAnsi="Times New Roman"/>
                <w:sz w:val="22"/>
              </w:rPr>
              <w:t>交通噪声排放</w:t>
            </w:r>
          </w:p>
        </w:tc>
        <w:tc>
          <w:tcPr>
            <w:tcW w:w="809" w:type="dxa"/>
            <w:vAlign w:val="center"/>
          </w:tcPr>
          <w:p>
            <w:pPr>
              <w:jc w:val="center"/>
              <w:rPr>
                <w:rFonts w:ascii="Times New Roman" w:hAnsi="Times New Roman"/>
                <w:sz w:val="22"/>
              </w:rPr>
            </w:pPr>
            <w:r>
              <w:rPr>
                <w:rFonts w:ascii="Times New Roman" w:hAnsi="Times New Roman"/>
                <w:sz w:val="22"/>
              </w:rPr>
              <w:t>N</w:t>
            </w:r>
          </w:p>
        </w:tc>
        <w:tc>
          <w:tcPr>
            <w:tcW w:w="816" w:type="dxa"/>
            <w:vAlign w:val="center"/>
          </w:tcPr>
          <w:p>
            <w:pPr>
              <w:jc w:val="center"/>
              <w:rPr>
                <w:rFonts w:ascii="Times New Roman" w:hAnsi="Times New Roman"/>
                <w:sz w:val="22"/>
              </w:rPr>
            </w:pPr>
            <w:r>
              <w:rPr>
                <w:rFonts w:ascii="Segoe UI Symbol" w:hAnsi="Segoe UI Symbol" w:cs="Segoe UI Symbol"/>
                <w:sz w:val="22"/>
              </w:rPr>
              <w:t>★★</w:t>
            </w:r>
          </w:p>
        </w:tc>
        <w:tc>
          <w:tcPr>
            <w:tcW w:w="653" w:type="dxa"/>
            <w:vAlign w:val="center"/>
          </w:tcPr>
          <w:p>
            <w:pPr>
              <w:jc w:val="center"/>
              <w:rPr>
                <w:rFonts w:ascii="Times New Roman" w:hAnsi="Times New Roman"/>
                <w:sz w:val="22"/>
              </w:rPr>
            </w:pPr>
            <w:r>
              <w:rPr>
                <w:rFonts w:ascii="Times New Roman" w:hAnsi="Times New Roman"/>
                <w:sz w:val="22"/>
              </w:rPr>
              <w:t>L</w:t>
            </w:r>
          </w:p>
        </w:tc>
        <w:tc>
          <w:tcPr>
            <w:tcW w:w="1023" w:type="dxa"/>
            <w:vAlign w:val="center"/>
          </w:tcPr>
          <w:p>
            <w:pPr>
              <w:ind w:left="-105" w:leftChars="-50" w:right="-105" w:rightChars="-50"/>
              <w:jc w:val="center"/>
              <w:rPr>
                <w:rFonts w:ascii="Times New Roman" w:hAnsi="Times New Roman"/>
                <w:sz w:val="22"/>
              </w:rPr>
            </w:pPr>
            <w:r>
              <w:rPr>
                <w:rFonts w:ascii="Times New Roman" w:hAnsi="Times New Roman"/>
                <w:sz w:val="22"/>
              </w:rPr>
              <w:t>交通规划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1115" w:type="dxa"/>
            <w:vMerge w:val="restart"/>
            <w:vAlign w:val="center"/>
          </w:tcPr>
          <w:p>
            <w:pPr>
              <w:jc w:val="center"/>
              <w:rPr>
                <w:rFonts w:ascii="Times New Roman" w:hAnsi="Times New Roman"/>
                <w:sz w:val="22"/>
              </w:rPr>
            </w:pPr>
            <w:r>
              <w:rPr>
                <w:rFonts w:ascii="Times New Roman" w:hAnsi="Times New Roman"/>
                <w:sz w:val="22"/>
              </w:rPr>
              <w:t>固体废物</w:t>
            </w:r>
          </w:p>
        </w:tc>
        <w:tc>
          <w:tcPr>
            <w:tcW w:w="3660" w:type="dxa"/>
            <w:vAlign w:val="center"/>
          </w:tcPr>
          <w:p>
            <w:pPr>
              <w:jc w:val="center"/>
              <w:rPr>
                <w:rFonts w:ascii="Times New Roman" w:hAnsi="Times New Roman"/>
                <w:sz w:val="22"/>
              </w:rPr>
            </w:pPr>
            <w:r>
              <w:rPr>
                <w:rFonts w:ascii="Times New Roman" w:hAnsi="Times New Roman"/>
                <w:sz w:val="22"/>
              </w:rPr>
              <w:t>一般工业固体废物</w:t>
            </w:r>
          </w:p>
        </w:tc>
        <w:tc>
          <w:tcPr>
            <w:tcW w:w="809" w:type="dxa"/>
            <w:vAlign w:val="center"/>
          </w:tcPr>
          <w:p>
            <w:pPr>
              <w:jc w:val="center"/>
              <w:rPr>
                <w:rFonts w:ascii="Times New Roman" w:hAnsi="Times New Roman"/>
                <w:sz w:val="22"/>
              </w:rPr>
            </w:pPr>
            <w:r>
              <w:rPr>
                <w:rFonts w:ascii="Times New Roman" w:hAnsi="Times New Roman"/>
                <w:sz w:val="22"/>
              </w:rPr>
              <w:t>N</w:t>
            </w:r>
          </w:p>
        </w:tc>
        <w:tc>
          <w:tcPr>
            <w:tcW w:w="816" w:type="dxa"/>
            <w:vAlign w:val="center"/>
          </w:tcPr>
          <w:p>
            <w:pPr>
              <w:jc w:val="center"/>
              <w:rPr>
                <w:rFonts w:ascii="Times New Roman" w:hAnsi="Times New Roman"/>
                <w:sz w:val="22"/>
              </w:rPr>
            </w:pPr>
            <w:r>
              <w:rPr>
                <w:rFonts w:ascii="Segoe UI Symbol" w:hAnsi="Segoe UI Symbol" w:cs="Segoe UI Symbol"/>
                <w:sz w:val="22"/>
              </w:rPr>
              <w:t>★★</w:t>
            </w:r>
          </w:p>
        </w:tc>
        <w:tc>
          <w:tcPr>
            <w:tcW w:w="653" w:type="dxa"/>
            <w:vAlign w:val="center"/>
          </w:tcPr>
          <w:p>
            <w:pPr>
              <w:jc w:val="center"/>
              <w:rPr>
                <w:rFonts w:ascii="Times New Roman" w:hAnsi="Times New Roman"/>
                <w:sz w:val="22"/>
              </w:rPr>
            </w:pPr>
            <w:r>
              <w:rPr>
                <w:rFonts w:ascii="Times New Roman" w:hAnsi="Times New Roman"/>
                <w:sz w:val="22"/>
              </w:rPr>
              <w:t>L</w:t>
            </w:r>
          </w:p>
        </w:tc>
        <w:tc>
          <w:tcPr>
            <w:tcW w:w="1023" w:type="dxa"/>
            <w:vAlign w:val="center"/>
          </w:tcPr>
          <w:p>
            <w:pPr>
              <w:ind w:left="-105" w:leftChars="-50" w:right="-105" w:rightChars="-50"/>
              <w:jc w:val="center"/>
              <w:rPr>
                <w:rFonts w:ascii="Times New Roman" w:hAnsi="Times New Roman"/>
                <w:sz w:val="22"/>
              </w:rPr>
            </w:pPr>
            <w:r>
              <w:rPr>
                <w:rFonts w:ascii="Times New Roman" w:hAnsi="Times New Roman"/>
                <w:sz w:val="22"/>
              </w:rPr>
              <w:t>产业规划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1115" w:type="dxa"/>
            <w:vMerge w:val="continue"/>
            <w:vAlign w:val="center"/>
          </w:tcPr>
          <w:p>
            <w:pPr>
              <w:jc w:val="center"/>
              <w:rPr>
                <w:rFonts w:ascii="Times New Roman" w:hAnsi="Times New Roman"/>
                <w:sz w:val="22"/>
              </w:rPr>
            </w:pPr>
          </w:p>
        </w:tc>
        <w:tc>
          <w:tcPr>
            <w:tcW w:w="3660" w:type="dxa"/>
            <w:vAlign w:val="center"/>
          </w:tcPr>
          <w:p>
            <w:pPr>
              <w:jc w:val="center"/>
              <w:rPr>
                <w:rFonts w:ascii="Times New Roman" w:hAnsi="Times New Roman"/>
                <w:sz w:val="22"/>
              </w:rPr>
            </w:pPr>
            <w:r>
              <w:rPr>
                <w:rFonts w:ascii="Times New Roman" w:hAnsi="Times New Roman"/>
                <w:sz w:val="22"/>
              </w:rPr>
              <w:t>生活垃圾</w:t>
            </w:r>
          </w:p>
        </w:tc>
        <w:tc>
          <w:tcPr>
            <w:tcW w:w="809" w:type="dxa"/>
            <w:vAlign w:val="center"/>
          </w:tcPr>
          <w:p>
            <w:pPr>
              <w:jc w:val="center"/>
              <w:rPr>
                <w:rFonts w:ascii="Times New Roman" w:hAnsi="Times New Roman"/>
                <w:sz w:val="22"/>
              </w:rPr>
            </w:pPr>
            <w:r>
              <w:rPr>
                <w:rFonts w:ascii="Times New Roman" w:hAnsi="Times New Roman"/>
                <w:sz w:val="22"/>
              </w:rPr>
              <w:t>N</w:t>
            </w:r>
          </w:p>
        </w:tc>
        <w:tc>
          <w:tcPr>
            <w:tcW w:w="816" w:type="dxa"/>
            <w:vAlign w:val="center"/>
          </w:tcPr>
          <w:p>
            <w:pPr>
              <w:jc w:val="center"/>
              <w:rPr>
                <w:rFonts w:ascii="Times New Roman" w:hAnsi="Times New Roman"/>
                <w:sz w:val="22"/>
              </w:rPr>
            </w:pPr>
            <w:r>
              <w:rPr>
                <w:rFonts w:ascii="Segoe UI Symbol" w:hAnsi="Segoe UI Symbol" w:cs="Segoe UI Symbol"/>
                <w:sz w:val="22"/>
              </w:rPr>
              <w:t>★</w:t>
            </w:r>
          </w:p>
        </w:tc>
        <w:tc>
          <w:tcPr>
            <w:tcW w:w="653" w:type="dxa"/>
            <w:vAlign w:val="center"/>
          </w:tcPr>
          <w:p>
            <w:pPr>
              <w:jc w:val="center"/>
              <w:rPr>
                <w:rFonts w:ascii="Times New Roman" w:hAnsi="Times New Roman"/>
                <w:sz w:val="22"/>
              </w:rPr>
            </w:pPr>
            <w:r>
              <w:rPr>
                <w:rFonts w:ascii="Times New Roman" w:hAnsi="Times New Roman"/>
                <w:sz w:val="22"/>
              </w:rPr>
              <w:t>L</w:t>
            </w:r>
          </w:p>
        </w:tc>
        <w:tc>
          <w:tcPr>
            <w:tcW w:w="1023" w:type="dxa"/>
            <w:vAlign w:val="center"/>
          </w:tcPr>
          <w:p>
            <w:pPr>
              <w:ind w:left="-105" w:leftChars="-50" w:right="-105" w:rightChars="-50"/>
              <w:jc w:val="center"/>
              <w:rPr>
                <w:rFonts w:ascii="Times New Roman" w:hAnsi="Times New Roman"/>
                <w:sz w:val="22"/>
              </w:rPr>
            </w:pPr>
            <w:r>
              <w:rPr>
                <w:rFonts w:ascii="Times New Roman" w:hAnsi="Times New Roman"/>
                <w:sz w:val="22"/>
              </w:rPr>
              <w:t>规划规模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1115" w:type="dxa"/>
            <w:vMerge w:val="continue"/>
            <w:vAlign w:val="center"/>
          </w:tcPr>
          <w:p>
            <w:pPr>
              <w:jc w:val="center"/>
              <w:rPr>
                <w:rFonts w:ascii="Times New Roman" w:hAnsi="Times New Roman"/>
                <w:sz w:val="22"/>
              </w:rPr>
            </w:pPr>
          </w:p>
        </w:tc>
        <w:tc>
          <w:tcPr>
            <w:tcW w:w="3660" w:type="dxa"/>
            <w:vAlign w:val="center"/>
          </w:tcPr>
          <w:p>
            <w:pPr>
              <w:jc w:val="center"/>
              <w:rPr>
                <w:rFonts w:ascii="Times New Roman" w:hAnsi="Times New Roman"/>
                <w:sz w:val="22"/>
              </w:rPr>
            </w:pPr>
            <w:r>
              <w:rPr>
                <w:rFonts w:ascii="Times New Roman" w:hAnsi="Times New Roman"/>
                <w:sz w:val="22"/>
              </w:rPr>
              <w:t>危险废物</w:t>
            </w:r>
          </w:p>
        </w:tc>
        <w:tc>
          <w:tcPr>
            <w:tcW w:w="809" w:type="dxa"/>
            <w:vAlign w:val="center"/>
          </w:tcPr>
          <w:p>
            <w:pPr>
              <w:jc w:val="center"/>
              <w:rPr>
                <w:rFonts w:ascii="Times New Roman" w:hAnsi="Times New Roman"/>
                <w:sz w:val="22"/>
              </w:rPr>
            </w:pPr>
            <w:r>
              <w:rPr>
                <w:rFonts w:ascii="Times New Roman" w:hAnsi="Times New Roman"/>
                <w:sz w:val="22"/>
              </w:rPr>
              <w:t>N</w:t>
            </w:r>
          </w:p>
        </w:tc>
        <w:tc>
          <w:tcPr>
            <w:tcW w:w="816" w:type="dxa"/>
            <w:vAlign w:val="center"/>
          </w:tcPr>
          <w:p>
            <w:pPr>
              <w:jc w:val="center"/>
              <w:rPr>
                <w:rFonts w:ascii="Times New Roman" w:hAnsi="Times New Roman"/>
                <w:sz w:val="22"/>
              </w:rPr>
            </w:pPr>
            <w:r>
              <w:rPr>
                <w:rFonts w:ascii="Segoe UI Symbol" w:hAnsi="Segoe UI Symbol" w:cs="Segoe UI Symbol"/>
                <w:sz w:val="22"/>
              </w:rPr>
              <w:t>★</w:t>
            </w:r>
          </w:p>
        </w:tc>
        <w:tc>
          <w:tcPr>
            <w:tcW w:w="653" w:type="dxa"/>
            <w:vAlign w:val="center"/>
          </w:tcPr>
          <w:p>
            <w:pPr>
              <w:jc w:val="center"/>
              <w:rPr>
                <w:rFonts w:ascii="Times New Roman" w:hAnsi="Times New Roman"/>
                <w:sz w:val="22"/>
              </w:rPr>
            </w:pPr>
            <w:r>
              <w:rPr>
                <w:rFonts w:ascii="Times New Roman" w:hAnsi="Times New Roman"/>
                <w:sz w:val="22"/>
              </w:rPr>
              <w:t>L</w:t>
            </w:r>
          </w:p>
        </w:tc>
        <w:tc>
          <w:tcPr>
            <w:tcW w:w="1023" w:type="dxa"/>
            <w:vAlign w:val="center"/>
          </w:tcPr>
          <w:p>
            <w:pPr>
              <w:ind w:left="-105" w:leftChars="-50" w:right="-105" w:rightChars="-50"/>
              <w:jc w:val="center"/>
              <w:rPr>
                <w:rFonts w:ascii="Times New Roman" w:hAnsi="Times New Roman"/>
                <w:sz w:val="22"/>
              </w:rPr>
            </w:pPr>
            <w:r>
              <w:rPr>
                <w:rFonts w:ascii="Times New Roman" w:hAnsi="Times New Roman"/>
                <w:sz w:val="22"/>
              </w:rPr>
              <w:t>产业规划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8076" w:type="dxa"/>
            <w:gridSpan w:val="6"/>
            <w:vAlign w:val="center"/>
          </w:tcPr>
          <w:p>
            <w:pPr>
              <w:ind w:left="-105" w:leftChars="-50" w:right="-105" w:rightChars="-50"/>
              <w:rPr>
                <w:rFonts w:ascii="Times New Roman" w:hAnsi="Times New Roman"/>
                <w:sz w:val="22"/>
              </w:rPr>
            </w:pPr>
            <w:r>
              <w:rPr>
                <w:rFonts w:ascii="Times New Roman" w:hAnsi="Times New Roman"/>
                <w:sz w:val="22"/>
              </w:rPr>
              <w:t>（二）生态保护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1115" w:type="dxa"/>
            <w:vAlign w:val="center"/>
          </w:tcPr>
          <w:p>
            <w:pPr>
              <w:jc w:val="center"/>
              <w:rPr>
                <w:rFonts w:ascii="Times New Roman" w:hAnsi="Times New Roman"/>
                <w:sz w:val="22"/>
              </w:rPr>
            </w:pPr>
            <w:r>
              <w:rPr>
                <w:rFonts w:ascii="Times New Roman" w:hAnsi="Times New Roman"/>
                <w:sz w:val="22"/>
              </w:rPr>
              <w:t>水土流失</w:t>
            </w:r>
          </w:p>
        </w:tc>
        <w:tc>
          <w:tcPr>
            <w:tcW w:w="3660" w:type="dxa"/>
            <w:vAlign w:val="center"/>
          </w:tcPr>
          <w:p>
            <w:pPr>
              <w:jc w:val="center"/>
              <w:rPr>
                <w:rFonts w:ascii="Times New Roman" w:hAnsi="Times New Roman"/>
                <w:sz w:val="22"/>
              </w:rPr>
            </w:pPr>
            <w:r>
              <w:rPr>
                <w:rFonts w:ascii="Times New Roman" w:hAnsi="Times New Roman"/>
                <w:sz w:val="22"/>
              </w:rPr>
              <w:t>基础建设期挖填方、植被清理等</w:t>
            </w:r>
          </w:p>
        </w:tc>
        <w:tc>
          <w:tcPr>
            <w:tcW w:w="809" w:type="dxa"/>
            <w:vAlign w:val="center"/>
          </w:tcPr>
          <w:p>
            <w:pPr>
              <w:jc w:val="center"/>
              <w:rPr>
                <w:rFonts w:ascii="Times New Roman" w:hAnsi="Times New Roman"/>
                <w:sz w:val="22"/>
              </w:rPr>
            </w:pPr>
            <w:r>
              <w:rPr>
                <w:rFonts w:ascii="Times New Roman" w:hAnsi="Times New Roman"/>
                <w:sz w:val="22"/>
              </w:rPr>
              <w:t>N</w:t>
            </w:r>
          </w:p>
        </w:tc>
        <w:tc>
          <w:tcPr>
            <w:tcW w:w="816" w:type="dxa"/>
            <w:vAlign w:val="center"/>
          </w:tcPr>
          <w:p>
            <w:pPr>
              <w:jc w:val="center"/>
              <w:rPr>
                <w:rFonts w:ascii="Times New Roman" w:hAnsi="Times New Roman"/>
                <w:sz w:val="22"/>
              </w:rPr>
            </w:pPr>
            <w:r>
              <w:rPr>
                <w:rFonts w:ascii="Segoe UI Symbol" w:hAnsi="Segoe UI Symbol" w:cs="Segoe UI Symbol"/>
                <w:sz w:val="22"/>
              </w:rPr>
              <w:t>★</w:t>
            </w:r>
          </w:p>
        </w:tc>
        <w:tc>
          <w:tcPr>
            <w:tcW w:w="653" w:type="dxa"/>
            <w:vAlign w:val="center"/>
          </w:tcPr>
          <w:p>
            <w:pPr>
              <w:jc w:val="center"/>
              <w:rPr>
                <w:rFonts w:ascii="Times New Roman" w:hAnsi="Times New Roman"/>
                <w:sz w:val="22"/>
              </w:rPr>
            </w:pPr>
            <w:r>
              <w:rPr>
                <w:rFonts w:ascii="Times New Roman" w:hAnsi="Times New Roman"/>
                <w:sz w:val="22"/>
              </w:rPr>
              <w:t>S</w:t>
            </w:r>
          </w:p>
        </w:tc>
        <w:tc>
          <w:tcPr>
            <w:tcW w:w="1023" w:type="dxa"/>
            <w:vAlign w:val="center"/>
          </w:tcPr>
          <w:p>
            <w:pPr>
              <w:ind w:left="-105" w:leftChars="-50" w:right="-105" w:rightChars="-50"/>
              <w:jc w:val="center"/>
              <w:rPr>
                <w:rFonts w:ascii="Times New Roman" w:hAnsi="Times New Roman"/>
                <w:sz w:val="22"/>
              </w:rPr>
            </w:pPr>
            <w:r>
              <w:rPr>
                <w:rFonts w:ascii="Times New Roman" w:hAnsi="Times New Roman"/>
                <w:sz w:val="22"/>
              </w:rPr>
              <w:t>规划规模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1115" w:type="dxa"/>
            <w:vAlign w:val="center"/>
          </w:tcPr>
          <w:p>
            <w:pPr>
              <w:jc w:val="center"/>
              <w:rPr>
                <w:rFonts w:ascii="Times New Roman" w:hAnsi="Times New Roman"/>
                <w:sz w:val="22"/>
              </w:rPr>
            </w:pPr>
            <w:r>
              <w:rPr>
                <w:rFonts w:ascii="Times New Roman" w:hAnsi="Times New Roman"/>
                <w:sz w:val="22"/>
              </w:rPr>
              <w:t>地表植被</w:t>
            </w:r>
          </w:p>
        </w:tc>
        <w:tc>
          <w:tcPr>
            <w:tcW w:w="3660" w:type="dxa"/>
            <w:vAlign w:val="center"/>
          </w:tcPr>
          <w:p>
            <w:pPr>
              <w:jc w:val="center"/>
              <w:rPr>
                <w:rFonts w:ascii="Times New Roman" w:hAnsi="Times New Roman"/>
                <w:sz w:val="22"/>
              </w:rPr>
            </w:pPr>
            <w:r>
              <w:rPr>
                <w:rFonts w:ascii="Times New Roman" w:hAnsi="Times New Roman"/>
                <w:sz w:val="22"/>
              </w:rPr>
              <w:t>征地、挖填方等破坏区域自然植被</w:t>
            </w:r>
          </w:p>
        </w:tc>
        <w:tc>
          <w:tcPr>
            <w:tcW w:w="809" w:type="dxa"/>
            <w:vAlign w:val="center"/>
          </w:tcPr>
          <w:p>
            <w:pPr>
              <w:jc w:val="center"/>
              <w:rPr>
                <w:rFonts w:ascii="Times New Roman" w:hAnsi="Times New Roman"/>
                <w:sz w:val="22"/>
              </w:rPr>
            </w:pPr>
            <w:r>
              <w:rPr>
                <w:rFonts w:ascii="Times New Roman" w:hAnsi="Times New Roman"/>
                <w:sz w:val="22"/>
              </w:rPr>
              <w:t>N</w:t>
            </w:r>
          </w:p>
        </w:tc>
        <w:tc>
          <w:tcPr>
            <w:tcW w:w="816" w:type="dxa"/>
            <w:vAlign w:val="center"/>
          </w:tcPr>
          <w:p>
            <w:pPr>
              <w:jc w:val="center"/>
              <w:rPr>
                <w:rFonts w:ascii="Times New Roman" w:hAnsi="Times New Roman"/>
                <w:sz w:val="22"/>
              </w:rPr>
            </w:pPr>
            <w:r>
              <w:rPr>
                <w:rFonts w:ascii="Segoe UI Symbol" w:hAnsi="Segoe UI Symbol" w:cs="Segoe UI Symbol"/>
                <w:sz w:val="22"/>
              </w:rPr>
              <w:t>★</w:t>
            </w:r>
          </w:p>
        </w:tc>
        <w:tc>
          <w:tcPr>
            <w:tcW w:w="653" w:type="dxa"/>
            <w:vAlign w:val="center"/>
          </w:tcPr>
          <w:p>
            <w:pPr>
              <w:jc w:val="center"/>
              <w:rPr>
                <w:rFonts w:ascii="Times New Roman" w:hAnsi="Times New Roman"/>
                <w:sz w:val="22"/>
              </w:rPr>
            </w:pPr>
            <w:r>
              <w:rPr>
                <w:rFonts w:ascii="Times New Roman" w:hAnsi="Times New Roman"/>
                <w:sz w:val="22"/>
              </w:rPr>
              <w:t>S</w:t>
            </w:r>
          </w:p>
        </w:tc>
        <w:tc>
          <w:tcPr>
            <w:tcW w:w="1023" w:type="dxa"/>
            <w:vAlign w:val="center"/>
          </w:tcPr>
          <w:p>
            <w:pPr>
              <w:ind w:left="-105" w:leftChars="-50" w:right="-105" w:rightChars="-50"/>
              <w:jc w:val="center"/>
              <w:rPr>
                <w:rFonts w:ascii="Times New Roman" w:hAnsi="Times New Roman"/>
                <w:sz w:val="22"/>
              </w:rPr>
            </w:pPr>
            <w:r>
              <w:rPr>
                <w:rFonts w:ascii="Times New Roman" w:hAnsi="Times New Roman"/>
                <w:sz w:val="22"/>
              </w:rPr>
              <w:t>规划规模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1115" w:type="dxa"/>
            <w:vAlign w:val="center"/>
          </w:tcPr>
          <w:p>
            <w:pPr>
              <w:jc w:val="center"/>
              <w:rPr>
                <w:rFonts w:ascii="Times New Roman" w:hAnsi="Times New Roman"/>
                <w:sz w:val="22"/>
              </w:rPr>
            </w:pPr>
            <w:r>
              <w:rPr>
                <w:rFonts w:ascii="Times New Roman" w:hAnsi="Times New Roman"/>
                <w:sz w:val="22"/>
              </w:rPr>
              <w:t>土壤环境</w:t>
            </w:r>
          </w:p>
        </w:tc>
        <w:tc>
          <w:tcPr>
            <w:tcW w:w="3660" w:type="dxa"/>
            <w:vAlign w:val="center"/>
          </w:tcPr>
          <w:p>
            <w:pPr>
              <w:jc w:val="center"/>
              <w:rPr>
                <w:rFonts w:ascii="Times New Roman" w:hAnsi="Times New Roman"/>
                <w:sz w:val="22"/>
              </w:rPr>
            </w:pPr>
            <w:r>
              <w:rPr>
                <w:rFonts w:ascii="Times New Roman" w:hAnsi="Times New Roman"/>
                <w:sz w:val="22"/>
              </w:rPr>
              <w:t>各类废油等渗入土壤</w:t>
            </w:r>
          </w:p>
        </w:tc>
        <w:tc>
          <w:tcPr>
            <w:tcW w:w="809" w:type="dxa"/>
            <w:vAlign w:val="center"/>
          </w:tcPr>
          <w:p>
            <w:pPr>
              <w:jc w:val="center"/>
              <w:rPr>
                <w:rFonts w:ascii="Times New Roman" w:hAnsi="Times New Roman"/>
                <w:sz w:val="22"/>
              </w:rPr>
            </w:pPr>
            <w:r>
              <w:rPr>
                <w:rFonts w:ascii="Times New Roman" w:hAnsi="Times New Roman"/>
                <w:sz w:val="22"/>
              </w:rPr>
              <w:t>N</w:t>
            </w:r>
          </w:p>
        </w:tc>
        <w:tc>
          <w:tcPr>
            <w:tcW w:w="816" w:type="dxa"/>
            <w:vAlign w:val="center"/>
          </w:tcPr>
          <w:p>
            <w:pPr>
              <w:jc w:val="center"/>
              <w:rPr>
                <w:rFonts w:ascii="Times New Roman" w:hAnsi="Times New Roman"/>
                <w:sz w:val="22"/>
              </w:rPr>
            </w:pPr>
            <w:r>
              <w:rPr>
                <w:rFonts w:ascii="Segoe UI Symbol" w:hAnsi="Segoe UI Symbol" w:cs="Segoe UI Symbol"/>
                <w:sz w:val="22"/>
              </w:rPr>
              <w:t>★</w:t>
            </w:r>
          </w:p>
        </w:tc>
        <w:tc>
          <w:tcPr>
            <w:tcW w:w="653" w:type="dxa"/>
            <w:vAlign w:val="center"/>
          </w:tcPr>
          <w:p>
            <w:pPr>
              <w:jc w:val="center"/>
              <w:rPr>
                <w:rFonts w:ascii="Times New Roman" w:hAnsi="Times New Roman"/>
                <w:sz w:val="22"/>
              </w:rPr>
            </w:pPr>
            <w:r>
              <w:rPr>
                <w:rFonts w:ascii="Times New Roman" w:hAnsi="Times New Roman"/>
                <w:sz w:val="22"/>
              </w:rPr>
              <w:t>L</w:t>
            </w:r>
          </w:p>
        </w:tc>
        <w:tc>
          <w:tcPr>
            <w:tcW w:w="1023" w:type="dxa"/>
            <w:vAlign w:val="center"/>
          </w:tcPr>
          <w:p>
            <w:pPr>
              <w:ind w:left="-105" w:leftChars="-50" w:right="-105" w:rightChars="-50"/>
              <w:jc w:val="center"/>
              <w:rPr>
                <w:rFonts w:ascii="Times New Roman" w:hAnsi="Times New Roman"/>
                <w:sz w:val="22"/>
              </w:rPr>
            </w:pPr>
            <w:r>
              <w:rPr>
                <w:rFonts w:ascii="Times New Roman" w:hAnsi="Times New Roman"/>
                <w:sz w:val="22"/>
              </w:rPr>
              <w:t>规划方案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076" w:type="dxa"/>
            <w:gridSpan w:val="6"/>
            <w:vAlign w:val="center"/>
          </w:tcPr>
          <w:p>
            <w:pPr>
              <w:rPr>
                <w:rFonts w:ascii="Times New Roman" w:hAnsi="Times New Roman"/>
                <w:sz w:val="22"/>
              </w:rPr>
            </w:pPr>
            <w:r>
              <w:rPr>
                <w:rFonts w:ascii="Times New Roman" w:hAnsi="Times New Roman"/>
                <w:sz w:val="22"/>
              </w:rPr>
              <w:t>（三）资源利用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115" w:type="dxa"/>
            <w:vAlign w:val="center"/>
          </w:tcPr>
          <w:p>
            <w:pPr>
              <w:jc w:val="center"/>
              <w:rPr>
                <w:rFonts w:ascii="Times New Roman" w:hAnsi="Times New Roman"/>
                <w:sz w:val="22"/>
              </w:rPr>
            </w:pPr>
            <w:r>
              <w:rPr>
                <w:rFonts w:ascii="Times New Roman" w:hAnsi="Times New Roman"/>
                <w:sz w:val="22"/>
              </w:rPr>
              <w:t>水资源</w:t>
            </w:r>
          </w:p>
        </w:tc>
        <w:tc>
          <w:tcPr>
            <w:tcW w:w="3660" w:type="dxa"/>
            <w:vAlign w:val="center"/>
          </w:tcPr>
          <w:p>
            <w:pPr>
              <w:jc w:val="center"/>
              <w:rPr>
                <w:rFonts w:ascii="Times New Roman" w:hAnsi="Times New Roman"/>
                <w:sz w:val="22"/>
              </w:rPr>
            </w:pPr>
            <w:r>
              <w:rPr>
                <w:rFonts w:ascii="Times New Roman" w:hAnsi="Times New Roman"/>
                <w:sz w:val="22"/>
              </w:rPr>
              <w:t>消耗水资源</w:t>
            </w:r>
          </w:p>
        </w:tc>
        <w:tc>
          <w:tcPr>
            <w:tcW w:w="809" w:type="dxa"/>
            <w:vAlign w:val="center"/>
          </w:tcPr>
          <w:p>
            <w:pPr>
              <w:jc w:val="center"/>
              <w:rPr>
                <w:rFonts w:ascii="Times New Roman" w:hAnsi="Times New Roman"/>
                <w:sz w:val="22"/>
              </w:rPr>
            </w:pPr>
            <w:r>
              <w:rPr>
                <w:rFonts w:ascii="Times New Roman" w:hAnsi="Times New Roman"/>
                <w:sz w:val="22"/>
              </w:rPr>
              <w:t>N</w:t>
            </w:r>
          </w:p>
        </w:tc>
        <w:tc>
          <w:tcPr>
            <w:tcW w:w="816" w:type="dxa"/>
            <w:vAlign w:val="center"/>
          </w:tcPr>
          <w:p>
            <w:pPr>
              <w:jc w:val="center"/>
              <w:rPr>
                <w:rFonts w:ascii="Times New Roman" w:hAnsi="Times New Roman"/>
                <w:sz w:val="22"/>
              </w:rPr>
            </w:pPr>
            <w:r>
              <w:rPr>
                <w:rFonts w:ascii="Segoe UI Symbol" w:hAnsi="Segoe UI Symbol" w:cs="Segoe UI Symbol"/>
                <w:sz w:val="22"/>
              </w:rPr>
              <w:t>★</w:t>
            </w:r>
          </w:p>
        </w:tc>
        <w:tc>
          <w:tcPr>
            <w:tcW w:w="653" w:type="dxa"/>
            <w:vAlign w:val="center"/>
          </w:tcPr>
          <w:p>
            <w:pPr>
              <w:jc w:val="center"/>
              <w:rPr>
                <w:rFonts w:ascii="Times New Roman" w:hAnsi="Times New Roman"/>
                <w:sz w:val="22"/>
              </w:rPr>
            </w:pPr>
            <w:r>
              <w:rPr>
                <w:rFonts w:ascii="Times New Roman" w:hAnsi="Times New Roman"/>
                <w:sz w:val="22"/>
              </w:rPr>
              <w:t>L</w:t>
            </w:r>
          </w:p>
        </w:tc>
        <w:tc>
          <w:tcPr>
            <w:tcW w:w="1023" w:type="dxa"/>
            <w:vAlign w:val="center"/>
          </w:tcPr>
          <w:p>
            <w:pPr>
              <w:jc w:val="center"/>
              <w:rPr>
                <w:rFonts w:ascii="Times New Roman" w:hAnsi="Times New Roman"/>
                <w:sz w:val="22"/>
              </w:rPr>
            </w:pPr>
            <w:r>
              <w:rPr>
                <w:rFonts w:ascii="Times New Roman" w:hAnsi="Times New Roman"/>
                <w:sz w:val="22"/>
              </w:rPr>
              <w:t>供水规划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115" w:type="dxa"/>
            <w:vMerge w:val="restart"/>
            <w:vAlign w:val="center"/>
          </w:tcPr>
          <w:p>
            <w:pPr>
              <w:jc w:val="center"/>
              <w:rPr>
                <w:rFonts w:ascii="Times New Roman" w:hAnsi="Times New Roman"/>
                <w:sz w:val="22"/>
              </w:rPr>
            </w:pPr>
            <w:r>
              <w:rPr>
                <w:rFonts w:ascii="Times New Roman" w:hAnsi="Times New Roman"/>
                <w:sz w:val="22"/>
              </w:rPr>
              <w:t>土地资源</w:t>
            </w:r>
          </w:p>
        </w:tc>
        <w:tc>
          <w:tcPr>
            <w:tcW w:w="3660" w:type="dxa"/>
            <w:vAlign w:val="center"/>
          </w:tcPr>
          <w:p>
            <w:pPr>
              <w:jc w:val="center"/>
              <w:rPr>
                <w:rFonts w:ascii="Times New Roman" w:hAnsi="Times New Roman"/>
                <w:sz w:val="22"/>
              </w:rPr>
            </w:pPr>
            <w:r>
              <w:rPr>
                <w:rFonts w:ascii="Times New Roman" w:hAnsi="Times New Roman"/>
                <w:sz w:val="22"/>
              </w:rPr>
              <w:t>永久改变土地利用性质</w:t>
            </w:r>
          </w:p>
        </w:tc>
        <w:tc>
          <w:tcPr>
            <w:tcW w:w="809" w:type="dxa"/>
            <w:vAlign w:val="center"/>
          </w:tcPr>
          <w:p>
            <w:pPr>
              <w:jc w:val="center"/>
              <w:rPr>
                <w:rFonts w:ascii="Times New Roman" w:hAnsi="Times New Roman"/>
                <w:sz w:val="22"/>
              </w:rPr>
            </w:pPr>
            <w:r>
              <w:rPr>
                <w:rFonts w:ascii="Times New Roman" w:hAnsi="Times New Roman"/>
                <w:sz w:val="22"/>
              </w:rPr>
              <w:t>N</w:t>
            </w:r>
          </w:p>
        </w:tc>
        <w:tc>
          <w:tcPr>
            <w:tcW w:w="816" w:type="dxa"/>
            <w:vAlign w:val="center"/>
          </w:tcPr>
          <w:p>
            <w:pPr>
              <w:jc w:val="center"/>
              <w:rPr>
                <w:rFonts w:ascii="Times New Roman" w:hAnsi="Times New Roman"/>
                <w:sz w:val="22"/>
              </w:rPr>
            </w:pPr>
            <w:r>
              <w:rPr>
                <w:rFonts w:ascii="Segoe UI Symbol" w:hAnsi="Segoe UI Symbol" w:cs="Segoe UI Symbol"/>
                <w:sz w:val="22"/>
              </w:rPr>
              <w:t>★</w:t>
            </w:r>
          </w:p>
        </w:tc>
        <w:tc>
          <w:tcPr>
            <w:tcW w:w="653" w:type="dxa"/>
            <w:vAlign w:val="center"/>
          </w:tcPr>
          <w:p>
            <w:pPr>
              <w:jc w:val="center"/>
              <w:rPr>
                <w:rFonts w:ascii="Times New Roman" w:hAnsi="Times New Roman"/>
                <w:sz w:val="22"/>
              </w:rPr>
            </w:pPr>
            <w:r>
              <w:rPr>
                <w:rFonts w:ascii="Times New Roman" w:hAnsi="Times New Roman"/>
                <w:sz w:val="22"/>
              </w:rPr>
              <w:t xml:space="preserve">L </w:t>
            </w:r>
          </w:p>
        </w:tc>
        <w:tc>
          <w:tcPr>
            <w:tcW w:w="1023" w:type="dxa"/>
            <w:vAlign w:val="center"/>
          </w:tcPr>
          <w:p>
            <w:pPr>
              <w:jc w:val="center"/>
              <w:rPr>
                <w:rFonts w:ascii="Times New Roman" w:hAnsi="Times New Roman"/>
                <w:sz w:val="22"/>
              </w:rPr>
            </w:pPr>
            <w:r>
              <w:rPr>
                <w:rFonts w:ascii="Times New Roman" w:hAnsi="Times New Roman"/>
                <w:sz w:val="22"/>
              </w:rPr>
              <w:t>用地规模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115" w:type="dxa"/>
            <w:vMerge w:val="continue"/>
            <w:vAlign w:val="center"/>
          </w:tcPr>
          <w:p>
            <w:pPr>
              <w:jc w:val="center"/>
              <w:rPr>
                <w:rFonts w:ascii="Times New Roman" w:hAnsi="Times New Roman"/>
                <w:sz w:val="22"/>
              </w:rPr>
            </w:pPr>
          </w:p>
        </w:tc>
        <w:tc>
          <w:tcPr>
            <w:tcW w:w="3660" w:type="dxa"/>
            <w:vAlign w:val="center"/>
          </w:tcPr>
          <w:p>
            <w:pPr>
              <w:jc w:val="center"/>
              <w:rPr>
                <w:rFonts w:ascii="Times New Roman" w:hAnsi="Times New Roman"/>
                <w:sz w:val="22"/>
              </w:rPr>
            </w:pPr>
            <w:r>
              <w:rPr>
                <w:rFonts w:ascii="Times New Roman" w:hAnsi="Times New Roman"/>
                <w:sz w:val="22"/>
              </w:rPr>
              <w:t>单位土地面积产出提高</w:t>
            </w:r>
          </w:p>
        </w:tc>
        <w:tc>
          <w:tcPr>
            <w:tcW w:w="809" w:type="dxa"/>
            <w:vAlign w:val="center"/>
          </w:tcPr>
          <w:p>
            <w:pPr>
              <w:jc w:val="center"/>
              <w:rPr>
                <w:rFonts w:ascii="Times New Roman" w:hAnsi="Times New Roman"/>
                <w:sz w:val="22"/>
              </w:rPr>
            </w:pPr>
            <w:r>
              <w:rPr>
                <w:rFonts w:ascii="Times New Roman" w:hAnsi="Times New Roman"/>
                <w:sz w:val="22"/>
              </w:rPr>
              <w:t>P</w:t>
            </w:r>
          </w:p>
        </w:tc>
        <w:tc>
          <w:tcPr>
            <w:tcW w:w="816" w:type="dxa"/>
            <w:vAlign w:val="center"/>
          </w:tcPr>
          <w:p>
            <w:pPr>
              <w:jc w:val="center"/>
              <w:rPr>
                <w:rFonts w:ascii="Times New Roman" w:hAnsi="Times New Roman"/>
                <w:sz w:val="22"/>
              </w:rPr>
            </w:pPr>
            <w:r>
              <w:rPr>
                <w:rFonts w:ascii="Segoe UI Symbol" w:hAnsi="Segoe UI Symbol" w:cs="Segoe UI Symbol"/>
                <w:sz w:val="22"/>
              </w:rPr>
              <w:t>★★★</w:t>
            </w:r>
          </w:p>
        </w:tc>
        <w:tc>
          <w:tcPr>
            <w:tcW w:w="653" w:type="dxa"/>
            <w:vAlign w:val="center"/>
          </w:tcPr>
          <w:p>
            <w:pPr>
              <w:jc w:val="center"/>
              <w:rPr>
                <w:rFonts w:ascii="Times New Roman" w:hAnsi="Times New Roman"/>
                <w:sz w:val="22"/>
              </w:rPr>
            </w:pPr>
            <w:r>
              <w:rPr>
                <w:rFonts w:ascii="Times New Roman" w:hAnsi="Times New Roman"/>
                <w:sz w:val="22"/>
              </w:rPr>
              <w:t>L</w:t>
            </w:r>
          </w:p>
        </w:tc>
        <w:tc>
          <w:tcPr>
            <w:tcW w:w="1023" w:type="dxa"/>
            <w:vAlign w:val="center"/>
          </w:tcPr>
          <w:p>
            <w:pPr>
              <w:jc w:val="center"/>
              <w:rPr>
                <w:rFonts w:ascii="Times New Roman" w:hAnsi="Times New Roman"/>
                <w:sz w:val="22"/>
              </w:rPr>
            </w:pPr>
            <w:r>
              <w:rPr>
                <w:rFonts w:ascii="Times New Roman" w:hAnsi="Times New Roman"/>
                <w:sz w:val="22"/>
              </w:rPr>
              <w:t>产业结构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115" w:type="dxa"/>
            <w:vMerge w:val="continue"/>
            <w:vAlign w:val="center"/>
          </w:tcPr>
          <w:p>
            <w:pPr>
              <w:jc w:val="center"/>
              <w:rPr>
                <w:rFonts w:ascii="Times New Roman" w:hAnsi="Times New Roman"/>
                <w:sz w:val="22"/>
              </w:rPr>
            </w:pPr>
          </w:p>
        </w:tc>
        <w:tc>
          <w:tcPr>
            <w:tcW w:w="3660" w:type="dxa"/>
            <w:vAlign w:val="center"/>
          </w:tcPr>
          <w:p>
            <w:pPr>
              <w:jc w:val="center"/>
              <w:rPr>
                <w:rFonts w:ascii="Times New Roman" w:hAnsi="Times New Roman"/>
                <w:sz w:val="22"/>
              </w:rPr>
            </w:pPr>
            <w:r>
              <w:rPr>
                <w:rFonts w:ascii="Times New Roman" w:hAnsi="Times New Roman"/>
                <w:sz w:val="22"/>
              </w:rPr>
              <w:t>土地资源承载力下降</w:t>
            </w:r>
          </w:p>
        </w:tc>
        <w:tc>
          <w:tcPr>
            <w:tcW w:w="809" w:type="dxa"/>
            <w:vAlign w:val="center"/>
          </w:tcPr>
          <w:p>
            <w:pPr>
              <w:jc w:val="center"/>
              <w:rPr>
                <w:rFonts w:ascii="Times New Roman" w:hAnsi="Times New Roman"/>
                <w:sz w:val="22"/>
              </w:rPr>
            </w:pPr>
            <w:r>
              <w:rPr>
                <w:rFonts w:ascii="Times New Roman" w:hAnsi="Times New Roman"/>
                <w:sz w:val="22"/>
              </w:rPr>
              <w:t>N</w:t>
            </w:r>
          </w:p>
        </w:tc>
        <w:tc>
          <w:tcPr>
            <w:tcW w:w="816" w:type="dxa"/>
            <w:vAlign w:val="center"/>
          </w:tcPr>
          <w:p>
            <w:pPr>
              <w:jc w:val="center"/>
              <w:rPr>
                <w:rFonts w:ascii="Times New Roman" w:hAnsi="Times New Roman"/>
                <w:sz w:val="22"/>
              </w:rPr>
            </w:pPr>
            <w:r>
              <w:rPr>
                <w:rFonts w:ascii="Segoe UI Symbol" w:hAnsi="Segoe UI Symbol" w:cs="Segoe UI Symbol"/>
                <w:sz w:val="22"/>
              </w:rPr>
              <w:t>★</w:t>
            </w:r>
          </w:p>
        </w:tc>
        <w:tc>
          <w:tcPr>
            <w:tcW w:w="653" w:type="dxa"/>
            <w:vAlign w:val="center"/>
          </w:tcPr>
          <w:p>
            <w:pPr>
              <w:jc w:val="center"/>
              <w:rPr>
                <w:rFonts w:ascii="Times New Roman" w:hAnsi="Times New Roman"/>
                <w:sz w:val="22"/>
              </w:rPr>
            </w:pPr>
            <w:r>
              <w:rPr>
                <w:rFonts w:ascii="Times New Roman" w:hAnsi="Times New Roman"/>
                <w:sz w:val="22"/>
              </w:rPr>
              <w:t>L</w:t>
            </w:r>
          </w:p>
        </w:tc>
        <w:tc>
          <w:tcPr>
            <w:tcW w:w="1023" w:type="dxa"/>
            <w:vAlign w:val="center"/>
          </w:tcPr>
          <w:p>
            <w:pPr>
              <w:jc w:val="center"/>
              <w:rPr>
                <w:rFonts w:ascii="Times New Roman" w:hAnsi="Times New Roman"/>
                <w:sz w:val="22"/>
              </w:rPr>
            </w:pPr>
            <w:r>
              <w:rPr>
                <w:rFonts w:ascii="Times New Roman" w:hAnsi="Times New Roman"/>
                <w:sz w:val="22"/>
              </w:rPr>
              <w:t>用地规模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115" w:type="dxa"/>
            <w:vAlign w:val="center"/>
          </w:tcPr>
          <w:p>
            <w:pPr>
              <w:jc w:val="center"/>
              <w:rPr>
                <w:rFonts w:ascii="Times New Roman" w:hAnsi="Times New Roman"/>
                <w:sz w:val="22"/>
              </w:rPr>
            </w:pPr>
            <w:r>
              <w:rPr>
                <w:rFonts w:ascii="Times New Roman" w:hAnsi="Times New Roman"/>
                <w:sz w:val="22"/>
              </w:rPr>
              <w:t>供气</w:t>
            </w:r>
          </w:p>
        </w:tc>
        <w:tc>
          <w:tcPr>
            <w:tcW w:w="3660" w:type="dxa"/>
            <w:vAlign w:val="center"/>
          </w:tcPr>
          <w:p>
            <w:pPr>
              <w:jc w:val="center"/>
              <w:rPr>
                <w:rFonts w:ascii="Times New Roman" w:hAnsi="Times New Roman"/>
                <w:sz w:val="22"/>
              </w:rPr>
            </w:pPr>
            <w:r>
              <w:rPr>
                <w:rFonts w:ascii="Times New Roman" w:hAnsi="Times New Roman"/>
                <w:sz w:val="22"/>
              </w:rPr>
              <w:t>消耗燃气</w:t>
            </w:r>
          </w:p>
        </w:tc>
        <w:tc>
          <w:tcPr>
            <w:tcW w:w="809" w:type="dxa"/>
            <w:vAlign w:val="center"/>
          </w:tcPr>
          <w:p>
            <w:pPr>
              <w:jc w:val="center"/>
              <w:rPr>
                <w:rFonts w:ascii="Times New Roman" w:hAnsi="Times New Roman"/>
                <w:sz w:val="22"/>
              </w:rPr>
            </w:pPr>
            <w:r>
              <w:rPr>
                <w:rFonts w:ascii="Times New Roman" w:hAnsi="Times New Roman"/>
                <w:sz w:val="22"/>
              </w:rPr>
              <w:t>N</w:t>
            </w:r>
          </w:p>
        </w:tc>
        <w:tc>
          <w:tcPr>
            <w:tcW w:w="816" w:type="dxa"/>
            <w:vAlign w:val="center"/>
          </w:tcPr>
          <w:p>
            <w:pPr>
              <w:jc w:val="center"/>
              <w:rPr>
                <w:rFonts w:ascii="Times New Roman" w:hAnsi="Times New Roman"/>
                <w:sz w:val="22"/>
              </w:rPr>
            </w:pPr>
            <w:r>
              <w:rPr>
                <w:rFonts w:ascii="Segoe UI Symbol" w:hAnsi="Segoe UI Symbol" w:cs="Segoe UI Symbol"/>
                <w:sz w:val="22"/>
              </w:rPr>
              <w:t>★</w:t>
            </w:r>
          </w:p>
        </w:tc>
        <w:tc>
          <w:tcPr>
            <w:tcW w:w="653" w:type="dxa"/>
            <w:vAlign w:val="center"/>
          </w:tcPr>
          <w:p>
            <w:pPr>
              <w:jc w:val="center"/>
              <w:rPr>
                <w:rFonts w:ascii="Times New Roman" w:hAnsi="Times New Roman"/>
                <w:sz w:val="22"/>
              </w:rPr>
            </w:pPr>
            <w:r>
              <w:rPr>
                <w:rFonts w:ascii="Times New Roman" w:hAnsi="Times New Roman"/>
                <w:sz w:val="22"/>
              </w:rPr>
              <w:t>L</w:t>
            </w:r>
          </w:p>
        </w:tc>
        <w:tc>
          <w:tcPr>
            <w:tcW w:w="1023" w:type="dxa"/>
            <w:vAlign w:val="center"/>
          </w:tcPr>
          <w:p>
            <w:pPr>
              <w:jc w:val="center"/>
              <w:rPr>
                <w:rFonts w:ascii="Times New Roman" w:hAnsi="Times New Roman"/>
                <w:sz w:val="22"/>
              </w:rPr>
            </w:pPr>
            <w:r>
              <w:rPr>
                <w:rFonts w:ascii="Times New Roman" w:hAnsi="Times New Roman"/>
                <w:sz w:val="22"/>
              </w:rPr>
              <w:t>燃气规划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115" w:type="dxa"/>
            <w:vAlign w:val="center"/>
          </w:tcPr>
          <w:p>
            <w:pPr>
              <w:jc w:val="center"/>
              <w:rPr>
                <w:rFonts w:ascii="Times New Roman" w:hAnsi="Times New Roman"/>
                <w:sz w:val="22"/>
              </w:rPr>
            </w:pPr>
            <w:r>
              <w:rPr>
                <w:rFonts w:ascii="Times New Roman" w:hAnsi="Times New Roman"/>
                <w:sz w:val="22"/>
              </w:rPr>
              <w:t>供电</w:t>
            </w:r>
          </w:p>
        </w:tc>
        <w:tc>
          <w:tcPr>
            <w:tcW w:w="3660" w:type="dxa"/>
            <w:vAlign w:val="center"/>
          </w:tcPr>
          <w:p>
            <w:pPr>
              <w:jc w:val="center"/>
              <w:rPr>
                <w:rFonts w:ascii="Times New Roman" w:hAnsi="Times New Roman"/>
                <w:sz w:val="22"/>
              </w:rPr>
            </w:pPr>
            <w:r>
              <w:rPr>
                <w:rFonts w:ascii="Times New Roman" w:hAnsi="Times New Roman"/>
                <w:sz w:val="22"/>
              </w:rPr>
              <w:t>消耗电能</w:t>
            </w:r>
          </w:p>
        </w:tc>
        <w:tc>
          <w:tcPr>
            <w:tcW w:w="809" w:type="dxa"/>
            <w:vAlign w:val="center"/>
          </w:tcPr>
          <w:p>
            <w:pPr>
              <w:jc w:val="center"/>
              <w:rPr>
                <w:rFonts w:ascii="Times New Roman" w:hAnsi="Times New Roman"/>
                <w:sz w:val="22"/>
              </w:rPr>
            </w:pPr>
            <w:r>
              <w:rPr>
                <w:rFonts w:ascii="Times New Roman" w:hAnsi="Times New Roman"/>
                <w:sz w:val="22"/>
              </w:rPr>
              <w:t>N</w:t>
            </w:r>
          </w:p>
        </w:tc>
        <w:tc>
          <w:tcPr>
            <w:tcW w:w="816" w:type="dxa"/>
            <w:vAlign w:val="center"/>
          </w:tcPr>
          <w:p>
            <w:pPr>
              <w:jc w:val="center"/>
              <w:rPr>
                <w:rFonts w:ascii="Times New Roman" w:hAnsi="Times New Roman"/>
                <w:sz w:val="22"/>
              </w:rPr>
            </w:pPr>
            <w:r>
              <w:rPr>
                <w:rFonts w:ascii="Segoe UI Symbol" w:hAnsi="Segoe UI Symbol" w:cs="Segoe UI Symbol"/>
                <w:sz w:val="22"/>
              </w:rPr>
              <w:t>★</w:t>
            </w:r>
          </w:p>
        </w:tc>
        <w:tc>
          <w:tcPr>
            <w:tcW w:w="653" w:type="dxa"/>
            <w:vAlign w:val="center"/>
          </w:tcPr>
          <w:p>
            <w:pPr>
              <w:jc w:val="center"/>
              <w:rPr>
                <w:rFonts w:ascii="Times New Roman" w:hAnsi="Times New Roman"/>
                <w:sz w:val="22"/>
              </w:rPr>
            </w:pPr>
            <w:r>
              <w:rPr>
                <w:rFonts w:ascii="Times New Roman" w:hAnsi="Times New Roman"/>
                <w:sz w:val="22"/>
              </w:rPr>
              <w:t>L</w:t>
            </w:r>
          </w:p>
        </w:tc>
        <w:tc>
          <w:tcPr>
            <w:tcW w:w="1023" w:type="dxa"/>
            <w:vAlign w:val="center"/>
          </w:tcPr>
          <w:p>
            <w:pPr>
              <w:jc w:val="center"/>
              <w:rPr>
                <w:rFonts w:ascii="Times New Roman" w:hAnsi="Times New Roman"/>
                <w:sz w:val="22"/>
              </w:rPr>
            </w:pPr>
            <w:r>
              <w:rPr>
                <w:rFonts w:ascii="Times New Roman" w:hAnsi="Times New Roman"/>
                <w:sz w:val="22"/>
              </w:rPr>
              <w:t>供电规划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076" w:type="dxa"/>
            <w:gridSpan w:val="6"/>
            <w:vAlign w:val="center"/>
          </w:tcPr>
          <w:p>
            <w:pPr>
              <w:rPr>
                <w:rFonts w:ascii="Times New Roman" w:hAnsi="Times New Roman"/>
                <w:sz w:val="22"/>
              </w:rPr>
            </w:pPr>
            <w:r>
              <w:rPr>
                <w:rFonts w:ascii="Times New Roman" w:hAnsi="Times New Roman"/>
                <w:sz w:val="22"/>
              </w:rPr>
              <w:t>（四）社会经济与环境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115" w:type="dxa"/>
            <w:vAlign w:val="center"/>
          </w:tcPr>
          <w:p>
            <w:pPr>
              <w:jc w:val="center"/>
              <w:rPr>
                <w:rFonts w:ascii="Times New Roman" w:hAnsi="Times New Roman"/>
                <w:sz w:val="22"/>
              </w:rPr>
            </w:pPr>
            <w:r>
              <w:rPr>
                <w:rFonts w:ascii="Times New Roman" w:hAnsi="Times New Roman"/>
                <w:sz w:val="22"/>
              </w:rPr>
              <w:t>经济增长</w:t>
            </w:r>
          </w:p>
        </w:tc>
        <w:tc>
          <w:tcPr>
            <w:tcW w:w="3660" w:type="dxa"/>
            <w:vMerge w:val="restart"/>
            <w:vAlign w:val="center"/>
          </w:tcPr>
          <w:p>
            <w:pPr>
              <w:jc w:val="center"/>
              <w:rPr>
                <w:rFonts w:ascii="Times New Roman" w:hAnsi="Times New Roman"/>
                <w:sz w:val="22"/>
              </w:rPr>
            </w:pPr>
            <w:r>
              <w:rPr>
                <w:rFonts w:ascii="Times New Roman" w:hAnsi="Times New Roman"/>
                <w:sz w:val="22"/>
              </w:rPr>
              <w:t>利于西南铝新布局生产线，增加就业机会，拉动经济增长</w:t>
            </w:r>
          </w:p>
        </w:tc>
        <w:tc>
          <w:tcPr>
            <w:tcW w:w="809" w:type="dxa"/>
            <w:vAlign w:val="center"/>
          </w:tcPr>
          <w:p>
            <w:pPr>
              <w:jc w:val="center"/>
              <w:rPr>
                <w:rFonts w:ascii="Times New Roman" w:hAnsi="Times New Roman"/>
                <w:sz w:val="22"/>
              </w:rPr>
            </w:pPr>
            <w:r>
              <w:rPr>
                <w:rFonts w:ascii="Times New Roman" w:hAnsi="Times New Roman"/>
                <w:sz w:val="22"/>
              </w:rPr>
              <w:t>P</w:t>
            </w:r>
          </w:p>
        </w:tc>
        <w:tc>
          <w:tcPr>
            <w:tcW w:w="816" w:type="dxa"/>
            <w:vAlign w:val="center"/>
          </w:tcPr>
          <w:p>
            <w:pPr>
              <w:jc w:val="center"/>
              <w:rPr>
                <w:rFonts w:ascii="Times New Roman" w:hAnsi="Times New Roman"/>
                <w:sz w:val="22"/>
              </w:rPr>
            </w:pPr>
            <w:r>
              <w:rPr>
                <w:rFonts w:ascii="Segoe UI Symbol" w:hAnsi="Segoe UI Symbol" w:cs="Segoe UI Symbol"/>
                <w:sz w:val="22"/>
              </w:rPr>
              <w:t>★★</w:t>
            </w:r>
          </w:p>
        </w:tc>
        <w:tc>
          <w:tcPr>
            <w:tcW w:w="653" w:type="dxa"/>
            <w:vAlign w:val="center"/>
          </w:tcPr>
          <w:p>
            <w:pPr>
              <w:jc w:val="center"/>
              <w:rPr>
                <w:rFonts w:ascii="Times New Roman" w:hAnsi="Times New Roman"/>
                <w:sz w:val="22"/>
              </w:rPr>
            </w:pPr>
            <w:r>
              <w:rPr>
                <w:rFonts w:ascii="Times New Roman" w:hAnsi="Times New Roman"/>
                <w:sz w:val="22"/>
              </w:rPr>
              <w:t>L</w:t>
            </w:r>
          </w:p>
        </w:tc>
        <w:tc>
          <w:tcPr>
            <w:tcW w:w="1023" w:type="dxa"/>
            <w:vAlign w:val="center"/>
          </w:tcPr>
          <w:p>
            <w:pPr>
              <w:jc w:val="center"/>
              <w:rPr>
                <w:rFonts w:ascii="Times New Roman" w:hAnsi="Times New Roman"/>
                <w:sz w:val="22"/>
              </w:rPr>
            </w:pPr>
            <w:r>
              <w:rPr>
                <w:rFonts w:ascii="Times New Roman" w:hAnsi="Times New Roman"/>
                <w:sz w:val="22"/>
              </w:rPr>
              <w:t>产业规划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115" w:type="dxa"/>
            <w:vAlign w:val="center"/>
          </w:tcPr>
          <w:p>
            <w:pPr>
              <w:jc w:val="center"/>
              <w:rPr>
                <w:rFonts w:ascii="Times New Roman" w:hAnsi="Times New Roman"/>
                <w:sz w:val="22"/>
              </w:rPr>
            </w:pPr>
            <w:r>
              <w:rPr>
                <w:rFonts w:ascii="Times New Roman" w:hAnsi="Times New Roman"/>
                <w:sz w:val="22"/>
              </w:rPr>
              <w:t>就业</w:t>
            </w:r>
          </w:p>
        </w:tc>
        <w:tc>
          <w:tcPr>
            <w:tcW w:w="3660" w:type="dxa"/>
            <w:vMerge w:val="continue"/>
            <w:vAlign w:val="center"/>
          </w:tcPr>
          <w:p>
            <w:pPr>
              <w:jc w:val="center"/>
              <w:rPr>
                <w:rFonts w:ascii="Times New Roman" w:hAnsi="Times New Roman"/>
                <w:sz w:val="22"/>
              </w:rPr>
            </w:pPr>
          </w:p>
        </w:tc>
        <w:tc>
          <w:tcPr>
            <w:tcW w:w="809" w:type="dxa"/>
            <w:vAlign w:val="center"/>
          </w:tcPr>
          <w:p>
            <w:pPr>
              <w:jc w:val="center"/>
              <w:rPr>
                <w:rFonts w:ascii="Times New Roman" w:hAnsi="Times New Roman"/>
                <w:sz w:val="22"/>
              </w:rPr>
            </w:pPr>
            <w:r>
              <w:rPr>
                <w:rFonts w:ascii="Times New Roman" w:hAnsi="Times New Roman"/>
                <w:sz w:val="22"/>
              </w:rPr>
              <w:t>P</w:t>
            </w:r>
          </w:p>
        </w:tc>
        <w:tc>
          <w:tcPr>
            <w:tcW w:w="816" w:type="dxa"/>
            <w:vAlign w:val="center"/>
          </w:tcPr>
          <w:p>
            <w:pPr>
              <w:jc w:val="center"/>
              <w:rPr>
                <w:rFonts w:ascii="Times New Roman" w:hAnsi="Times New Roman"/>
                <w:sz w:val="22"/>
              </w:rPr>
            </w:pPr>
            <w:r>
              <w:rPr>
                <w:rFonts w:ascii="Segoe UI Symbol" w:hAnsi="Segoe UI Symbol" w:cs="Segoe UI Symbol"/>
                <w:sz w:val="22"/>
              </w:rPr>
              <w:t>★</w:t>
            </w:r>
          </w:p>
        </w:tc>
        <w:tc>
          <w:tcPr>
            <w:tcW w:w="653" w:type="dxa"/>
            <w:vAlign w:val="center"/>
          </w:tcPr>
          <w:p>
            <w:pPr>
              <w:jc w:val="center"/>
              <w:rPr>
                <w:rFonts w:ascii="Times New Roman" w:hAnsi="Times New Roman"/>
                <w:sz w:val="22"/>
              </w:rPr>
            </w:pPr>
            <w:r>
              <w:rPr>
                <w:rFonts w:ascii="Times New Roman" w:hAnsi="Times New Roman"/>
                <w:sz w:val="22"/>
              </w:rPr>
              <w:t>L</w:t>
            </w:r>
          </w:p>
        </w:tc>
        <w:tc>
          <w:tcPr>
            <w:tcW w:w="1023" w:type="dxa"/>
            <w:vAlign w:val="center"/>
          </w:tcPr>
          <w:p>
            <w:pPr>
              <w:jc w:val="center"/>
              <w:rPr>
                <w:rFonts w:ascii="Times New Roman" w:hAnsi="Times New Roman"/>
                <w:sz w:val="22"/>
              </w:rPr>
            </w:pPr>
            <w:r>
              <w:rPr>
                <w:rFonts w:ascii="Times New Roman" w:hAnsi="Times New Roman"/>
                <w:sz w:val="22"/>
              </w:rPr>
              <w:t>规划规模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115" w:type="dxa"/>
            <w:vAlign w:val="center"/>
          </w:tcPr>
          <w:p>
            <w:pPr>
              <w:jc w:val="center"/>
              <w:rPr>
                <w:rFonts w:ascii="Times New Roman" w:hAnsi="Times New Roman"/>
                <w:sz w:val="22"/>
              </w:rPr>
            </w:pPr>
            <w:r>
              <w:rPr>
                <w:rFonts w:ascii="Times New Roman" w:hAnsi="Times New Roman"/>
                <w:sz w:val="22"/>
              </w:rPr>
              <w:t>人群健康</w:t>
            </w:r>
          </w:p>
        </w:tc>
        <w:tc>
          <w:tcPr>
            <w:tcW w:w="3660" w:type="dxa"/>
            <w:vAlign w:val="center"/>
          </w:tcPr>
          <w:p>
            <w:pPr>
              <w:jc w:val="center"/>
              <w:rPr>
                <w:rFonts w:ascii="Times New Roman" w:hAnsi="Times New Roman"/>
                <w:sz w:val="22"/>
              </w:rPr>
            </w:pPr>
            <w:r>
              <w:rPr>
                <w:rFonts w:ascii="Times New Roman" w:hAnsi="Times New Roman"/>
                <w:sz w:val="22"/>
              </w:rPr>
              <w:t>“三废”排放，可能影响人群健康</w:t>
            </w:r>
          </w:p>
        </w:tc>
        <w:tc>
          <w:tcPr>
            <w:tcW w:w="809" w:type="dxa"/>
            <w:vAlign w:val="center"/>
          </w:tcPr>
          <w:p>
            <w:pPr>
              <w:jc w:val="center"/>
              <w:rPr>
                <w:rFonts w:ascii="Times New Roman" w:hAnsi="Times New Roman"/>
                <w:sz w:val="22"/>
              </w:rPr>
            </w:pPr>
            <w:r>
              <w:rPr>
                <w:rFonts w:ascii="Times New Roman" w:hAnsi="Times New Roman"/>
                <w:sz w:val="22"/>
              </w:rPr>
              <w:t>N</w:t>
            </w:r>
          </w:p>
        </w:tc>
        <w:tc>
          <w:tcPr>
            <w:tcW w:w="816" w:type="dxa"/>
            <w:vAlign w:val="center"/>
          </w:tcPr>
          <w:p>
            <w:pPr>
              <w:jc w:val="center"/>
              <w:rPr>
                <w:rFonts w:ascii="Times New Roman" w:hAnsi="Times New Roman"/>
                <w:sz w:val="22"/>
              </w:rPr>
            </w:pPr>
            <w:r>
              <w:rPr>
                <w:rFonts w:ascii="Segoe UI Symbol" w:hAnsi="Segoe UI Symbol" w:cs="Segoe UI Symbol"/>
                <w:sz w:val="22"/>
              </w:rPr>
              <w:t>★</w:t>
            </w:r>
          </w:p>
        </w:tc>
        <w:tc>
          <w:tcPr>
            <w:tcW w:w="653" w:type="dxa"/>
            <w:vAlign w:val="center"/>
          </w:tcPr>
          <w:p>
            <w:pPr>
              <w:jc w:val="center"/>
              <w:rPr>
                <w:rFonts w:ascii="Times New Roman" w:hAnsi="Times New Roman"/>
                <w:sz w:val="22"/>
              </w:rPr>
            </w:pPr>
            <w:r>
              <w:rPr>
                <w:rFonts w:ascii="Times New Roman" w:hAnsi="Times New Roman"/>
                <w:sz w:val="22"/>
              </w:rPr>
              <w:t>L</w:t>
            </w:r>
          </w:p>
        </w:tc>
        <w:tc>
          <w:tcPr>
            <w:tcW w:w="1023" w:type="dxa"/>
            <w:vAlign w:val="center"/>
          </w:tcPr>
          <w:p>
            <w:pPr>
              <w:jc w:val="center"/>
              <w:rPr>
                <w:rFonts w:ascii="Times New Roman" w:hAnsi="Times New Roman"/>
                <w:sz w:val="22"/>
              </w:rPr>
            </w:pPr>
            <w:r>
              <w:rPr>
                <w:rFonts w:ascii="Times New Roman" w:hAnsi="Times New Roman"/>
                <w:sz w:val="22"/>
              </w:rPr>
              <w:t>规划方案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115" w:type="dxa"/>
            <w:vAlign w:val="center"/>
          </w:tcPr>
          <w:p>
            <w:pPr>
              <w:jc w:val="center"/>
              <w:rPr>
                <w:rFonts w:ascii="Times New Roman" w:hAnsi="Times New Roman"/>
                <w:sz w:val="22"/>
              </w:rPr>
            </w:pPr>
            <w:r>
              <w:rPr>
                <w:rFonts w:ascii="Times New Roman" w:hAnsi="Times New Roman"/>
                <w:sz w:val="22"/>
              </w:rPr>
              <w:t>交通条件</w:t>
            </w:r>
          </w:p>
        </w:tc>
        <w:tc>
          <w:tcPr>
            <w:tcW w:w="3660" w:type="dxa"/>
            <w:vAlign w:val="center"/>
          </w:tcPr>
          <w:p>
            <w:pPr>
              <w:jc w:val="center"/>
              <w:rPr>
                <w:rFonts w:ascii="Times New Roman" w:hAnsi="Times New Roman"/>
                <w:sz w:val="22"/>
              </w:rPr>
            </w:pPr>
            <w:r>
              <w:rPr>
                <w:rFonts w:ascii="Times New Roman" w:hAnsi="Times New Roman"/>
                <w:sz w:val="22"/>
              </w:rPr>
              <w:t>优化道路线路，改善现有交通</w:t>
            </w:r>
          </w:p>
        </w:tc>
        <w:tc>
          <w:tcPr>
            <w:tcW w:w="809" w:type="dxa"/>
            <w:vAlign w:val="center"/>
          </w:tcPr>
          <w:p>
            <w:pPr>
              <w:jc w:val="center"/>
              <w:rPr>
                <w:rFonts w:ascii="Times New Roman" w:hAnsi="Times New Roman"/>
                <w:sz w:val="22"/>
              </w:rPr>
            </w:pPr>
            <w:r>
              <w:rPr>
                <w:rFonts w:ascii="Times New Roman" w:hAnsi="Times New Roman"/>
                <w:sz w:val="22"/>
              </w:rPr>
              <w:t>P</w:t>
            </w:r>
          </w:p>
        </w:tc>
        <w:tc>
          <w:tcPr>
            <w:tcW w:w="816" w:type="dxa"/>
            <w:vAlign w:val="center"/>
          </w:tcPr>
          <w:p>
            <w:pPr>
              <w:jc w:val="center"/>
              <w:rPr>
                <w:rFonts w:ascii="Times New Roman" w:hAnsi="Times New Roman"/>
                <w:sz w:val="22"/>
              </w:rPr>
            </w:pPr>
            <w:r>
              <w:rPr>
                <w:rFonts w:ascii="Segoe UI Symbol" w:hAnsi="Segoe UI Symbol" w:cs="Segoe UI Symbol"/>
                <w:sz w:val="22"/>
              </w:rPr>
              <w:t>★</w:t>
            </w:r>
          </w:p>
        </w:tc>
        <w:tc>
          <w:tcPr>
            <w:tcW w:w="653" w:type="dxa"/>
            <w:vAlign w:val="center"/>
          </w:tcPr>
          <w:p>
            <w:pPr>
              <w:jc w:val="center"/>
              <w:rPr>
                <w:rFonts w:ascii="Times New Roman" w:hAnsi="Times New Roman"/>
                <w:sz w:val="22"/>
              </w:rPr>
            </w:pPr>
            <w:r>
              <w:rPr>
                <w:rFonts w:ascii="Times New Roman" w:hAnsi="Times New Roman"/>
                <w:sz w:val="22"/>
              </w:rPr>
              <w:t>L</w:t>
            </w:r>
          </w:p>
        </w:tc>
        <w:tc>
          <w:tcPr>
            <w:tcW w:w="1023" w:type="dxa"/>
            <w:vAlign w:val="center"/>
          </w:tcPr>
          <w:p>
            <w:pPr>
              <w:jc w:val="center"/>
              <w:rPr>
                <w:rFonts w:ascii="Times New Roman" w:hAnsi="Times New Roman"/>
                <w:sz w:val="22"/>
              </w:rPr>
            </w:pPr>
            <w:r>
              <w:rPr>
                <w:rFonts w:ascii="Times New Roman" w:hAnsi="Times New Roman"/>
                <w:sz w:val="22"/>
              </w:rPr>
              <w:t>交通规划</w:t>
            </w:r>
          </w:p>
        </w:tc>
      </w:tr>
    </w:tbl>
    <w:p>
      <w:pPr>
        <w:rPr>
          <w:rFonts w:ascii="Times New Roman" w:hAnsi="Times New Roman"/>
          <w:spacing w:val="-4"/>
          <w:sz w:val="22"/>
        </w:rPr>
      </w:pPr>
      <w:r>
        <w:rPr>
          <w:rFonts w:ascii="Times New Roman" w:hAnsi="Times New Roman"/>
          <w:spacing w:val="-4"/>
          <w:sz w:val="22"/>
        </w:rPr>
        <w:t xml:space="preserve"> 注：环境效益正(P)/负(N)；影响程度较小</w:t>
      </w:r>
      <w:r>
        <w:rPr>
          <w:rFonts w:ascii="Segoe UI Symbol" w:hAnsi="Segoe UI Symbol" w:cs="Segoe UI Symbol"/>
          <w:spacing w:val="-4"/>
          <w:sz w:val="22"/>
        </w:rPr>
        <w:t>★</w:t>
      </w:r>
      <w:r>
        <w:rPr>
          <w:rFonts w:ascii="Times New Roman" w:hAnsi="Times New Roman"/>
          <w:spacing w:val="-4"/>
          <w:sz w:val="22"/>
        </w:rPr>
        <w:t>、中等</w:t>
      </w:r>
      <w:r>
        <w:rPr>
          <w:rFonts w:ascii="Segoe UI Symbol" w:hAnsi="Segoe UI Symbol" w:cs="Segoe UI Symbol"/>
          <w:spacing w:val="-4"/>
          <w:sz w:val="22"/>
        </w:rPr>
        <w:t>★★</w:t>
      </w:r>
      <w:r>
        <w:rPr>
          <w:rFonts w:ascii="Times New Roman" w:hAnsi="Times New Roman"/>
          <w:spacing w:val="-4"/>
          <w:sz w:val="22"/>
        </w:rPr>
        <w:t>、显著</w:t>
      </w:r>
      <w:r>
        <w:rPr>
          <w:rFonts w:ascii="Segoe UI Symbol" w:hAnsi="Segoe UI Symbol" w:cs="Segoe UI Symbol"/>
          <w:spacing w:val="-4"/>
          <w:sz w:val="22"/>
        </w:rPr>
        <w:t>★★★</w:t>
      </w:r>
      <w:r>
        <w:rPr>
          <w:rFonts w:ascii="Times New Roman" w:hAnsi="Times New Roman"/>
          <w:spacing w:val="-4"/>
          <w:sz w:val="22"/>
        </w:rPr>
        <w:t>；影响时段长期L、短期S。</w:t>
      </w:r>
    </w:p>
    <w:p>
      <w:pPr>
        <w:pStyle w:val="3"/>
        <w:spacing w:before="0" w:after="0" w:line="460" w:lineRule="exact"/>
        <w:ind w:firstLine="522" w:firstLineChars="200"/>
        <w:rPr>
          <w:rFonts w:ascii="Times New Roman" w:hAnsi="Times New Roman"/>
          <w:sz w:val="26"/>
          <w:szCs w:val="26"/>
        </w:rPr>
      </w:pPr>
      <w:bookmarkStart w:id="141" w:name="_Toc524938283"/>
      <w:r>
        <w:rPr>
          <w:rFonts w:ascii="Times New Roman" w:hAnsi="Times New Roman"/>
          <w:sz w:val="26"/>
          <w:szCs w:val="26"/>
        </w:rPr>
        <w:t>4.2环境影响控制目标</w:t>
      </w:r>
      <w:bookmarkEnd w:id="141"/>
    </w:p>
    <w:p>
      <w:pPr>
        <w:spacing w:line="460" w:lineRule="exact"/>
        <w:ind w:firstLine="520" w:firstLineChars="200"/>
        <w:rPr>
          <w:rFonts w:ascii="Times New Roman" w:hAnsi="Times New Roman"/>
          <w:sz w:val="26"/>
          <w:szCs w:val="26"/>
        </w:rPr>
      </w:pPr>
      <w:r>
        <w:rPr>
          <w:rFonts w:ascii="Times New Roman" w:hAnsi="Times New Roman"/>
          <w:sz w:val="26"/>
          <w:szCs w:val="26"/>
        </w:rPr>
        <w:t>（1）规划修改方案符合国家、重庆市、九龙坡区的功能布局规划、产业政策、产业发展规划、生态建设与环境保护规划。</w:t>
      </w:r>
    </w:p>
    <w:p>
      <w:pPr>
        <w:spacing w:line="460" w:lineRule="exact"/>
        <w:ind w:firstLine="520" w:firstLineChars="200"/>
        <w:rPr>
          <w:rFonts w:ascii="Times New Roman" w:hAnsi="Times New Roman"/>
          <w:sz w:val="26"/>
          <w:szCs w:val="26"/>
        </w:rPr>
      </w:pPr>
      <w:r>
        <w:rPr>
          <w:rFonts w:ascii="Times New Roman" w:hAnsi="Times New Roman"/>
          <w:sz w:val="26"/>
          <w:szCs w:val="26"/>
        </w:rPr>
        <w:t>（2）规划区内采用电力、天然气等清洁能源；工业废气必须达标排放，区域环境空气质量应满足二类区要求。</w:t>
      </w:r>
    </w:p>
    <w:p>
      <w:pPr>
        <w:adjustRightInd w:val="0"/>
        <w:snapToGrid w:val="0"/>
        <w:spacing w:line="460" w:lineRule="exact"/>
        <w:ind w:firstLine="520" w:firstLineChars="200"/>
        <w:rPr>
          <w:rFonts w:ascii="Times New Roman" w:hAnsi="Times New Roman"/>
          <w:sz w:val="26"/>
          <w:szCs w:val="26"/>
        </w:rPr>
      </w:pPr>
      <w:r>
        <w:rPr>
          <w:rFonts w:ascii="Times New Roman" w:hAnsi="Times New Roman"/>
          <w:sz w:val="26"/>
          <w:szCs w:val="26"/>
        </w:rPr>
        <w:t>（3）雨、污分流；生产废水尽量回收利用；污水处理及排放方案应可行、有效，保证达标排放，不降低长江评价段水域功能。</w:t>
      </w:r>
    </w:p>
    <w:p>
      <w:pPr>
        <w:adjustRightInd w:val="0"/>
        <w:snapToGrid w:val="0"/>
        <w:spacing w:line="460" w:lineRule="exact"/>
        <w:ind w:firstLine="520" w:firstLineChars="200"/>
        <w:rPr>
          <w:rFonts w:ascii="Times New Roman" w:hAnsi="Times New Roman"/>
          <w:sz w:val="26"/>
          <w:szCs w:val="26"/>
        </w:rPr>
      </w:pPr>
      <w:r>
        <w:rPr>
          <w:rFonts w:ascii="Times New Roman" w:hAnsi="Times New Roman"/>
          <w:sz w:val="26"/>
          <w:szCs w:val="26"/>
        </w:rPr>
        <w:t>（4）做好地下水保护工作，采取防渗措施保护地下水水质不受明显影响。</w:t>
      </w:r>
    </w:p>
    <w:p>
      <w:pPr>
        <w:spacing w:line="460" w:lineRule="exact"/>
        <w:ind w:firstLine="520" w:firstLineChars="200"/>
        <w:rPr>
          <w:rFonts w:ascii="Times New Roman" w:hAnsi="Times New Roman"/>
          <w:sz w:val="26"/>
          <w:szCs w:val="26"/>
        </w:rPr>
      </w:pPr>
      <w:r>
        <w:rPr>
          <w:rFonts w:ascii="Times New Roman" w:hAnsi="Times New Roman"/>
          <w:sz w:val="26"/>
          <w:szCs w:val="26"/>
        </w:rPr>
        <w:t>（5）加强工业企业噪声、社会生活噪声、交通噪声控制，满足声环境功能区要求。</w:t>
      </w:r>
    </w:p>
    <w:p>
      <w:pPr>
        <w:spacing w:line="460" w:lineRule="exact"/>
        <w:ind w:firstLine="520" w:firstLineChars="200"/>
        <w:rPr>
          <w:rFonts w:ascii="Times New Roman" w:hAnsi="Times New Roman"/>
          <w:sz w:val="26"/>
          <w:szCs w:val="26"/>
        </w:rPr>
      </w:pPr>
      <w:r>
        <w:rPr>
          <w:rFonts w:ascii="Times New Roman" w:hAnsi="Times New Roman"/>
          <w:sz w:val="26"/>
          <w:szCs w:val="26"/>
        </w:rPr>
        <w:t>（6）工业固废回收利用或妥善处置；危险废物加强管理，交有危废资质的单位处理，并严格实行联单管理；生活垃圾妥善收集和处理，不产生新的环境问题。</w:t>
      </w:r>
    </w:p>
    <w:p>
      <w:pPr>
        <w:pStyle w:val="3"/>
        <w:spacing w:before="0" w:after="0" w:line="460" w:lineRule="exact"/>
        <w:ind w:firstLine="522" w:firstLineChars="200"/>
        <w:rPr>
          <w:rFonts w:ascii="Times New Roman" w:hAnsi="Times New Roman"/>
          <w:sz w:val="26"/>
          <w:szCs w:val="26"/>
        </w:rPr>
      </w:pPr>
      <w:bookmarkStart w:id="142" w:name="_Toc524938284"/>
      <w:r>
        <w:rPr>
          <w:rFonts w:ascii="Times New Roman" w:hAnsi="Times New Roman"/>
          <w:sz w:val="26"/>
          <w:szCs w:val="26"/>
        </w:rPr>
        <w:t>4.3评价指标体系确定</w:t>
      </w:r>
      <w:bookmarkEnd w:id="142"/>
    </w:p>
    <w:p>
      <w:pPr>
        <w:overflowPunct w:val="0"/>
        <w:spacing w:line="460" w:lineRule="exact"/>
        <w:ind w:firstLine="520" w:firstLineChars="200"/>
        <w:rPr>
          <w:rFonts w:ascii="Times New Roman" w:hAnsi="Times New Roman"/>
          <w:sz w:val="26"/>
          <w:szCs w:val="26"/>
        </w:rPr>
      </w:pPr>
      <w:r>
        <w:rPr>
          <w:rFonts w:ascii="Times New Roman" w:hAnsi="Times New Roman"/>
          <w:sz w:val="26"/>
          <w:szCs w:val="26"/>
        </w:rPr>
        <w:t>在影响识别的基础上，结合环境法规、标准和行业规范，参考上一次评价的指标体系，选择评价因子，构建本次评价的指标体系。见表4.3-1和表4.3-2。</w:t>
      </w:r>
    </w:p>
    <w:p>
      <w:pPr>
        <w:spacing w:line="460" w:lineRule="exact"/>
        <w:rPr>
          <w:rFonts w:ascii="Times New Roman" w:hAnsi="Times New Roman"/>
          <w:sz w:val="26"/>
          <w:szCs w:val="26"/>
        </w:rPr>
      </w:pPr>
    </w:p>
    <w:p>
      <w:pPr>
        <w:adjustRightInd w:val="0"/>
        <w:snapToGrid w:val="0"/>
        <w:spacing w:line="460" w:lineRule="exact"/>
        <w:ind w:firstLine="520" w:firstLineChars="200"/>
        <w:rPr>
          <w:rFonts w:ascii="Times New Roman" w:hAnsi="Times New Roman"/>
          <w:sz w:val="26"/>
          <w:szCs w:val="26"/>
        </w:rPr>
      </w:pPr>
      <w:r>
        <w:rPr>
          <w:rFonts w:ascii="Times New Roman" w:hAnsi="Times New Roman"/>
          <w:bCs/>
          <w:sz w:val="26"/>
          <w:szCs w:val="26"/>
        </w:rPr>
        <w:t>表4.3-1         规划环境影响评价指标体系</w:t>
      </w:r>
    </w:p>
    <w:tbl>
      <w:tblPr>
        <w:tblStyle w:val="24"/>
        <w:tblW w:w="8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4"/>
        <w:gridCol w:w="769"/>
        <w:gridCol w:w="1622"/>
        <w:gridCol w:w="2333"/>
        <w:gridCol w:w="3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83" w:type="dxa"/>
            <w:gridSpan w:val="2"/>
            <w:tcBorders>
              <w:top w:val="single" w:color="auto" w:sz="8" w:space="0"/>
              <w:left w:val="single" w:color="auto" w:sz="8" w:space="0"/>
            </w:tcBorders>
            <w:vAlign w:val="center"/>
          </w:tcPr>
          <w:p>
            <w:pPr>
              <w:jc w:val="center"/>
              <w:rPr>
                <w:rFonts w:ascii="Times New Roman" w:hAnsi="Times New Roman"/>
                <w:sz w:val="22"/>
              </w:rPr>
            </w:pPr>
            <w:r>
              <w:rPr>
                <w:rFonts w:ascii="Times New Roman" w:hAnsi="Times New Roman"/>
                <w:sz w:val="22"/>
              </w:rPr>
              <w:t>主题</w:t>
            </w:r>
          </w:p>
        </w:tc>
        <w:tc>
          <w:tcPr>
            <w:tcW w:w="1622" w:type="dxa"/>
            <w:tcBorders>
              <w:top w:val="single" w:color="auto" w:sz="8" w:space="0"/>
            </w:tcBorders>
            <w:vAlign w:val="center"/>
          </w:tcPr>
          <w:p>
            <w:pPr>
              <w:jc w:val="center"/>
              <w:rPr>
                <w:rFonts w:ascii="Times New Roman" w:hAnsi="Times New Roman"/>
                <w:sz w:val="22"/>
              </w:rPr>
            </w:pPr>
            <w:r>
              <w:rPr>
                <w:rFonts w:ascii="Times New Roman" w:hAnsi="Times New Roman"/>
                <w:sz w:val="22"/>
              </w:rPr>
              <w:t>环境保护目标</w:t>
            </w:r>
          </w:p>
        </w:tc>
        <w:tc>
          <w:tcPr>
            <w:tcW w:w="2333" w:type="dxa"/>
            <w:tcBorders>
              <w:top w:val="single" w:color="auto" w:sz="8" w:space="0"/>
            </w:tcBorders>
            <w:vAlign w:val="center"/>
          </w:tcPr>
          <w:p>
            <w:pPr>
              <w:jc w:val="center"/>
              <w:rPr>
                <w:rFonts w:ascii="Times New Roman" w:hAnsi="Times New Roman"/>
                <w:sz w:val="22"/>
              </w:rPr>
            </w:pPr>
            <w:r>
              <w:rPr>
                <w:rFonts w:ascii="Times New Roman" w:hAnsi="Times New Roman"/>
                <w:sz w:val="22"/>
              </w:rPr>
              <w:t>评价指标</w:t>
            </w:r>
          </w:p>
        </w:tc>
        <w:tc>
          <w:tcPr>
            <w:tcW w:w="3028" w:type="dxa"/>
            <w:tcBorders>
              <w:top w:val="single" w:color="auto" w:sz="8" w:space="0"/>
              <w:right w:val="single" w:color="auto" w:sz="8" w:space="0"/>
            </w:tcBorders>
            <w:vAlign w:val="center"/>
          </w:tcPr>
          <w:p>
            <w:pPr>
              <w:jc w:val="center"/>
              <w:rPr>
                <w:rFonts w:ascii="Times New Roman" w:hAnsi="Times New Roman"/>
                <w:sz w:val="22"/>
              </w:rPr>
            </w:pPr>
            <w:r>
              <w:rPr>
                <w:rFonts w:ascii="Times New Roman" w:hAnsi="Times New Roman"/>
                <w:sz w:val="22"/>
              </w:rPr>
              <w:t>目 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83" w:type="dxa"/>
            <w:gridSpan w:val="2"/>
            <w:tcBorders>
              <w:left w:val="single" w:color="auto" w:sz="8" w:space="0"/>
            </w:tcBorders>
            <w:vAlign w:val="center"/>
          </w:tcPr>
          <w:p>
            <w:pPr>
              <w:jc w:val="center"/>
              <w:rPr>
                <w:rFonts w:ascii="Times New Roman" w:hAnsi="Times New Roman"/>
                <w:sz w:val="22"/>
              </w:rPr>
            </w:pPr>
            <w:r>
              <w:rPr>
                <w:rFonts w:ascii="Times New Roman" w:hAnsi="Times New Roman"/>
                <w:sz w:val="22"/>
              </w:rPr>
              <w:t>社会经济</w:t>
            </w:r>
          </w:p>
        </w:tc>
        <w:tc>
          <w:tcPr>
            <w:tcW w:w="1622" w:type="dxa"/>
            <w:vAlign w:val="center"/>
          </w:tcPr>
          <w:p>
            <w:pPr>
              <w:jc w:val="center"/>
              <w:rPr>
                <w:rFonts w:ascii="Times New Roman" w:hAnsi="Times New Roman"/>
                <w:sz w:val="22"/>
              </w:rPr>
            </w:pPr>
            <w:r>
              <w:rPr>
                <w:rFonts w:ascii="Times New Roman" w:hAnsi="Times New Roman"/>
                <w:sz w:val="22"/>
              </w:rPr>
              <w:t>与相关规划相协调</w:t>
            </w:r>
          </w:p>
        </w:tc>
        <w:tc>
          <w:tcPr>
            <w:tcW w:w="2333" w:type="dxa"/>
            <w:vAlign w:val="center"/>
          </w:tcPr>
          <w:p>
            <w:pPr>
              <w:jc w:val="center"/>
              <w:rPr>
                <w:rFonts w:ascii="Times New Roman" w:hAnsi="Times New Roman"/>
                <w:sz w:val="22"/>
              </w:rPr>
            </w:pPr>
            <w:r>
              <w:rPr>
                <w:rFonts w:ascii="Times New Roman" w:hAnsi="Times New Roman"/>
                <w:sz w:val="22"/>
              </w:rPr>
              <w:t>与重庆市、九龙坡区相关规划协调</w:t>
            </w:r>
          </w:p>
        </w:tc>
        <w:tc>
          <w:tcPr>
            <w:tcW w:w="3028" w:type="dxa"/>
            <w:tcBorders>
              <w:right w:val="single" w:color="auto" w:sz="8" w:space="0"/>
            </w:tcBorders>
            <w:vAlign w:val="center"/>
          </w:tcPr>
          <w:p>
            <w:pPr>
              <w:jc w:val="center"/>
              <w:rPr>
                <w:rFonts w:ascii="Times New Roman" w:hAnsi="Times New Roman"/>
                <w:sz w:val="22"/>
              </w:rPr>
            </w:pPr>
            <w:r>
              <w:rPr>
                <w:rFonts w:ascii="Times New Roman" w:hAnsi="Times New Roman"/>
                <w:sz w:val="22"/>
              </w:rPr>
              <w:t>协调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4" w:type="dxa"/>
            <w:vMerge w:val="restart"/>
            <w:tcBorders>
              <w:left w:val="single" w:color="auto" w:sz="8" w:space="0"/>
            </w:tcBorders>
            <w:vAlign w:val="center"/>
          </w:tcPr>
          <w:p>
            <w:pPr>
              <w:jc w:val="center"/>
              <w:rPr>
                <w:rFonts w:ascii="Times New Roman" w:hAnsi="Times New Roman"/>
                <w:sz w:val="22"/>
              </w:rPr>
            </w:pPr>
            <w:r>
              <w:rPr>
                <w:rFonts w:ascii="Times New Roman" w:hAnsi="Times New Roman"/>
                <w:sz w:val="22"/>
              </w:rPr>
              <w:t>资</w:t>
            </w:r>
          </w:p>
          <w:p>
            <w:pPr>
              <w:jc w:val="center"/>
              <w:rPr>
                <w:rFonts w:ascii="Times New Roman" w:hAnsi="Times New Roman"/>
                <w:sz w:val="22"/>
              </w:rPr>
            </w:pPr>
            <w:r>
              <w:rPr>
                <w:rFonts w:ascii="Times New Roman" w:hAnsi="Times New Roman"/>
                <w:sz w:val="22"/>
              </w:rPr>
              <w:t>源</w:t>
            </w:r>
          </w:p>
          <w:p>
            <w:pPr>
              <w:jc w:val="center"/>
              <w:rPr>
                <w:rFonts w:ascii="Times New Roman" w:hAnsi="Times New Roman"/>
                <w:sz w:val="22"/>
              </w:rPr>
            </w:pPr>
            <w:r>
              <w:rPr>
                <w:rFonts w:ascii="Times New Roman" w:hAnsi="Times New Roman"/>
                <w:sz w:val="22"/>
              </w:rPr>
              <w:t>环</w:t>
            </w:r>
          </w:p>
          <w:p>
            <w:pPr>
              <w:jc w:val="center"/>
              <w:rPr>
                <w:rFonts w:ascii="Times New Roman" w:hAnsi="Times New Roman"/>
                <w:sz w:val="22"/>
              </w:rPr>
            </w:pPr>
            <w:r>
              <w:rPr>
                <w:rFonts w:ascii="Times New Roman" w:hAnsi="Times New Roman"/>
                <w:sz w:val="22"/>
              </w:rPr>
              <w:t>境</w:t>
            </w:r>
          </w:p>
        </w:tc>
        <w:tc>
          <w:tcPr>
            <w:tcW w:w="769" w:type="dxa"/>
            <w:vMerge w:val="restart"/>
            <w:vAlign w:val="center"/>
          </w:tcPr>
          <w:p>
            <w:pPr>
              <w:jc w:val="center"/>
              <w:rPr>
                <w:rFonts w:ascii="Times New Roman" w:hAnsi="Times New Roman"/>
                <w:sz w:val="22"/>
              </w:rPr>
            </w:pPr>
            <w:r>
              <w:rPr>
                <w:rFonts w:ascii="Times New Roman" w:hAnsi="Times New Roman"/>
                <w:sz w:val="22"/>
              </w:rPr>
              <w:t>资源</w:t>
            </w:r>
          </w:p>
          <w:p>
            <w:pPr>
              <w:jc w:val="center"/>
              <w:rPr>
                <w:rFonts w:ascii="Times New Roman" w:hAnsi="Times New Roman"/>
                <w:sz w:val="22"/>
              </w:rPr>
            </w:pPr>
            <w:r>
              <w:rPr>
                <w:rFonts w:ascii="Times New Roman" w:hAnsi="Times New Roman"/>
                <w:sz w:val="22"/>
              </w:rPr>
              <w:t>利用</w:t>
            </w:r>
          </w:p>
        </w:tc>
        <w:tc>
          <w:tcPr>
            <w:tcW w:w="1622" w:type="dxa"/>
            <w:vAlign w:val="center"/>
          </w:tcPr>
          <w:p>
            <w:pPr>
              <w:jc w:val="center"/>
              <w:rPr>
                <w:rFonts w:ascii="Times New Roman" w:hAnsi="Times New Roman"/>
                <w:sz w:val="22"/>
              </w:rPr>
            </w:pPr>
            <w:r>
              <w:rPr>
                <w:rFonts w:ascii="Times New Roman" w:hAnsi="Times New Roman"/>
                <w:sz w:val="22"/>
              </w:rPr>
              <w:t>水资源供应充足</w:t>
            </w:r>
          </w:p>
        </w:tc>
        <w:tc>
          <w:tcPr>
            <w:tcW w:w="2333" w:type="dxa"/>
            <w:vAlign w:val="center"/>
          </w:tcPr>
          <w:p>
            <w:pPr>
              <w:jc w:val="center"/>
              <w:rPr>
                <w:rFonts w:ascii="Times New Roman" w:hAnsi="Times New Roman"/>
                <w:sz w:val="22"/>
              </w:rPr>
            </w:pPr>
            <w:r>
              <w:rPr>
                <w:rFonts w:ascii="Times New Roman" w:hAnsi="Times New Roman"/>
                <w:sz w:val="22"/>
              </w:rPr>
              <w:t>耗水总量</w:t>
            </w:r>
          </w:p>
        </w:tc>
        <w:tc>
          <w:tcPr>
            <w:tcW w:w="3028" w:type="dxa"/>
            <w:tcBorders>
              <w:right w:val="single" w:color="auto" w:sz="8" w:space="0"/>
            </w:tcBorders>
            <w:vAlign w:val="center"/>
          </w:tcPr>
          <w:p>
            <w:pPr>
              <w:jc w:val="center"/>
              <w:rPr>
                <w:rFonts w:ascii="Times New Roman" w:hAnsi="Times New Roman"/>
                <w:sz w:val="22"/>
              </w:rPr>
            </w:pPr>
            <w:r>
              <w:rPr>
                <w:rFonts w:ascii="Times New Roman" w:hAnsi="Times New Roman"/>
                <w:sz w:val="22"/>
              </w:rPr>
              <w:t>不超过水资源承载力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4" w:type="dxa"/>
            <w:vMerge w:val="continue"/>
            <w:tcBorders>
              <w:left w:val="single" w:color="auto" w:sz="8" w:space="0"/>
            </w:tcBorders>
            <w:vAlign w:val="center"/>
          </w:tcPr>
          <w:p>
            <w:pPr>
              <w:jc w:val="center"/>
              <w:rPr>
                <w:rFonts w:ascii="Times New Roman" w:hAnsi="Times New Roman"/>
                <w:sz w:val="22"/>
              </w:rPr>
            </w:pPr>
          </w:p>
        </w:tc>
        <w:tc>
          <w:tcPr>
            <w:tcW w:w="769" w:type="dxa"/>
            <w:vMerge w:val="continue"/>
            <w:vAlign w:val="center"/>
          </w:tcPr>
          <w:p>
            <w:pPr>
              <w:jc w:val="center"/>
              <w:rPr>
                <w:rFonts w:ascii="Times New Roman" w:hAnsi="Times New Roman"/>
                <w:sz w:val="22"/>
              </w:rPr>
            </w:pPr>
          </w:p>
        </w:tc>
        <w:tc>
          <w:tcPr>
            <w:tcW w:w="1622" w:type="dxa"/>
            <w:vAlign w:val="center"/>
          </w:tcPr>
          <w:p>
            <w:pPr>
              <w:jc w:val="center"/>
              <w:rPr>
                <w:rFonts w:ascii="Times New Roman" w:hAnsi="Times New Roman"/>
                <w:sz w:val="22"/>
              </w:rPr>
            </w:pPr>
            <w:r>
              <w:rPr>
                <w:rFonts w:ascii="Times New Roman" w:hAnsi="Times New Roman"/>
                <w:sz w:val="22"/>
              </w:rPr>
              <w:t>天然气供应充足</w:t>
            </w:r>
          </w:p>
        </w:tc>
        <w:tc>
          <w:tcPr>
            <w:tcW w:w="2333" w:type="dxa"/>
            <w:vAlign w:val="center"/>
          </w:tcPr>
          <w:p>
            <w:pPr>
              <w:jc w:val="center"/>
              <w:rPr>
                <w:rFonts w:ascii="Times New Roman" w:hAnsi="Times New Roman"/>
                <w:sz w:val="22"/>
              </w:rPr>
            </w:pPr>
            <w:r>
              <w:rPr>
                <w:rFonts w:ascii="Times New Roman" w:hAnsi="Times New Roman"/>
                <w:sz w:val="22"/>
              </w:rPr>
              <w:t>天然气消耗总量</w:t>
            </w:r>
          </w:p>
        </w:tc>
        <w:tc>
          <w:tcPr>
            <w:tcW w:w="3028" w:type="dxa"/>
            <w:tcBorders>
              <w:right w:val="single" w:color="auto" w:sz="8" w:space="0"/>
            </w:tcBorders>
            <w:vAlign w:val="center"/>
          </w:tcPr>
          <w:p>
            <w:pPr>
              <w:jc w:val="center"/>
              <w:rPr>
                <w:rFonts w:ascii="Times New Roman" w:hAnsi="Times New Roman"/>
                <w:sz w:val="22"/>
              </w:rPr>
            </w:pPr>
            <w:r>
              <w:rPr>
                <w:rFonts w:ascii="Times New Roman" w:hAnsi="Times New Roman"/>
                <w:sz w:val="22"/>
              </w:rPr>
              <w:t>不超过天然气可供应量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4" w:type="dxa"/>
            <w:vMerge w:val="continue"/>
            <w:tcBorders>
              <w:left w:val="single" w:color="auto" w:sz="8" w:space="0"/>
            </w:tcBorders>
            <w:vAlign w:val="center"/>
          </w:tcPr>
          <w:p>
            <w:pPr>
              <w:jc w:val="center"/>
              <w:rPr>
                <w:rFonts w:ascii="Times New Roman" w:hAnsi="Times New Roman"/>
                <w:sz w:val="22"/>
              </w:rPr>
            </w:pPr>
          </w:p>
        </w:tc>
        <w:tc>
          <w:tcPr>
            <w:tcW w:w="769" w:type="dxa"/>
            <w:vMerge w:val="continue"/>
            <w:vAlign w:val="center"/>
          </w:tcPr>
          <w:p>
            <w:pPr>
              <w:jc w:val="center"/>
              <w:rPr>
                <w:rFonts w:ascii="Times New Roman" w:hAnsi="Times New Roman"/>
                <w:sz w:val="22"/>
              </w:rPr>
            </w:pPr>
          </w:p>
        </w:tc>
        <w:tc>
          <w:tcPr>
            <w:tcW w:w="1622" w:type="dxa"/>
            <w:vAlign w:val="center"/>
          </w:tcPr>
          <w:p>
            <w:pPr>
              <w:jc w:val="center"/>
              <w:rPr>
                <w:rFonts w:ascii="Times New Roman" w:hAnsi="Times New Roman"/>
                <w:sz w:val="22"/>
              </w:rPr>
            </w:pPr>
            <w:r>
              <w:rPr>
                <w:rFonts w:ascii="Times New Roman" w:hAnsi="Times New Roman"/>
                <w:sz w:val="22"/>
              </w:rPr>
              <w:t>电力供应充足</w:t>
            </w:r>
          </w:p>
        </w:tc>
        <w:tc>
          <w:tcPr>
            <w:tcW w:w="2333" w:type="dxa"/>
            <w:vAlign w:val="center"/>
          </w:tcPr>
          <w:p>
            <w:pPr>
              <w:jc w:val="center"/>
              <w:rPr>
                <w:rFonts w:ascii="Times New Roman" w:hAnsi="Times New Roman"/>
                <w:sz w:val="22"/>
              </w:rPr>
            </w:pPr>
            <w:r>
              <w:rPr>
                <w:rFonts w:ascii="Times New Roman" w:hAnsi="Times New Roman"/>
                <w:sz w:val="22"/>
              </w:rPr>
              <w:t>电力负荷</w:t>
            </w:r>
          </w:p>
        </w:tc>
        <w:tc>
          <w:tcPr>
            <w:tcW w:w="3028" w:type="dxa"/>
            <w:tcBorders>
              <w:right w:val="single" w:color="auto" w:sz="8" w:space="0"/>
            </w:tcBorders>
            <w:vAlign w:val="center"/>
          </w:tcPr>
          <w:p>
            <w:pPr>
              <w:jc w:val="center"/>
              <w:rPr>
                <w:rFonts w:ascii="Times New Roman" w:hAnsi="Times New Roman"/>
                <w:sz w:val="22"/>
              </w:rPr>
            </w:pPr>
            <w:r>
              <w:rPr>
                <w:rFonts w:ascii="Times New Roman" w:hAnsi="Times New Roman"/>
                <w:sz w:val="22"/>
              </w:rPr>
              <w:t>不超过区域供电能力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4" w:type="dxa"/>
            <w:vMerge w:val="continue"/>
            <w:tcBorders>
              <w:left w:val="single" w:color="auto" w:sz="8" w:space="0"/>
            </w:tcBorders>
            <w:vAlign w:val="center"/>
          </w:tcPr>
          <w:p>
            <w:pPr>
              <w:jc w:val="center"/>
              <w:rPr>
                <w:rFonts w:ascii="Times New Roman" w:hAnsi="Times New Roman"/>
                <w:sz w:val="22"/>
              </w:rPr>
            </w:pPr>
          </w:p>
        </w:tc>
        <w:tc>
          <w:tcPr>
            <w:tcW w:w="769" w:type="dxa"/>
            <w:vMerge w:val="restart"/>
            <w:vAlign w:val="center"/>
          </w:tcPr>
          <w:p>
            <w:pPr>
              <w:jc w:val="center"/>
              <w:rPr>
                <w:rFonts w:ascii="Times New Roman" w:hAnsi="Times New Roman"/>
                <w:sz w:val="22"/>
              </w:rPr>
            </w:pPr>
            <w:r>
              <w:rPr>
                <w:rFonts w:ascii="Times New Roman" w:hAnsi="Times New Roman"/>
                <w:sz w:val="22"/>
              </w:rPr>
              <w:t>生态</w:t>
            </w:r>
          </w:p>
          <w:p>
            <w:pPr>
              <w:jc w:val="center"/>
              <w:rPr>
                <w:rFonts w:ascii="Times New Roman" w:hAnsi="Times New Roman"/>
                <w:sz w:val="22"/>
              </w:rPr>
            </w:pPr>
            <w:r>
              <w:rPr>
                <w:rFonts w:ascii="Times New Roman" w:hAnsi="Times New Roman"/>
                <w:sz w:val="22"/>
              </w:rPr>
              <w:t>环境</w:t>
            </w:r>
          </w:p>
          <w:p>
            <w:pPr>
              <w:jc w:val="center"/>
              <w:rPr>
                <w:rFonts w:ascii="Times New Roman" w:hAnsi="Times New Roman"/>
                <w:sz w:val="22"/>
              </w:rPr>
            </w:pPr>
            <w:r>
              <w:rPr>
                <w:rFonts w:ascii="Times New Roman" w:hAnsi="Times New Roman"/>
                <w:sz w:val="22"/>
              </w:rPr>
              <w:t>保护</w:t>
            </w:r>
          </w:p>
        </w:tc>
        <w:tc>
          <w:tcPr>
            <w:tcW w:w="1622" w:type="dxa"/>
            <w:vMerge w:val="restart"/>
            <w:vAlign w:val="center"/>
          </w:tcPr>
          <w:p>
            <w:pPr>
              <w:tabs>
                <w:tab w:val="right" w:leader="dot" w:pos="8936"/>
              </w:tabs>
              <w:jc w:val="center"/>
              <w:rPr>
                <w:rFonts w:ascii="Times New Roman" w:hAnsi="Times New Roman"/>
                <w:sz w:val="22"/>
              </w:rPr>
            </w:pPr>
            <w:r>
              <w:rPr>
                <w:rFonts w:ascii="Times New Roman" w:hAnsi="Times New Roman"/>
                <w:sz w:val="22"/>
              </w:rPr>
              <w:t>控制水体污染</w:t>
            </w:r>
          </w:p>
        </w:tc>
        <w:tc>
          <w:tcPr>
            <w:tcW w:w="2333" w:type="dxa"/>
            <w:vAlign w:val="center"/>
          </w:tcPr>
          <w:p>
            <w:pPr>
              <w:tabs>
                <w:tab w:val="right" w:leader="dot" w:pos="8936"/>
              </w:tabs>
              <w:jc w:val="center"/>
              <w:rPr>
                <w:rFonts w:ascii="Times New Roman" w:hAnsi="Times New Roman"/>
                <w:sz w:val="22"/>
              </w:rPr>
            </w:pPr>
            <w:r>
              <w:rPr>
                <w:rFonts w:ascii="Times New Roman" w:hAnsi="Times New Roman"/>
                <w:sz w:val="22"/>
              </w:rPr>
              <w:t>污水排放去向</w:t>
            </w:r>
          </w:p>
        </w:tc>
        <w:tc>
          <w:tcPr>
            <w:tcW w:w="3028" w:type="dxa"/>
            <w:tcBorders>
              <w:right w:val="single" w:color="auto" w:sz="8" w:space="0"/>
            </w:tcBorders>
            <w:vAlign w:val="center"/>
          </w:tcPr>
          <w:p>
            <w:pPr>
              <w:tabs>
                <w:tab w:val="right" w:leader="dot" w:pos="8936"/>
              </w:tabs>
              <w:jc w:val="center"/>
              <w:rPr>
                <w:rFonts w:ascii="Times New Roman" w:hAnsi="Times New Roman"/>
                <w:sz w:val="22"/>
              </w:rPr>
            </w:pPr>
            <w:r>
              <w:rPr>
                <w:rFonts w:ascii="Times New Roman" w:hAnsi="Times New Roman"/>
                <w:sz w:val="22"/>
              </w:rPr>
              <w:t>居住区生活污水通过污水管网排入西彭镇城镇污水处理厂；工业区污废水通过污水管网排入西彭工业园区工业污水处理厂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4" w:type="dxa"/>
            <w:vMerge w:val="continue"/>
            <w:tcBorders>
              <w:left w:val="single" w:color="auto" w:sz="8" w:space="0"/>
            </w:tcBorders>
            <w:vAlign w:val="center"/>
          </w:tcPr>
          <w:p>
            <w:pPr>
              <w:jc w:val="center"/>
              <w:rPr>
                <w:rFonts w:ascii="Times New Roman" w:hAnsi="Times New Roman"/>
                <w:sz w:val="22"/>
              </w:rPr>
            </w:pPr>
          </w:p>
        </w:tc>
        <w:tc>
          <w:tcPr>
            <w:tcW w:w="769" w:type="dxa"/>
            <w:vMerge w:val="continue"/>
            <w:vAlign w:val="center"/>
          </w:tcPr>
          <w:p>
            <w:pPr>
              <w:jc w:val="center"/>
              <w:rPr>
                <w:rFonts w:ascii="Times New Roman" w:hAnsi="Times New Roman"/>
                <w:sz w:val="22"/>
              </w:rPr>
            </w:pPr>
          </w:p>
        </w:tc>
        <w:tc>
          <w:tcPr>
            <w:tcW w:w="1622" w:type="dxa"/>
            <w:vMerge w:val="continue"/>
            <w:vAlign w:val="center"/>
          </w:tcPr>
          <w:p>
            <w:pPr>
              <w:tabs>
                <w:tab w:val="right" w:leader="dot" w:pos="8936"/>
              </w:tabs>
              <w:jc w:val="center"/>
              <w:rPr>
                <w:rFonts w:ascii="Times New Roman" w:hAnsi="Times New Roman"/>
                <w:sz w:val="22"/>
              </w:rPr>
            </w:pPr>
          </w:p>
        </w:tc>
        <w:tc>
          <w:tcPr>
            <w:tcW w:w="2333" w:type="dxa"/>
            <w:vAlign w:val="center"/>
          </w:tcPr>
          <w:p>
            <w:pPr>
              <w:tabs>
                <w:tab w:val="right" w:leader="dot" w:pos="8936"/>
              </w:tabs>
              <w:jc w:val="center"/>
              <w:rPr>
                <w:rFonts w:ascii="Times New Roman" w:hAnsi="Times New Roman"/>
                <w:sz w:val="22"/>
              </w:rPr>
            </w:pPr>
            <w:r>
              <w:rPr>
                <w:rFonts w:ascii="Times New Roman" w:hAnsi="Times New Roman"/>
                <w:sz w:val="22"/>
              </w:rPr>
              <w:t>水污染物排放总量</w:t>
            </w:r>
          </w:p>
        </w:tc>
        <w:tc>
          <w:tcPr>
            <w:tcW w:w="3028" w:type="dxa"/>
            <w:tcBorders>
              <w:right w:val="single" w:color="auto" w:sz="8" w:space="0"/>
            </w:tcBorders>
            <w:vAlign w:val="center"/>
          </w:tcPr>
          <w:p>
            <w:pPr>
              <w:tabs>
                <w:tab w:val="right" w:leader="dot" w:pos="8936"/>
              </w:tabs>
              <w:jc w:val="center"/>
              <w:rPr>
                <w:rFonts w:ascii="Times New Roman" w:hAnsi="Times New Roman"/>
                <w:sz w:val="22"/>
              </w:rPr>
            </w:pPr>
            <w:r>
              <w:rPr>
                <w:rFonts w:ascii="Times New Roman" w:hAnsi="Times New Roman"/>
                <w:sz w:val="22"/>
              </w:rPr>
              <w:t>不超过长江评价段水环境承载力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4" w:type="dxa"/>
            <w:vMerge w:val="continue"/>
            <w:tcBorders>
              <w:left w:val="single" w:color="auto" w:sz="8" w:space="0"/>
            </w:tcBorders>
            <w:vAlign w:val="center"/>
          </w:tcPr>
          <w:p>
            <w:pPr>
              <w:jc w:val="center"/>
              <w:rPr>
                <w:rFonts w:ascii="Times New Roman" w:hAnsi="Times New Roman"/>
                <w:sz w:val="22"/>
              </w:rPr>
            </w:pPr>
          </w:p>
        </w:tc>
        <w:tc>
          <w:tcPr>
            <w:tcW w:w="769" w:type="dxa"/>
            <w:vMerge w:val="continue"/>
            <w:vAlign w:val="center"/>
          </w:tcPr>
          <w:p>
            <w:pPr>
              <w:jc w:val="center"/>
              <w:rPr>
                <w:rFonts w:ascii="Times New Roman" w:hAnsi="Times New Roman"/>
                <w:sz w:val="22"/>
              </w:rPr>
            </w:pPr>
          </w:p>
        </w:tc>
        <w:tc>
          <w:tcPr>
            <w:tcW w:w="1622" w:type="dxa"/>
            <w:vMerge w:val="continue"/>
            <w:vAlign w:val="center"/>
          </w:tcPr>
          <w:p>
            <w:pPr>
              <w:tabs>
                <w:tab w:val="right" w:leader="dot" w:pos="8936"/>
              </w:tabs>
              <w:jc w:val="center"/>
              <w:rPr>
                <w:rFonts w:ascii="Times New Roman" w:hAnsi="Times New Roman"/>
                <w:sz w:val="22"/>
              </w:rPr>
            </w:pPr>
          </w:p>
        </w:tc>
        <w:tc>
          <w:tcPr>
            <w:tcW w:w="2333" w:type="dxa"/>
            <w:vAlign w:val="center"/>
          </w:tcPr>
          <w:p>
            <w:pPr>
              <w:tabs>
                <w:tab w:val="right" w:leader="dot" w:pos="8936"/>
              </w:tabs>
              <w:jc w:val="center"/>
              <w:rPr>
                <w:rFonts w:ascii="Times New Roman" w:hAnsi="Times New Roman"/>
                <w:sz w:val="22"/>
              </w:rPr>
            </w:pPr>
            <w:r>
              <w:rPr>
                <w:rFonts w:ascii="Times New Roman" w:hAnsi="Times New Roman"/>
                <w:sz w:val="22"/>
              </w:rPr>
              <w:t>水环境影响</w:t>
            </w:r>
          </w:p>
        </w:tc>
        <w:tc>
          <w:tcPr>
            <w:tcW w:w="3028" w:type="dxa"/>
            <w:tcBorders>
              <w:right w:val="single" w:color="auto" w:sz="8" w:space="0"/>
            </w:tcBorders>
            <w:vAlign w:val="center"/>
          </w:tcPr>
          <w:p>
            <w:pPr>
              <w:tabs>
                <w:tab w:val="right" w:leader="dot" w:pos="8936"/>
              </w:tabs>
              <w:jc w:val="center"/>
              <w:rPr>
                <w:rFonts w:ascii="Times New Roman" w:hAnsi="Times New Roman"/>
                <w:sz w:val="22"/>
              </w:rPr>
            </w:pPr>
            <w:r>
              <w:rPr>
                <w:rFonts w:ascii="Times New Roman" w:hAnsi="Times New Roman"/>
                <w:sz w:val="22"/>
              </w:rPr>
              <w:t>长江评价段维持</w:t>
            </w:r>
            <w:r>
              <w:rPr>
                <w:rFonts w:ascii="Times New Roman" w:hAnsi="Times New Roman"/>
                <w:sz w:val="22"/>
              </w:rPr>
              <w:fldChar w:fldCharType="begin"/>
            </w:r>
            <w:r>
              <w:rPr>
                <w:rFonts w:ascii="Times New Roman" w:hAnsi="Times New Roman"/>
                <w:sz w:val="22"/>
              </w:rPr>
              <w:instrText xml:space="preserve"> = 2 \* ROMAN </w:instrText>
            </w:r>
            <w:r>
              <w:rPr>
                <w:rFonts w:ascii="Times New Roman" w:hAnsi="Times New Roman"/>
                <w:sz w:val="22"/>
              </w:rPr>
              <w:fldChar w:fldCharType="separate"/>
            </w:r>
            <w:r>
              <w:rPr>
                <w:rFonts w:ascii="Times New Roman" w:hAnsi="Times New Roman"/>
                <w:sz w:val="22"/>
              </w:rPr>
              <w:t>II</w:t>
            </w:r>
            <w:r>
              <w:rPr>
                <w:rFonts w:ascii="Times New Roman" w:hAnsi="Times New Roman"/>
                <w:sz w:val="22"/>
              </w:rPr>
              <w:fldChar w:fldCharType="end"/>
            </w:r>
            <w:r>
              <w:rPr>
                <w:rFonts w:ascii="Times New Roman" w:hAnsi="Times New Roman"/>
                <w:sz w:val="22"/>
              </w:rPr>
              <w:t>类水域功能不下降；严控对地下水的污染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4" w:type="dxa"/>
            <w:vMerge w:val="continue"/>
            <w:tcBorders>
              <w:left w:val="single" w:color="auto" w:sz="8" w:space="0"/>
            </w:tcBorders>
            <w:vAlign w:val="center"/>
          </w:tcPr>
          <w:p>
            <w:pPr>
              <w:jc w:val="center"/>
              <w:rPr>
                <w:rFonts w:ascii="Times New Roman" w:hAnsi="Times New Roman"/>
                <w:sz w:val="22"/>
              </w:rPr>
            </w:pPr>
          </w:p>
        </w:tc>
        <w:tc>
          <w:tcPr>
            <w:tcW w:w="769" w:type="dxa"/>
            <w:vMerge w:val="continue"/>
            <w:vAlign w:val="center"/>
          </w:tcPr>
          <w:p>
            <w:pPr>
              <w:jc w:val="center"/>
              <w:rPr>
                <w:rFonts w:ascii="Times New Roman" w:hAnsi="Times New Roman"/>
                <w:sz w:val="22"/>
              </w:rPr>
            </w:pPr>
          </w:p>
        </w:tc>
        <w:tc>
          <w:tcPr>
            <w:tcW w:w="1622" w:type="dxa"/>
            <w:vMerge w:val="restart"/>
            <w:vAlign w:val="center"/>
          </w:tcPr>
          <w:p>
            <w:pPr>
              <w:tabs>
                <w:tab w:val="right" w:leader="dot" w:pos="8936"/>
              </w:tabs>
              <w:jc w:val="center"/>
              <w:rPr>
                <w:rFonts w:ascii="Times New Roman" w:hAnsi="Times New Roman"/>
                <w:sz w:val="22"/>
              </w:rPr>
            </w:pPr>
            <w:r>
              <w:rPr>
                <w:rFonts w:ascii="Times New Roman" w:hAnsi="Times New Roman"/>
                <w:sz w:val="22"/>
              </w:rPr>
              <w:t>大气环境质量达标</w:t>
            </w:r>
          </w:p>
        </w:tc>
        <w:tc>
          <w:tcPr>
            <w:tcW w:w="2333" w:type="dxa"/>
            <w:vAlign w:val="center"/>
          </w:tcPr>
          <w:p>
            <w:pPr>
              <w:tabs>
                <w:tab w:val="right" w:leader="dot" w:pos="8936"/>
              </w:tabs>
              <w:jc w:val="center"/>
              <w:rPr>
                <w:rFonts w:ascii="Times New Roman" w:hAnsi="Times New Roman"/>
                <w:sz w:val="22"/>
              </w:rPr>
            </w:pPr>
            <w:r>
              <w:rPr>
                <w:rFonts w:ascii="Times New Roman" w:hAnsi="Times New Roman"/>
                <w:sz w:val="22"/>
              </w:rPr>
              <w:t>大气环境影响</w:t>
            </w:r>
          </w:p>
        </w:tc>
        <w:tc>
          <w:tcPr>
            <w:tcW w:w="3028" w:type="dxa"/>
            <w:tcBorders>
              <w:right w:val="single" w:color="auto" w:sz="8" w:space="0"/>
            </w:tcBorders>
            <w:vAlign w:val="center"/>
          </w:tcPr>
          <w:p>
            <w:pPr>
              <w:tabs>
                <w:tab w:val="right" w:leader="dot" w:pos="8936"/>
              </w:tabs>
              <w:jc w:val="center"/>
              <w:rPr>
                <w:rFonts w:ascii="Times New Roman" w:hAnsi="Times New Roman"/>
                <w:sz w:val="22"/>
              </w:rPr>
            </w:pPr>
            <w:r>
              <w:rPr>
                <w:rFonts w:ascii="Times New Roman" w:hAnsi="Times New Roman"/>
                <w:sz w:val="22"/>
              </w:rPr>
              <w:t>对环境敏感区影响较小，维持环境空气质量二级标准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4" w:type="dxa"/>
            <w:vMerge w:val="continue"/>
            <w:tcBorders>
              <w:left w:val="single" w:color="auto" w:sz="8" w:space="0"/>
            </w:tcBorders>
            <w:vAlign w:val="center"/>
          </w:tcPr>
          <w:p>
            <w:pPr>
              <w:jc w:val="center"/>
              <w:rPr>
                <w:rFonts w:ascii="Times New Roman" w:hAnsi="Times New Roman"/>
                <w:sz w:val="22"/>
              </w:rPr>
            </w:pPr>
          </w:p>
        </w:tc>
        <w:tc>
          <w:tcPr>
            <w:tcW w:w="769" w:type="dxa"/>
            <w:vMerge w:val="continue"/>
            <w:vAlign w:val="center"/>
          </w:tcPr>
          <w:p>
            <w:pPr>
              <w:jc w:val="center"/>
              <w:rPr>
                <w:rFonts w:ascii="Times New Roman" w:hAnsi="Times New Roman"/>
                <w:sz w:val="22"/>
              </w:rPr>
            </w:pPr>
          </w:p>
        </w:tc>
        <w:tc>
          <w:tcPr>
            <w:tcW w:w="1622" w:type="dxa"/>
            <w:vMerge w:val="continue"/>
            <w:vAlign w:val="center"/>
          </w:tcPr>
          <w:p>
            <w:pPr>
              <w:tabs>
                <w:tab w:val="right" w:leader="dot" w:pos="8936"/>
              </w:tabs>
              <w:jc w:val="center"/>
              <w:rPr>
                <w:rFonts w:ascii="Times New Roman" w:hAnsi="Times New Roman"/>
                <w:sz w:val="22"/>
              </w:rPr>
            </w:pPr>
          </w:p>
        </w:tc>
        <w:tc>
          <w:tcPr>
            <w:tcW w:w="2333" w:type="dxa"/>
            <w:vAlign w:val="center"/>
          </w:tcPr>
          <w:p>
            <w:pPr>
              <w:tabs>
                <w:tab w:val="right" w:leader="dot" w:pos="8936"/>
              </w:tabs>
              <w:jc w:val="center"/>
              <w:rPr>
                <w:rFonts w:ascii="Times New Roman" w:hAnsi="Times New Roman"/>
                <w:sz w:val="22"/>
              </w:rPr>
            </w:pPr>
            <w:r>
              <w:rPr>
                <w:rFonts w:ascii="Times New Roman" w:hAnsi="Times New Roman"/>
                <w:sz w:val="22"/>
              </w:rPr>
              <w:t>大气污染物排放总量</w:t>
            </w:r>
          </w:p>
        </w:tc>
        <w:tc>
          <w:tcPr>
            <w:tcW w:w="3028" w:type="dxa"/>
            <w:tcBorders>
              <w:right w:val="single" w:color="auto" w:sz="8" w:space="0"/>
            </w:tcBorders>
            <w:vAlign w:val="center"/>
          </w:tcPr>
          <w:p>
            <w:pPr>
              <w:tabs>
                <w:tab w:val="right" w:leader="dot" w:pos="8936"/>
              </w:tabs>
              <w:jc w:val="center"/>
              <w:rPr>
                <w:rFonts w:ascii="Times New Roman" w:hAnsi="Times New Roman"/>
                <w:sz w:val="22"/>
              </w:rPr>
            </w:pPr>
            <w:r>
              <w:rPr>
                <w:rFonts w:ascii="Times New Roman" w:hAnsi="Times New Roman"/>
                <w:sz w:val="22"/>
              </w:rPr>
              <w:t>不超过区域大气环境承载力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4" w:type="dxa"/>
            <w:vMerge w:val="continue"/>
            <w:tcBorders>
              <w:left w:val="single" w:color="auto" w:sz="8" w:space="0"/>
            </w:tcBorders>
            <w:vAlign w:val="center"/>
          </w:tcPr>
          <w:p>
            <w:pPr>
              <w:jc w:val="center"/>
              <w:rPr>
                <w:rFonts w:ascii="Times New Roman" w:hAnsi="Times New Roman"/>
                <w:sz w:val="22"/>
              </w:rPr>
            </w:pPr>
          </w:p>
        </w:tc>
        <w:tc>
          <w:tcPr>
            <w:tcW w:w="769" w:type="dxa"/>
            <w:vMerge w:val="continue"/>
            <w:vAlign w:val="center"/>
          </w:tcPr>
          <w:p>
            <w:pPr>
              <w:jc w:val="center"/>
              <w:rPr>
                <w:rFonts w:ascii="Times New Roman" w:hAnsi="Times New Roman"/>
                <w:sz w:val="22"/>
              </w:rPr>
            </w:pPr>
          </w:p>
        </w:tc>
        <w:tc>
          <w:tcPr>
            <w:tcW w:w="1622" w:type="dxa"/>
            <w:vAlign w:val="center"/>
          </w:tcPr>
          <w:p>
            <w:pPr>
              <w:tabs>
                <w:tab w:val="right" w:leader="dot" w:pos="8936"/>
              </w:tabs>
              <w:jc w:val="center"/>
              <w:rPr>
                <w:rFonts w:ascii="Times New Roman" w:hAnsi="Times New Roman"/>
                <w:sz w:val="22"/>
              </w:rPr>
            </w:pPr>
            <w:r>
              <w:rPr>
                <w:rFonts w:ascii="Times New Roman" w:hAnsi="Times New Roman"/>
                <w:sz w:val="22"/>
              </w:rPr>
              <w:t>控制区域环境噪声水平</w:t>
            </w:r>
          </w:p>
        </w:tc>
        <w:tc>
          <w:tcPr>
            <w:tcW w:w="2333" w:type="dxa"/>
            <w:vAlign w:val="center"/>
          </w:tcPr>
          <w:p>
            <w:pPr>
              <w:tabs>
                <w:tab w:val="right" w:leader="dot" w:pos="8936"/>
              </w:tabs>
              <w:jc w:val="center"/>
              <w:rPr>
                <w:rFonts w:ascii="Times New Roman" w:hAnsi="Times New Roman"/>
                <w:sz w:val="22"/>
              </w:rPr>
            </w:pPr>
            <w:r>
              <w:rPr>
                <w:rFonts w:ascii="Times New Roman" w:hAnsi="Times New Roman"/>
                <w:sz w:val="22"/>
              </w:rPr>
              <w:t>区域噪声（昼/夜）</w:t>
            </w:r>
          </w:p>
        </w:tc>
        <w:tc>
          <w:tcPr>
            <w:tcW w:w="3028" w:type="dxa"/>
            <w:tcBorders>
              <w:right w:val="single" w:color="auto" w:sz="8" w:space="0"/>
            </w:tcBorders>
            <w:vAlign w:val="center"/>
          </w:tcPr>
          <w:p>
            <w:pPr>
              <w:tabs>
                <w:tab w:val="right" w:leader="dot" w:pos="8936"/>
              </w:tabs>
              <w:jc w:val="center"/>
              <w:rPr>
                <w:rFonts w:ascii="Times New Roman" w:hAnsi="Times New Roman"/>
                <w:sz w:val="22"/>
              </w:rPr>
            </w:pPr>
            <w:r>
              <w:rPr>
                <w:rFonts w:ascii="Times New Roman" w:hAnsi="Times New Roman"/>
                <w:sz w:val="22"/>
              </w:rPr>
              <w:t>满足声环境功能区划要求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4" w:type="dxa"/>
            <w:vMerge w:val="continue"/>
            <w:tcBorders>
              <w:left w:val="single" w:color="auto" w:sz="8" w:space="0"/>
            </w:tcBorders>
            <w:vAlign w:val="center"/>
          </w:tcPr>
          <w:p>
            <w:pPr>
              <w:jc w:val="center"/>
              <w:rPr>
                <w:rFonts w:ascii="Times New Roman" w:hAnsi="Times New Roman"/>
                <w:sz w:val="22"/>
              </w:rPr>
            </w:pPr>
          </w:p>
        </w:tc>
        <w:tc>
          <w:tcPr>
            <w:tcW w:w="769" w:type="dxa"/>
            <w:vMerge w:val="continue"/>
            <w:vAlign w:val="center"/>
          </w:tcPr>
          <w:p>
            <w:pPr>
              <w:jc w:val="center"/>
              <w:rPr>
                <w:rFonts w:ascii="Times New Roman" w:hAnsi="Times New Roman"/>
                <w:sz w:val="22"/>
              </w:rPr>
            </w:pPr>
          </w:p>
        </w:tc>
        <w:tc>
          <w:tcPr>
            <w:tcW w:w="1622" w:type="dxa"/>
            <w:vMerge w:val="restart"/>
            <w:vAlign w:val="center"/>
          </w:tcPr>
          <w:p>
            <w:pPr>
              <w:tabs>
                <w:tab w:val="right" w:leader="dot" w:pos="8936"/>
              </w:tabs>
              <w:jc w:val="center"/>
              <w:rPr>
                <w:rFonts w:ascii="Times New Roman" w:hAnsi="Times New Roman"/>
                <w:sz w:val="22"/>
              </w:rPr>
            </w:pPr>
            <w:r>
              <w:rPr>
                <w:rFonts w:ascii="Times New Roman" w:hAnsi="Times New Roman"/>
                <w:sz w:val="22"/>
              </w:rPr>
              <w:t>控制固体废物污染</w:t>
            </w:r>
          </w:p>
        </w:tc>
        <w:tc>
          <w:tcPr>
            <w:tcW w:w="2333" w:type="dxa"/>
            <w:vAlign w:val="center"/>
          </w:tcPr>
          <w:p>
            <w:pPr>
              <w:tabs>
                <w:tab w:val="right" w:leader="dot" w:pos="8936"/>
              </w:tabs>
              <w:jc w:val="center"/>
              <w:rPr>
                <w:rFonts w:ascii="Times New Roman" w:hAnsi="Times New Roman"/>
                <w:sz w:val="22"/>
              </w:rPr>
            </w:pPr>
            <w:r>
              <w:rPr>
                <w:rFonts w:ascii="Times New Roman" w:hAnsi="Times New Roman"/>
                <w:sz w:val="22"/>
              </w:rPr>
              <w:t>工业固体废物综合利用率</w:t>
            </w:r>
          </w:p>
        </w:tc>
        <w:tc>
          <w:tcPr>
            <w:tcW w:w="3028" w:type="dxa"/>
            <w:tcBorders>
              <w:right w:val="single" w:color="auto" w:sz="8" w:space="0"/>
            </w:tcBorders>
            <w:vAlign w:val="center"/>
          </w:tcPr>
          <w:p>
            <w:pPr>
              <w:tabs>
                <w:tab w:val="right" w:leader="dot" w:pos="8936"/>
              </w:tabs>
              <w:jc w:val="center"/>
              <w:rPr>
                <w:rFonts w:ascii="Times New Roman" w:hAnsi="Times New Roman"/>
                <w:sz w:val="22"/>
              </w:rPr>
            </w:pPr>
            <w:r>
              <w:rPr>
                <w:rFonts w:ascii="Times New Roman" w:hAnsi="Times New Roman"/>
                <w:sz w:val="22"/>
              </w:rPr>
              <w:t>工业固体废物优先综合利用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4" w:type="dxa"/>
            <w:vMerge w:val="continue"/>
            <w:tcBorders>
              <w:left w:val="single" w:color="auto" w:sz="8" w:space="0"/>
            </w:tcBorders>
            <w:vAlign w:val="center"/>
          </w:tcPr>
          <w:p>
            <w:pPr>
              <w:jc w:val="center"/>
              <w:rPr>
                <w:rFonts w:ascii="Times New Roman" w:hAnsi="Times New Roman"/>
                <w:sz w:val="22"/>
              </w:rPr>
            </w:pPr>
          </w:p>
        </w:tc>
        <w:tc>
          <w:tcPr>
            <w:tcW w:w="769" w:type="dxa"/>
            <w:vMerge w:val="continue"/>
            <w:vAlign w:val="center"/>
          </w:tcPr>
          <w:p>
            <w:pPr>
              <w:jc w:val="center"/>
              <w:rPr>
                <w:rFonts w:ascii="Times New Roman" w:hAnsi="Times New Roman"/>
                <w:sz w:val="22"/>
              </w:rPr>
            </w:pPr>
          </w:p>
        </w:tc>
        <w:tc>
          <w:tcPr>
            <w:tcW w:w="1622" w:type="dxa"/>
            <w:vMerge w:val="continue"/>
            <w:vAlign w:val="center"/>
          </w:tcPr>
          <w:p>
            <w:pPr>
              <w:tabs>
                <w:tab w:val="right" w:leader="dot" w:pos="8936"/>
              </w:tabs>
              <w:jc w:val="center"/>
              <w:rPr>
                <w:rFonts w:ascii="Times New Roman" w:hAnsi="Times New Roman"/>
                <w:sz w:val="22"/>
              </w:rPr>
            </w:pPr>
          </w:p>
        </w:tc>
        <w:tc>
          <w:tcPr>
            <w:tcW w:w="2333" w:type="dxa"/>
            <w:vAlign w:val="center"/>
          </w:tcPr>
          <w:p>
            <w:pPr>
              <w:tabs>
                <w:tab w:val="right" w:leader="dot" w:pos="8936"/>
              </w:tabs>
              <w:jc w:val="center"/>
              <w:rPr>
                <w:rFonts w:ascii="Times New Roman" w:hAnsi="Times New Roman"/>
                <w:sz w:val="22"/>
              </w:rPr>
            </w:pPr>
            <w:r>
              <w:rPr>
                <w:rFonts w:ascii="Times New Roman" w:hAnsi="Times New Roman"/>
                <w:sz w:val="22"/>
              </w:rPr>
              <w:t>固体废物处理处置率</w:t>
            </w:r>
          </w:p>
        </w:tc>
        <w:tc>
          <w:tcPr>
            <w:tcW w:w="3028" w:type="dxa"/>
            <w:tcBorders>
              <w:right w:val="single" w:color="auto" w:sz="8" w:space="0"/>
            </w:tcBorders>
            <w:vAlign w:val="center"/>
          </w:tcPr>
          <w:p>
            <w:pPr>
              <w:tabs>
                <w:tab w:val="right" w:leader="dot" w:pos="8936"/>
              </w:tabs>
              <w:jc w:val="center"/>
              <w:rPr>
                <w:rFonts w:ascii="Times New Roman" w:hAnsi="Times New Roman"/>
                <w:sz w:val="22"/>
              </w:rPr>
            </w:pPr>
            <w:r>
              <w:rPr>
                <w:rFonts w:ascii="Times New Roman" w:hAnsi="Times New Roman"/>
                <w:sz w:val="22"/>
              </w:rPr>
              <w:t>一般工业固体废物、危险废物、生活垃圾得到妥善处置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4" w:type="dxa"/>
            <w:vMerge w:val="continue"/>
            <w:tcBorders>
              <w:left w:val="single" w:color="auto" w:sz="8" w:space="0"/>
            </w:tcBorders>
            <w:vAlign w:val="center"/>
          </w:tcPr>
          <w:p>
            <w:pPr>
              <w:jc w:val="center"/>
              <w:rPr>
                <w:rFonts w:ascii="Times New Roman" w:hAnsi="Times New Roman"/>
                <w:sz w:val="22"/>
              </w:rPr>
            </w:pPr>
          </w:p>
        </w:tc>
        <w:tc>
          <w:tcPr>
            <w:tcW w:w="769" w:type="dxa"/>
            <w:vMerge w:val="continue"/>
            <w:vAlign w:val="center"/>
          </w:tcPr>
          <w:p>
            <w:pPr>
              <w:jc w:val="center"/>
              <w:rPr>
                <w:rFonts w:ascii="Times New Roman" w:hAnsi="Times New Roman"/>
                <w:sz w:val="22"/>
              </w:rPr>
            </w:pPr>
          </w:p>
        </w:tc>
        <w:tc>
          <w:tcPr>
            <w:tcW w:w="1622" w:type="dxa"/>
            <w:vMerge w:val="restart"/>
            <w:vAlign w:val="center"/>
          </w:tcPr>
          <w:p>
            <w:pPr>
              <w:tabs>
                <w:tab w:val="right" w:leader="dot" w:pos="8936"/>
              </w:tabs>
              <w:jc w:val="center"/>
              <w:rPr>
                <w:rFonts w:ascii="Times New Roman" w:hAnsi="Times New Roman"/>
                <w:sz w:val="22"/>
              </w:rPr>
            </w:pPr>
            <w:r>
              <w:rPr>
                <w:rFonts w:ascii="Times New Roman" w:hAnsi="Times New Roman"/>
                <w:sz w:val="22"/>
              </w:rPr>
              <w:t>减少可能造成的生态破坏</w:t>
            </w:r>
          </w:p>
        </w:tc>
        <w:tc>
          <w:tcPr>
            <w:tcW w:w="2333" w:type="dxa"/>
            <w:vAlign w:val="center"/>
          </w:tcPr>
          <w:p>
            <w:pPr>
              <w:tabs>
                <w:tab w:val="right" w:leader="dot" w:pos="8936"/>
              </w:tabs>
              <w:jc w:val="center"/>
              <w:rPr>
                <w:rFonts w:ascii="Times New Roman" w:hAnsi="Times New Roman"/>
                <w:sz w:val="22"/>
              </w:rPr>
            </w:pPr>
            <w:r>
              <w:rPr>
                <w:rFonts w:ascii="Times New Roman" w:hAnsi="Times New Roman"/>
                <w:sz w:val="22"/>
              </w:rPr>
              <w:t>水土流失量</w:t>
            </w:r>
          </w:p>
        </w:tc>
        <w:tc>
          <w:tcPr>
            <w:tcW w:w="3028" w:type="dxa"/>
            <w:tcBorders>
              <w:right w:val="single" w:color="auto" w:sz="8" w:space="0"/>
            </w:tcBorders>
            <w:vAlign w:val="center"/>
          </w:tcPr>
          <w:p>
            <w:pPr>
              <w:tabs>
                <w:tab w:val="right" w:leader="dot" w:pos="8936"/>
              </w:tabs>
              <w:jc w:val="center"/>
              <w:rPr>
                <w:rFonts w:ascii="Times New Roman" w:hAnsi="Times New Roman"/>
                <w:sz w:val="22"/>
              </w:rPr>
            </w:pPr>
            <w:r>
              <w:rPr>
                <w:rFonts w:ascii="Times New Roman" w:hAnsi="Times New Roman"/>
                <w:sz w:val="22"/>
              </w:rPr>
              <w:t>减少水土流失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4" w:type="dxa"/>
            <w:vMerge w:val="continue"/>
            <w:tcBorders>
              <w:left w:val="single" w:color="auto" w:sz="8" w:space="0"/>
            </w:tcBorders>
            <w:vAlign w:val="center"/>
          </w:tcPr>
          <w:p>
            <w:pPr>
              <w:jc w:val="center"/>
              <w:rPr>
                <w:rFonts w:ascii="Times New Roman" w:hAnsi="Times New Roman"/>
                <w:sz w:val="22"/>
              </w:rPr>
            </w:pPr>
          </w:p>
        </w:tc>
        <w:tc>
          <w:tcPr>
            <w:tcW w:w="769" w:type="dxa"/>
            <w:vMerge w:val="continue"/>
            <w:vAlign w:val="center"/>
          </w:tcPr>
          <w:p>
            <w:pPr>
              <w:jc w:val="center"/>
              <w:rPr>
                <w:rFonts w:ascii="Times New Roman" w:hAnsi="Times New Roman"/>
                <w:sz w:val="22"/>
              </w:rPr>
            </w:pPr>
          </w:p>
        </w:tc>
        <w:tc>
          <w:tcPr>
            <w:tcW w:w="1622" w:type="dxa"/>
            <w:vMerge w:val="continue"/>
            <w:vAlign w:val="center"/>
          </w:tcPr>
          <w:p>
            <w:pPr>
              <w:tabs>
                <w:tab w:val="right" w:leader="dot" w:pos="8936"/>
              </w:tabs>
              <w:jc w:val="center"/>
              <w:rPr>
                <w:rFonts w:ascii="Times New Roman" w:hAnsi="Times New Roman"/>
                <w:sz w:val="22"/>
              </w:rPr>
            </w:pPr>
          </w:p>
        </w:tc>
        <w:tc>
          <w:tcPr>
            <w:tcW w:w="2333" w:type="dxa"/>
            <w:vAlign w:val="center"/>
          </w:tcPr>
          <w:p>
            <w:pPr>
              <w:tabs>
                <w:tab w:val="right" w:leader="dot" w:pos="8936"/>
              </w:tabs>
              <w:jc w:val="center"/>
              <w:rPr>
                <w:rFonts w:ascii="Times New Roman" w:hAnsi="Times New Roman"/>
                <w:sz w:val="22"/>
              </w:rPr>
            </w:pPr>
            <w:r>
              <w:rPr>
                <w:rFonts w:ascii="Times New Roman" w:hAnsi="Times New Roman"/>
                <w:sz w:val="22"/>
              </w:rPr>
              <w:t>对规划绿地的影响</w:t>
            </w:r>
          </w:p>
        </w:tc>
        <w:tc>
          <w:tcPr>
            <w:tcW w:w="3028" w:type="dxa"/>
            <w:tcBorders>
              <w:right w:val="single" w:color="auto" w:sz="8" w:space="0"/>
            </w:tcBorders>
            <w:vAlign w:val="center"/>
          </w:tcPr>
          <w:p>
            <w:pPr>
              <w:tabs>
                <w:tab w:val="right" w:leader="dot" w:pos="8936"/>
              </w:tabs>
              <w:jc w:val="center"/>
              <w:rPr>
                <w:rFonts w:ascii="Times New Roman" w:hAnsi="Times New Roman"/>
                <w:sz w:val="22"/>
              </w:rPr>
            </w:pPr>
            <w:r>
              <w:rPr>
                <w:rFonts w:ascii="Times New Roman" w:hAnsi="Times New Roman"/>
                <w:sz w:val="22"/>
              </w:rPr>
              <w:t>园区内绿地进行补偿，确保规划绿地面积不减少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4" w:type="dxa"/>
            <w:vMerge w:val="continue"/>
            <w:tcBorders>
              <w:left w:val="single" w:color="auto" w:sz="8" w:space="0"/>
              <w:bottom w:val="single" w:color="auto" w:sz="8" w:space="0"/>
            </w:tcBorders>
            <w:vAlign w:val="center"/>
          </w:tcPr>
          <w:p>
            <w:pPr>
              <w:jc w:val="center"/>
              <w:rPr>
                <w:rFonts w:ascii="Times New Roman" w:hAnsi="Times New Roman"/>
                <w:sz w:val="22"/>
              </w:rPr>
            </w:pPr>
          </w:p>
        </w:tc>
        <w:tc>
          <w:tcPr>
            <w:tcW w:w="769" w:type="dxa"/>
            <w:vMerge w:val="continue"/>
            <w:tcBorders>
              <w:bottom w:val="single" w:color="auto" w:sz="8" w:space="0"/>
            </w:tcBorders>
            <w:vAlign w:val="center"/>
          </w:tcPr>
          <w:p>
            <w:pPr>
              <w:jc w:val="center"/>
              <w:rPr>
                <w:rFonts w:ascii="Times New Roman" w:hAnsi="Times New Roman"/>
                <w:sz w:val="22"/>
              </w:rPr>
            </w:pPr>
          </w:p>
        </w:tc>
        <w:tc>
          <w:tcPr>
            <w:tcW w:w="1622" w:type="dxa"/>
            <w:tcBorders>
              <w:bottom w:val="single" w:color="auto" w:sz="8" w:space="0"/>
            </w:tcBorders>
            <w:vAlign w:val="center"/>
          </w:tcPr>
          <w:p>
            <w:pPr>
              <w:tabs>
                <w:tab w:val="right" w:leader="dot" w:pos="8936"/>
              </w:tabs>
              <w:jc w:val="center"/>
              <w:rPr>
                <w:rFonts w:ascii="Times New Roman" w:hAnsi="Times New Roman"/>
                <w:sz w:val="22"/>
              </w:rPr>
            </w:pPr>
            <w:r>
              <w:rPr>
                <w:rFonts w:ascii="Times New Roman" w:hAnsi="Times New Roman"/>
                <w:sz w:val="22"/>
              </w:rPr>
              <w:t>严格控制环境风险</w:t>
            </w:r>
          </w:p>
        </w:tc>
        <w:tc>
          <w:tcPr>
            <w:tcW w:w="2333" w:type="dxa"/>
            <w:tcBorders>
              <w:bottom w:val="single" w:color="auto" w:sz="8" w:space="0"/>
            </w:tcBorders>
            <w:vAlign w:val="center"/>
          </w:tcPr>
          <w:p>
            <w:pPr>
              <w:tabs>
                <w:tab w:val="right" w:leader="dot" w:pos="8936"/>
              </w:tabs>
              <w:jc w:val="center"/>
              <w:rPr>
                <w:rFonts w:ascii="Times New Roman" w:hAnsi="Times New Roman"/>
                <w:sz w:val="22"/>
              </w:rPr>
            </w:pPr>
            <w:r>
              <w:rPr>
                <w:rFonts w:ascii="Times New Roman" w:hAnsi="Times New Roman"/>
                <w:sz w:val="22"/>
              </w:rPr>
              <w:t>对长江的影响</w:t>
            </w:r>
          </w:p>
        </w:tc>
        <w:tc>
          <w:tcPr>
            <w:tcW w:w="3028" w:type="dxa"/>
            <w:tcBorders>
              <w:bottom w:val="single" w:color="auto" w:sz="8" w:space="0"/>
              <w:right w:val="single" w:color="auto" w:sz="8" w:space="0"/>
            </w:tcBorders>
            <w:vAlign w:val="center"/>
          </w:tcPr>
          <w:p>
            <w:pPr>
              <w:tabs>
                <w:tab w:val="right" w:leader="dot" w:pos="8936"/>
              </w:tabs>
              <w:jc w:val="center"/>
              <w:rPr>
                <w:rFonts w:ascii="Times New Roman" w:hAnsi="Times New Roman"/>
                <w:sz w:val="22"/>
              </w:rPr>
            </w:pPr>
            <w:r>
              <w:rPr>
                <w:rFonts w:ascii="Times New Roman" w:hAnsi="Times New Roman"/>
                <w:sz w:val="22"/>
              </w:rPr>
              <w:t>建立完善的风险控制措施，预防、控制和消除突发环境污染</w:t>
            </w:r>
          </w:p>
        </w:tc>
      </w:tr>
    </w:tbl>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表4.3-2           专项评价因子筛选结果表</w:t>
      </w:r>
    </w:p>
    <w:tbl>
      <w:tblPr>
        <w:tblStyle w:val="24"/>
        <w:tblW w:w="8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1"/>
        <w:gridCol w:w="6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81" w:type="dxa"/>
            <w:tcBorders>
              <w:top w:val="single" w:color="auto" w:sz="8" w:space="0"/>
              <w:left w:val="single" w:color="auto" w:sz="8" w:space="0"/>
            </w:tcBorders>
            <w:vAlign w:val="center"/>
          </w:tcPr>
          <w:p>
            <w:pPr>
              <w:jc w:val="center"/>
              <w:rPr>
                <w:rFonts w:ascii="Times New Roman" w:hAnsi="Times New Roman"/>
                <w:sz w:val="22"/>
              </w:rPr>
            </w:pPr>
            <w:r>
              <w:rPr>
                <w:rFonts w:ascii="Times New Roman" w:hAnsi="Times New Roman"/>
                <w:sz w:val="22"/>
              </w:rPr>
              <w:t>环境要素</w:t>
            </w:r>
          </w:p>
        </w:tc>
        <w:tc>
          <w:tcPr>
            <w:tcW w:w="6585" w:type="dxa"/>
            <w:tcBorders>
              <w:top w:val="single" w:color="auto" w:sz="8" w:space="0"/>
              <w:right w:val="single" w:color="auto" w:sz="8" w:space="0"/>
            </w:tcBorders>
            <w:vAlign w:val="center"/>
          </w:tcPr>
          <w:p>
            <w:pPr>
              <w:jc w:val="center"/>
              <w:rPr>
                <w:rFonts w:ascii="Times New Roman" w:hAnsi="Times New Roman"/>
                <w:sz w:val="22"/>
              </w:rPr>
            </w:pPr>
            <w:r>
              <w:rPr>
                <w:rFonts w:ascii="Times New Roman" w:hAnsi="Times New Roman"/>
                <w:sz w:val="22"/>
              </w:rPr>
              <w:t>评价因子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81" w:type="dxa"/>
            <w:tcBorders>
              <w:left w:val="single" w:color="auto" w:sz="8" w:space="0"/>
            </w:tcBorders>
            <w:vAlign w:val="center"/>
          </w:tcPr>
          <w:p>
            <w:pPr>
              <w:jc w:val="center"/>
              <w:rPr>
                <w:rFonts w:ascii="Times New Roman" w:hAnsi="Times New Roman"/>
                <w:sz w:val="22"/>
              </w:rPr>
            </w:pPr>
            <w:r>
              <w:rPr>
                <w:rFonts w:ascii="Times New Roman" w:hAnsi="Times New Roman"/>
                <w:sz w:val="22"/>
              </w:rPr>
              <w:t>环境空气</w:t>
            </w:r>
          </w:p>
        </w:tc>
        <w:tc>
          <w:tcPr>
            <w:tcW w:w="6585" w:type="dxa"/>
            <w:tcBorders>
              <w:right w:val="single" w:color="auto" w:sz="8" w:space="0"/>
            </w:tcBorders>
            <w:vAlign w:val="center"/>
          </w:tcPr>
          <w:p>
            <w:pPr>
              <w:jc w:val="center"/>
              <w:rPr>
                <w:rFonts w:ascii="Times New Roman" w:hAnsi="Times New Roman"/>
                <w:sz w:val="22"/>
              </w:rPr>
            </w:pPr>
            <w:r>
              <w:rPr>
                <w:rFonts w:ascii="Times New Roman" w:hAnsi="Times New Roman"/>
                <w:sz w:val="22"/>
              </w:rPr>
              <w:t>SO</w:t>
            </w:r>
            <w:r>
              <w:rPr>
                <w:rFonts w:ascii="Times New Roman" w:hAnsi="Times New Roman"/>
                <w:sz w:val="22"/>
                <w:vertAlign w:val="subscript"/>
              </w:rPr>
              <w:t>2</w:t>
            </w:r>
            <w:r>
              <w:rPr>
                <w:rFonts w:ascii="Times New Roman" w:hAnsi="Times New Roman"/>
                <w:sz w:val="22"/>
              </w:rPr>
              <w:t>、NO</w:t>
            </w:r>
            <w:r>
              <w:rPr>
                <w:rFonts w:ascii="Times New Roman" w:hAnsi="Times New Roman"/>
                <w:sz w:val="22"/>
                <w:vertAlign w:val="subscript"/>
              </w:rPr>
              <w:t>2</w:t>
            </w:r>
            <w:r>
              <w:rPr>
                <w:rFonts w:ascii="Times New Roman" w:hAnsi="Times New Roman"/>
                <w:sz w:val="22"/>
              </w:rPr>
              <w:t>、PM</w:t>
            </w:r>
            <w:r>
              <w:rPr>
                <w:rFonts w:ascii="Times New Roman" w:hAnsi="Times New Roman"/>
                <w:sz w:val="22"/>
                <w:vertAlign w:val="subscript"/>
              </w:rPr>
              <w:t>10</w:t>
            </w:r>
            <w:r>
              <w:rPr>
                <w:rFonts w:ascii="Times New Roman" w:hAnsi="Times New Roman"/>
                <w:sz w:val="22"/>
              </w:rPr>
              <w:t>、非甲烷总烃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81" w:type="dxa"/>
            <w:tcBorders>
              <w:left w:val="single" w:color="auto" w:sz="8" w:space="0"/>
            </w:tcBorders>
            <w:vAlign w:val="center"/>
          </w:tcPr>
          <w:p>
            <w:pPr>
              <w:jc w:val="center"/>
              <w:rPr>
                <w:rFonts w:ascii="Times New Roman" w:hAnsi="Times New Roman"/>
                <w:sz w:val="22"/>
              </w:rPr>
            </w:pPr>
            <w:r>
              <w:rPr>
                <w:rFonts w:ascii="Times New Roman" w:hAnsi="Times New Roman"/>
                <w:sz w:val="22"/>
              </w:rPr>
              <w:t>地表水环境</w:t>
            </w:r>
          </w:p>
        </w:tc>
        <w:tc>
          <w:tcPr>
            <w:tcW w:w="6585" w:type="dxa"/>
            <w:tcBorders>
              <w:right w:val="single" w:color="auto" w:sz="8" w:space="0"/>
            </w:tcBorders>
            <w:vAlign w:val="center"/>
          </w:tcPr>
          <w:p>
            <w:pPr>
              <w:jc w:val="center"/>
              <w:rPr>
                <w:rFonts w:ascii="Times New Roman" w:hAnsi="Times New Roman"/>
                <w:sz w:val="22"/>
              </w:rPr>
            </w:pPr>
            <w:r>
              <w:rPr>
                <w:rFonts w:ascii="Times New Roman" w:hAnsi="Times New Roman"/>
                <w:sz w:val="22"/>
              </w:rPr>
              <w:t>pH、COD、BOD</w:t>
            </w:r>
            <w:r>
              <w:rPr>
                <w:rFonts w:ascii="Times New Roman" w:hAnsi="Times New Roman"/>
                <w:sz w:val="22"/>
                <w:vertAlign w:val="subscript"/>
              </w:rPr>
              <w:t>5</w:t>
            </w:r>
            <w:r>
              <w:rPr>
                <w:rFonts w:ascii="Times New Roman" w:hAnsi="Times New Roman"/>
                <w:sz w:val="22"/>
              </w:rPr>
              <w:t>、氨氮、TP、石油类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81" w:type="dxa"/>
            <w:tcBorders>
              <w:left w:val="single" w:color="auto" w:sz="8" w:space="0"/>
            </w:tcBorders>
            <w:vAlign w:val="center"/>
          </w:tcPr>
          <w:p>
            <w:pPr>
              <w:jc w:val="center"/>
              <w:rPr>
                <w:rFonts w:ascii="Times New Roman" w:hAnsi="Times New Roman"/>
                <w:sz w:val="22"/>
              </w:rPr>
            </w:pPr>
            <w:r>
              <w:rPr>
                <w:rFonts w:ascii="Times New Roman" w:hAnsi="Times New Roman"/>
                <w:sz w:val="22"/>
              </w:rPr>
              <w:t>地下水环境</w:t>
            </w:r>
          </w:p>
        </w:tc>
        <w:tc>
          <w:tcPr>
            <w:tcW w:w="6585" w:type="dxa"/>
            <w:tcBorders>
              <w:right w:val="single" w:color="auto" w:sz="8" w:space="0"/>
            </w:tcBorders>
            <w:vAlign w:val="center"/>
          </w:tcPr>
          <w:p>
            <w:pPr>
              <w:jc w:val="center"/>
              <w:rPr>
                <w:rFonts w:ascii="Times New Roman" w:hAnsi="Times New Roman"/>
                <w:spacing w:val="-2"/>
                <w:sz w:val="22"/>
              </w:rPr>
            </w:pPr>
            <w:r>
              <w:rPr>
                <w:rFonts w:ascii="Times New Roman" w:hAnsi="Times New Roman"/>
                <w:spacing w:val="-2"/>
                <w:sz w:val="22"/>
              </w:rPr>
              <w:t>pH、氨氮、硝酸盐、亚硝酸盐、挥发酚、硫酸盐、氯化物、高锰酸盐指数、总硬度、总大肠菌群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81" w:type="dxa"/>
            <w:tcBorders>
              <w:left w:val="single" w:color="auto" w:sz="8" w:space="0"/>
            </w:tcBorders>
            <w:vAlign w:val="center"/>
          </w:tcPr>
          <w:p>
            <w:pPr>
              <w:jc w:val="center"/>
              <w:rPr>
                <w:rFonts w:ascii="Times New Roman" w:hAnsi="Times New Roman"/>
                <w:color w:val="0000FF"/>
                <w:sz w:val="22"/>
              </w:rPr>
            </w:pPr>
            <w:r>
              <w:rPr>
                <w:rFonts w:ascii="Times New Roman" w:hAnsi="Times New Roman"/>
                <w:color w:val="0000FF"/>
                <w:sz w:val="22"/>
              </w:rPr>
              <w:t>土壤环境</w:t>
            </w:r>
          </w:p>
        </w:tc>
        <w:tc>
          <w:tcPr>
            <w:tcW w:w="6585" w:type="dxa"/>
            <w:tcBorders>
              <w:right w:val="single" w:color="auto" w:sz="8" w:space="0"/>
            </w:tcBorders>
            <w:vAlign w:val="center"/>
          </w:tcPr>
          <w:p>
            <w:pPr>
              <w:jc w:val="center"/>
              <w:rPr>
                <w:rFonts w:ascii="Times New Roman" w:hAnsi="Times New Roman"/>
                <w:color w:val="0000FF"/>
                <w:spacing w:val="-2"/>
                <w:sz w:val="22"/>
              </w:rPr>
            </w:pPr>
            <w:r>
              <w:rPr>
                <w:rFonts w:ascii="Times New Roman" w:hAnsi="Times New Roman"/>
                <w:color w:val="0000FF"/>
                <w:sz w:val="22"/>
              </w:rPr>
              <w:t>镉、铅、汞、铬、砷、镍、铜</w:t>
            </w:r>
            <w:r>
              <w:rPr>
                <w:rFonts w:hint="eastAsia" w:ascii="Times New Roman" w:hAnsi="Times New Roman"/>
                <w:color w:val="0000FF"/>
                <w:sz w:val="22"/>
              </w:rPr>
              <w:t>、</w:t>
            </w:r>
            <w:r>
              <w:rPr>
                <w:rFonts w:ascii="Times New Roman" w:hAnsi="Times New Roman"/>
                <w:color w:val="0000FF"/>
                <w:sz w:val="22"/>
              </w:rPr>
              <w:t>石油烃</w:t>
            </w:r>
            <w:r>
              <w:rPr>
                <w:rFonts w:hint="eastAsia" w:ascii="Times New Roman" w:hAnsi="Times New Roman"/>
                <w:color w:val="0000FF"/>
                <w:sz w:val="22"/>
              </w:rPr>
              <w:t>（C</w:t>
            </w:r>
            <w:r>
              <w:rPr>
                <w:rFonts w:hint="eastAsia" w:ascii="Times New Roman" w:hAnsi="Times New Roman"/>
                <w:color w:val="0000FF"/>
                <w:sz w:val="22"/>
                <w:vertAlign w:val="subscript"/>
              </w:rPr>
              <w:t>10</w:t>
            </w:r>
            <w:r>
              <w:rPr>
                <w:rFonts w:hint="eastAsia" w:ascii="Times New Roman" w:hAnsi="Times New Roman"/>
                <w:color w:val="0000FF"/>
                <w:sz w:val="22"/>
              </w:rPr>
              <w:t>-</w:t>
            </w:r>
            <w:r>
              <w:rPr>
                <w:rFonts w:ascii="Times New Roman" w:hAnsi="Times New Roman"/>
                <w:color w:val="0000FF"/>
                <w:sz w:val="22"/>
              </w:rPr>
              <w:t>C</w:t>
            </w:r>
            <w:r>
              <w:rPr>
                <w:rFonts w:ascii="Times New Roman" w:hAnsi="Times New Roman"/>
                <w:color w:val="0000FF"/>
                <w:sz w:val="22"/>
                <w:vertAlign w:val="subscript"/>
              </w:rPr>
              <w:t>40</w:t>
            </w:r>
            <w:r>
              <w:rPr>
                <w:rFonts w:hint="eastAsia" w:ascii="Times New Roman" w:hAnsi="Times New Roman"/>
                <w:color w:val="0000FF"/>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81" w:type="dxa"/>
            <w:tcBorders>
              <w:left w:val="single" w:color="auto" w:sz="8" w:space="0"/>
            </w:tcBorders>
            <w:vAlign w:val="center"/>
          </w:tcPr>
          <w:p>
            <w:pPr>
              <w:jc w:val="center"/>
              <w:rPr>
                <w:rFonts w:ascii="Times New Roman" w:hAnsi="Times New Roman"/>
                <w:sz w:val="22"/>
              </w:rPr>
            </w:pPr>
            <w:r>
              <w:rPr>
                <w:rFonts w:ascii="Times New Roman" w:hAnsi="Times New Roman"/>
                <w:sz w:val="22"/>
              </w:rPr>
              <w:t>环境噪声</w:t>
            </w:r>
          </w:p>
        </w:tc>
        <w:tc>
          <w:tcPr>
            <w:tcW w:w="6585" w:type="dxa"/>
            <w:tcBorders>
              <w:right w:val="single" w:color="auto" w:sz="8" w:space="0"/>
            </w:tcBorders>
            <w:vAlign w:val="center"/>
          </w:tcPr>
          <w:p>
            <w:pPr>
              <w:jc w:val="center"/>
              <w:rPr>
                <w:rFonts w:ascii="Times New Roman" w:hAnsi="Times New Roman"/>
                <w:sz w:val="22"/>
              </w:rPr>
            </w:pPr>
            <w:r>
              <w:rPr>
                <w:rFonts w:ascii="Times New Roman" w:hAnsi="Times New Roman"/>
                <w:sz w:val="22"/>
              </w:rPr>
              <w:t>昼间等效声级（Ld）、夜间等效声级（Ln）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81" w:type="dxa"/>
            <w:tcBorders>
              <w:left w:val="single" w:color="auto" w:sz="8" w:space="0"/>
            </w:tcBorders>
            <w:vAlign w:val="center"/>
          </w:tcPr>
          <w:p>
            <w:pPr>
              <w:jc w:val="center"/>
              <w:rPr>
                <w:rFonts w:ascii="Times New Roman" w:hAnsi="Times New Roman"/>
                <w:sz w:val="22"/>
              </w:rPr>
            </w:pPr>
            <w:r>
              <w:rPr>
                <w:rFonts w:ascii="Times New Roman" w:hAnsi="Times New Roman"/>
                <w:sz w:val="22"/>
              </w:rPr>
              <w:t>固体废物</w:t>
            </w:r>
          </w:p>
        </w:tc>
        <w:tc>
          <w:tcPr>
            <w:tcW w:w="6585" w:type="dxa"/>
            <w:tcBorders>
              <w:right w:val="single" w:color="auto" w:sz="8" w:space="0"/>
            </w:tcBorders>
            <w:vAlign w:val="center"/>
          </w:tcPr>
          <w:p>
            <w:pPr>
              <w:jc w:val="center"/>
              <w:rPr>
                <w:rFonts w:ascii="Times New Roman" w:hAnsi="Times New Roman"/>
                <w:sz w:val="22"/>
              </w:rPr>
            </w:pPr>
            <w:r>
              <w:rPr>
                <w:rFonts w:ascii="Times New Roman" w:hAnsi="Times New Roman"/>
                <w:sz w:val="22"/>
              </w:rPr>
              <w:t>产生量和处理处置途径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81" w:type="dxa"/>
            <w:tcBorders>
              <w:left w:val="single" w:color="auto" w:sz="8" w:space="0"/>
              <w:bottom w:val="single" w:color="auto" w:sz="8" w:space="0"/>
            </w:tcBorders>
            <w:vAlign w:val="center"/>
          </w:tcPr>
          <w:p>
            <w:pPr>
              <w:jc w:val="center"/>
              <w:rPr>
                <w:rFonts w:ascii="Times New Roman" w:hAnsi="Times New Roman"/>
                <w:sz w:val="22"/>
              </w:rPr>
            </w:pPr>
            <w:r>
              <w:rPr>
                <w:rFonts w:ascii="Times New Roman" w:hAnsi="Times New Roman"/>
                <w:sz w:val="22"/>
              </w:rPr>
              <w:t>生态环境</w:t>
            </w:r>
          </w:p>
        </w:tc>
        <w:tc>
          <w:tcPr>
            <w:tcW w:w="6585" w:type="dxa"/>
            <w:tcBorders>
              <w:bottom w:val="single" w:color="auto" w:sz="8" w:space="0"/>
              <w:right w:val="single" w:color="auto" w:sz="8" w:space="0"/>
            </w:tcBorders>
            <w:vAlign w:val="center"/>
          </w:tcPr>
          <w:p>
            <w:pPr>
              <w:jc w:val="center"/>
              <w:rPr>
                <w:rFonts w:ascii="Times New Roman" w:hAnsi="Times New Roman"/>
                <w:sz w:val="22"/>
              </w:rPr>
            </w:pPr>
            <w:r>
              <w:rPr>
                <w:rFonts w:ascii="Times New Roman" w:hAnsi="Times New Roman"/>
                <w:sz w:val="22"/>
              </w:rPr>
              <w:t>水土流失、植被覆盖、土地利用</w:t>
            </w:r>
          </w:p>
        </w:tc>
      </w:tr>
    </w:tbl>
    <w:p>
      <w:pPr>
        <w:spacing w:line="460" w:lineRule="exact"/>
        <w:rPr>
          <w:rFonts w:ascii="Times New Roman" w:hAnsi="Times New Roman"/>
          <w:sz w:val="26"/>
          <w:szCs w:val="26"/>
        </w:rPr>
      </w:pPr>
    </w:p>
    <w:p>
      <w:pPr>
        <w:spacing w:line="460" w:lineRule="exact"/>
        <w:rPr>
          <w:rFonts w:ascii="Times New Roman" w:hAnsi="Times New Roman"/>
          <w:sz w:val="26"/>
          <w:szCs w:val="26"/>
        </w:rPr>
        <w:sectPr>
          <w:pgSz w:w="11906" w:h="16838"/>
          <w:pgMar w:top="1440" w:right="1800" w:bottom="1440" w:left="1800" w:header="851" w:footer="992" w:gutter="0"/>
          <w:cols w:space="425" w:num="1"/>
          <w:docGrid w:type="lines" w:linePitch="312" w:charSpace="0"/>
        </w:sectPr>
      </w:pPr>
    </w:p>
    <w:p>
      <w:pPr>
        <w:pStyle w:val="2"/>
        <w:spacing w:before="0" w:after="0" w:line="460" w:lineRule="exact"/>
        <w:ind w:firstLine="522" w:firstLineChars="200"/>
        <w:jc w:val="center"/>
        <w:rPr>
          <w:rFonts w:ascii="Times New Roman" w:hAnsi="Times New Roman"/>
          <w:sz w:val="26"/>
          <w:szCs w:val="26"/>
        </w:rPr>
      </w:pPr>
      <w:bookmarkStart w:id="143" w:name="_Toc524938285"/>
      <w:r>
        <w:rPr>
          <w:rFonts w:ascii="Times New Roman" w:hAnsi="Times New Roman"/>
          <w:sz w:val="26"/>
          <w:szCs w:val="26"/>
        </w:rPr>
        <w:t>5 环境影响预测与评价</w:t>
      </w:r>
      <w:bookmarkEnd w:id="143"/>
    </w:p>
    <w:p>
      <w:pPr>
        <w:spacing w:line="460" w:lineRule="exact"/>
        <w:jc w:val="center"/>
        <w:rPr>
          <w:rFonts w:ascii="Times New Roman" w:hAnsi="Times New Roman"/>
          <w:sz w:val="26"/>
          <w:szCs w:val="26"/>
        </w:rPr>
      </w:pPr>
    </w:p>
    <w:p>
      <w:pPr>
        <w:pStyle w:val="3"/>
        <w:spacing w:before="0" w:after="0" w:line="460" w:lineRule="exact"/>
        <w:ind w:firstLine="522" w:firstLineChars="200"/>
        <w:rPr>
          <w:rFonts w:ascii="Times New Roman" w:hAnsi="Times New Roman"/>
          <w:sz w:val="26"/>
          <w:szCs w:val="26"/>
        </w:rPr>
      </w:pPr>
      <w:bookmarkStart w:id="144" w:name="_Toc524938286"/>
      <w:r>
        <w:rPr>
          <w:rFonts w:ascii="Times New Roman" w:hAnsi="Times New Roman"/>
          <w:sz w:val="26"/>
          <w:szCs w:val="26"/>
        </w:rPr>
        <w:t>5.1规划方案污染负荷预测</w:t>
      </w:r>
      <w:bookmarkEnd w:id="144"/>
    </w:p>
    <w:p>
      <w:pPr>
        <w:spacing w:line="460" w:lineRule="exact"/>
        <w:ind w:firstLine="504" w:firstLineChars="200"/>
        <w:rPr>
          <w:rFonts w:ascii="Times New Roman" w:hAnsi="Times New Roman"/>
          <w:spacing w:val="-4"/>
          <w:sz w:val="26"/>
          <w:szCs w:val="26"/>
        </w:rPr>
      </w:pPr>
      <w:r>
        <w:rPr>
          <w:rFonts w:ascii="Times New Roman" w:hAnsi="Times New Roman"/>
          <w:spacing w:val="-4"/>
          <w:sz w:val="26"/>
          <w:szCs w:val="26"/>
        </w:rPr>
        <w:t>上次跟踪评价至今，规划区未发生明显变化。因此本次评价重点在类比规划区现有污染负荷的基础上，结合本次规划方案调整情况，预测规划方案调整后规划区的污染负荷，并与规划调整前的污染负荷进行对比分析。</w:t>
      </w:r>
    </w:p>
    <w:p>
      <w:pPr>
        <w:spacing w:line="460" w:lineRule="exact"/>
        <w:ind w:firstLine="520" w:firstLineChars="200"/>
        <w:rPr>
          <w:rFonts w:ascii="Times New Roman" w:hAnsi="Times New Roman"/>
          <w:spacing w:val="-4"/>
          <w:sz w:val="26"/>
          <w:szCs w:val="26"/>
        </w:rPr>
      </w:pPr>
      <w:r>
        <w:rPr>
          <w:rFonts w:ascii="Times New Roman" w:hAnsi="Times New Roman"/>
          <w:sz w:val="26"/>
          <w:szCs w:val="26"/>
        </w:rPr>
        <w:t>本次规划调整后，部分地块入驻项目更加明确，因此对污染负荷进行了更为准确的测算。</w:t>
      </w:r>
    </w:p>
    <w:p>
      <w:pPr>
        <w:pStyle w:val="4"/>
        <w:spacing w:before="0" w:after="0" w:line="460" w:lineRule="exact"/>
        <w:ind w:firstLine="522" w:firstLineChars="200"/>
        <w:rPr>
          <w:rFonts w:ascii="Times New Roman" w:hAnsi="Times New Roman"/>
          <w:sz w:val="26"/>
          <w:szCs w:val="26"/>
        </w:rPr>
      </w:pPr>
      <w:bookmarkStart w:id="145" w:name="_Toc519178116"/>
      <w:bookmarkStart w:id="146" w:name="_Toc518575874"/>
      <w:bookmarkStart w:id="147" w:name="_Toc518473278"/>
      <w:bookmarkStart w:id="148" w:name="_Toc524938287"/>
      <w:r>
        <w:rPr>
          <w:rFonts w:ascii="Times New Roman" w:hAnsi="Times New Roman"/>
          <w:sz w:val="26"/>
          <w:szCs w:val="26"/>
        </w:rPr>
        <w:t>5.1.1大气污染负荷预测</w:t>
      </w:r>
      <w:bookmarkEnd w:id="145"/>
      <w:bookmarkEnd w:id="146"/>
      <w:bookmarkEnd w:id="147"/>
      <w:bookmarkEnd w:id="148"/>
    </w:p>
    <w:p>
      <w:pPr>
        <w:spacing w:line="460" w:lineRule="exact"/>
        <w:ind w:firstLine="520" w:firstLineChars="200"/>
        <w:jc w:val="left"/>
        <w:rPr>
          <w:rFonts w:ascii="Times New Roman" w:hAnsi="Times New Roman"/>
          <w:sz w:val="26"/>
          <w:szCs w:val="26"/>
        </w:rPr>
      </w:pPr>
      <w:r>
        <w:rPr>
          <w:rFonts w:ascii="Times New Roman" w:hAnsi="Times New Roman"/>
          <w:sz w:val="26"/>
          <w:szCs w:val="26"/>
        </w:rPr>
        <w:t>（1）生活废气</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t>本次规划主要是对部分规划地块用地类型及道路、高压线等市政基础设施规划布局进行优化调整，规划总人口规模不变，生活废气污染源较调规前无明显变化。生活废气污染源负荷见表5.1-1。</w:t>
      </w:r>
    </w:p>
    <w:p>
      <w:pPr>
        <w:spacing w:line="460" w:lineRule="exact"/>
        <w:ind w:firstLine="520" w:firstLineChars="200"/>
        <w:jc w:val="left"/>
        <w:rPr>
          <w:rFonts w:ascii="Times New Roman" w:hAnsi="Times New Roman"/>
          <w:sz w:val="26"/>
          <w:szCs w:val="26"/>
        </w:rPr>
      </w:pPr>
    </w:p>
    <w:p>
      <w:pPr>
        <w:spacing w:line="460" w:lineRule="exact"/>
        <w:ind w:firstLine="520" w:firstLineChars="200"/>
        <w:jc w:val="left"/>
        <w:rPr>
          <w:rFonts w:ascii="Times New Roman" w:hAnsi="Times New Roman"/>
          <w:sz w:val="26"/>
          <w:szCs w:val="26"/>
        </w:rPr>
      </w:pPr>
      <w:r>
        <w:rPr>
          <w:rFonts w:ascii="Times New Roman" w:hAnsi="Times New Roman"/>
          <w:sz w:val="26"/>
          <w:szCs w:val="26"/>
        </w:rPr>
        <w:t>表5.1-1         生活废气污染源负荷一览表           单位：t/a</w:t>
      </w:r>
    </w:p>
    <w:tbl>
      <w:tblPr>
        <w:tblStyle w:val="24"/>
        <w:tblW w:w="8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8"/>
        <w:gridCol w:w="1675"/>
        <w:gridCol w:w="1032"/>
        <w:gridCol w:w="1032"/>
        <w:gridCol w:w="1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618" w:type="dxa"/>
            <w:shd w:val="clear" w:color="auto" w:fill="auto"/>
            <w:vAlign w:val="center"/>
          </w:tcPr>
          <w:p>
            <w:pPr>
              <w:jc w:val="center"/>
              <w:rPr>
                <w:rFonts w:ascii="Times New Roman" w:hAnsi="Times New Roman"/>
                <w:sz w:val="22"/>
              </w:rPr>
            </w:pPr>
            <w:r>
              <w:rPr>
                <w:rFonts w:ascii="Times New Roman" w:hAnsi="Times New Roman"/>
                <w:sz w:val="22"/>
              </w:rPr>
              <w:t>项目</w:t>
            </w:r>
          </w:p>
        </w:tc>
        <w:tc>
          <w:tcPr>
            <w:tcW w:w="1675" w:type="dxa"/>
            <w:shd w:val="clear" w:color="auto" w:fill="auto"/>
            <w:vAlign w:val="center"/>
          </w:tcPr>
          <w:p>
            <w:pPr>
              <w:jc w:val="center"/>
              <w:rPr>
                <w:rFonts w:ascii="Times New Roman" w:hAnsi="Times New Roman"/>
                <w:sz w:val="22"/>
              </w:rPr>
            </w:pPr>
            <w:r>
              <w:rPr>
                <w:rFonts w:ascii="Times New Roman" w:hAnsi="Times New Roman"/>
                <w:sz w:val="22"/>
              </w:rPr>
              <w:t>用气量</w:t>
            </w:r>
          </w:p>
        </w:tc>
        <w:tc>
          <w:tcPr>
            <w:tcW w:w="1032" w:type="dxa"/>
            <w:shd w:val="clear" w:color="auto" w:fill="auto"/>
            <w:vAlign w:val="center"/>
          </w:tcPr>
          <w:p>
            <w:pPr>
              <w:jc w:val="center"/>
              <w:rPr>
                <w:rFonts w:ascii="Times New Roman" w:hAnsi="Times New Roman"/>
                <w:sz w:val="22"/>
              </w:rPr>
            </w:pPr>
            <w:r>
              <w:rPr>
                <w:rFonts w:ascii="Times New Roman" w:hAnsi="Times New Roman"/>
                <w:sz w:val="22"/>
              </w:rPr>
              <w:t>SO</w:t>
            </w:r>
            <w:r>
              <w:rPr>
                <w:rFonts w:ascii="Times New Roman" w:hAnsi="Times New Roman"/>
                <w:sz w:val="22"/>
                <w:vertAlign w:val="subscript"/>
              </w:rPr>
              <w:t>2</w:t>
            </w:r>
          </w:p>
        </w:tc>
        <w:tc>
          <w:tcPr>
            <w:tcW w:w="1032" w:type="dxa"/>
            <w:shd w:val="clear" w:color="auto" w:fill="auto"/>
            <w:vAlign w:val="center"/>
          </w:tcPr>
          <w:p>
            <w:pPr>
              <w:jc w:val="center"/>
              <w:rPr>
                <w:rFonts w:ascii="Times New Roman" w:hAnsi="Times New Roman"/>
                <w:sz w:val="22"/>
              </w:rPr>
            </w:pPr>
            <w:r>
              <w:rPr>
                <w:rFonts w:ascii="Times New Roman" w:hAnsi="Times New Roman"/>
                <w:sz w:val="22"/>
              </w:rPr>
              <w:t>NOx</w:t>
            </w:r>
          </w:p>
        </w:tc>
        <w:tc>
          <w:tcPr>
            <w:tcW w:w="1909" w:type="dxa"/>
            <w:shd w:val="clear" w:color="auto" w:fill="auto"/>
            <w:vAlign w:val="center"/>
          </w:tcPr>
          <w:p>
            <w:pPr>
              <w:jc w:val="center"/>
              <w:rPr>
                <w:rFonts w:ascii="Times New Roman" w:hAnsi="Times New Roman"/>
                <w:sz w:val="22"/>
              </w:rPr>
            </w:pPr>
            <w:r>
              <w:rPr>
                <w:rFonts w:ascii="Times New Roman" w:hAnsi="Times New Roman"/>
                <w:sz w:val="22"/>
              </w:rPr>
              <w:t>烟（粉）尘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618" w:type="dxa"/>
            <w:shd w:val="clear" w:color="auto" w:fill="auto"/>
            <w:vAlign w:val="center"/>
          </w:tcPr>
          <w:p>
            <w:pPr>
              <w:jc w:val="center"/>
              <w:rPr>
                <w:rFonts w:ascii="Times New Roman" w:hAnsi="Times New Roman"/>
                <w:sz w:val="22"/>
              </w:rPr>
            </w:pPr>
            <w:r>
              <w:rPr>
                <w:rFonts w:ascii="Times New Roman" w:hAnsi="Times New Roman"/>
                <w:sz w:val="22"/>
              </w:rPr>
              <w:t>规划调整前污染负荷</w:t>
            </w:r>
          </w:p>
        </w:tc>
        <w:tc>
          <w:tcPr>
            <w:tcW w:w="1675" w:type="dxa"/>
            <w:shd w:val="clear" w:color="auto" w:fill="auto"/>
            <w:vAlign w:val="center"/>
          </w:tcPr>
          <w:p>
            <w:pPr>
              <w:jc w:val="center"/>
              <w:rPr>
                <w:rFonts w:ascii="Times New Roman" w:hAnsi="Times New Roman"/>
                <w:sz w:val="22"/>
              </w:rPr>
            </w:pPr>
            <w:r>
              <w:rPr>
                <w:rFonts w:ascii="Times New Roman" w:hAnsi="Times New Roman"/>
                <w:sz w:val="22"/>
              </w:rPr>
              <w:t>2.1万m</w:t>
            </w:r>
            <w:r>
              <w:rPr>
                <w:rFonts w:ascii="Times New Roman" w:hAnsi="Times New Roman"/>
                <w:sz w:val="22"/>
                <w:vertAlign w:val="superscript"/>
              </w:rPr>
              <w:t>3</w:t>
            </w:r>
            <w:r>
              <w:rPr>
                <w:rFonts w:ascii="Times New Roman" w:hAnsi="Times New Roman"/>
                <w:sz w:val="22"/>
              </w:rPr>
              <w:t>/d</w:t>
            </w:r>
          </w:p>
        </w:tc>
        <w:tc>
          <w:tcPr>
            <w:tcW w:w="1032" w:type="dxa"/>
            <w:shd w:val="clear" w:color="auto" w:fill="auto"/>
            <w:vAlign w:val="center"/>
          </w:tcPr>
          <w:p>
            <w:pPr>
              <w:widowControl/>
              <w:jc w:val="center"/>
              <w:rPr>
                <w:rFonts w:ascii="Times New Roman" w:hAnsi="Times New Roman"/>
                <w:sz w:val="22"/>
              </w:rPr>
            </w:pPr>
            <w:r>
              <w:rPr>
                <w:rFonts w:ascii="Times New Roman" w:hAnsi="Times New Roman"/>
                <w:sz w:val="22"/>
              </w:rPr>
              <w:t>0.775</w:t>
            </w:r>
          </w:p>
        </w:tc>
        <w:tc>
          <w:tcPr>
            <w:tcW w:w="1032" w:type="dxa"/>
            <w:shd w:val="clear" w:color="auto" w:fill="auto"/>
            <w:vAlign w:val="center"/>
          </w:tcPr>
          <w:p>
            <w:pPr>
              <w:jc w:val="center"/>
              <w:rPr>
                <w:rFonts w:ascii="Times New Roman" w:hAnsi="Times New Roman"/>
                <w:sz w:val="22"/>
              </w:rPr>
            </w:pPr>
            <w:r>
              <w:rPr>
                <w:rFonts w:ascii="Times New Roman" w:hAnsi="Times New Roman"/>
                <w:sz w:val="22"/>
              </w:rPr>
              <w:t>4.802</w:t>
            </w:r>
          </w:p>
        </w:tc>
        <w:tc>
          <w:tcPr>
            <w:tcW w:w="1909" w:type="dxa"/>
            <w:shd w:val="clear" w:color="auto" w:fill="auto"/>
            <w:vAlign w:val="center"/>
          </w:tcPr>
          <w:p>
            <w:pPr>
              <w:jc w:val="center"/>
              <w:rPr>
                <w:rFonts w:ascii="Times New Roman" w:hAnsi="Times New Roman"/>
                <w:sz w:val="22"/>
              </w:rPr>
            </w:pPr>
            <w:r>
              <w:rPr>
                <w:rFonts w:ascii="Times New Roman" w:hAnsi="Times New Roman"/>
                <w:sz w:val="22"/>
              </w:rPr>
              <w:t>1.832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618" w:type="dxa"/>
            <w:shd w:val="clear" w:color="auto" w:fill="auto"/>
            <w:vAlign w:val="center"/>
          </w:tcPr>
          <w:p>
            <w:pPr>
              <w:jc w:val="center"/>
              <w:rPr>
                <w:rFonts w:ascii="Times New Roman" w:hAnsi="Times New Roman"/>
                <w:sz w:val="22"/>
              </w:rPr>
            </w:pPr>
            <w:r>
              <w:rPr>
                <w:rFonts w:ascii="Times New Roman" w:hAnsi="Times New Roman"/>
                <w:sz w:val="22"/>
              </w:rPr>
              <w:t>规划调整后污染负荷</w:t>
            </w:r>
          </w:p>
        </w:tc>
        <w:tc>
          <w:tcPr>
            <w:tcW w:w="1675" w:type="dxa"/>
            <w:shd w:val="clear" w:color="auto" w:fill="auto"/>
            <w:vAlign w:val="center"/>
          </w:tcPr>
          <w:p>
            <w:pPr>
              <w:jc w:val="center"/>
              <w:rPr>
                <w:rFonts w:ascii="Times New Roman" w:hAnsi="Times New Roman"/>
                <w:sz w:val="22"/>
              </w:rPr>
            </w:pPr>
            <w:r>
              <w:rPr>
                <w:rFonts w:ascii="Times New Roman" w:hAnsi="Times New Roman"/>
                <w:sz w:val="22"/>
              </w:rPr>
              <w:t>2.1万m</w:t>
            </w:r>
            <w:r>
              <w:rPr>
                <w:rFonts w:ascii="Times New Roman" w:hAnsi="Times New Roman"/>
                <w:sz w:val="22"/>
                <w:vertAlign w:val="superscript"/>
              </w:rPr>
              <w:t>3</w:t>
            </w:r>
            <w:r>
              <w:rPr>
                <w:rFonts w:ascii="Times New Roman" w:hAnsi="Times New Roman"/>
                <w:sz w:val="22"/>
              </w:rPr>
              <w:t>/d</w:t>
            </w:r>
          </w:p>
        </w:tc>
        <w:tc>
          <w:tcPr>
            <w:tcW w:w="1032" w:type="dxa"/>
            <w:shd w:val="clear" w:color="auto" w:fill="auto"/>
            <w:vAlign w:val="center"/>
          </w:tcPr>
          <w:p>
            <w:pPr>
              <w:widowControl/>
              <w:jc w:val="center"/>
              <w:rPr>
                <w:rFonts w:ascii="Times New Roman" w:hAnsi="Times New Roman"/>
                <w:sz w:val="22"/>
              </w:rPr>
            </w:pPr>
            <w:r>
              <w:rPr>
                <w:rFonts w:ascii="Times New Roman" w:hAnsi="Times New Roman"/>
                <w:sz w:val="22"/>
              </w:rPr>
              <w:t>0.775</w:t>
            </w:r>
          </w:p>
        </w:tc>
        <w:tc>
          <w:tcPr>
            <w:tcW w:w="1032" w:type="dxa"/>
            <w:shd w:val="clear" w:color="auto" w:fill="auto"/>
            <w:vAlign w:val="center"/>
          </w:tcPr>
          <w:p>
            <w:pPr>
              <w:jc w:val="center"/>
              <w:rPr>
                <w:rFonts w:ascii="Times New Roman" w:hAnsi="Times New Roman"/>
                <w:sz w:val="22"/>
              </w:rPr>
            </w:pPr>
            <w:r>
              <w:rPr>
                <w:rFonts w:ascii="Times New Roman" w:hAnsi="Times New Roman"/>
                <w:sz w:val="22"/>
              </w:rPr>
              <w:t>4.802</w:t>
            </w:r>
          </w:p>
        </w:tc>
        <w:tc>
          <w:tcPr>
            <w:tcW w:w="1909" w:type="dxa"/>
            <w:shd w:val="clear" w:color="auto" w:fill="auto"/>
            <w:vAlign w:val="center"/>
          </w:tcPr>
          <w:p>
            <w:pPr>
              <w:jc w:val="center"/>
              <w:rPr>
                <w:rFonts w:ascii="Times New Roman" w:hAnsi="Times New Roman"/>
                <w:sz w:val="22"/>
              </w:rPr>
            </w:pPr>
            <w:r>
              <w:rPr>
                <w:rFonts w:ascii="Times New Roman" w:hAnsi="Times New Roman"/>
                <w:sz w:val="22"/>
              </w:rPr>
              <w:t>1.832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618" w:type="dxa"/>
            <w:shd w:val="clear" w:color="auto" w:fill="auto"/>
            <w:vAlign w:val="center"/>
          </w:tcPr>
          <w:p>
            <w:pPr>
              <w:jc w:val="center"/>
              <w:rPr>
                <w:rFonts w:ascii="Times New Roman" w:hAnsi="Times New Roman"/>
                <w:sz w:val="22"/>
              </w:rPr>
            </w:pPr>
            <w:r>
              <w:rPr>
                <w:rFonts w:ascii="Times New Roman" w:hAnsi="Times New Roman"/>
                <w:sz w:val="22"/>
              </w:rPr>
              <w:t>调规前后变化情况</w:t>
            </w:r>
          </w:p>
        </w:tc>
        <w:tc>
          <w:tcPr>
            <w:tcW w:w="1675" w:type="dxa"/>
            <w:shd w:val="clear" w:color="auto" w:fill="auto"/>
            <w:vAlign w:val="center"/>
          </w:tcPr>
          <w:p>
            <w:pPr>
              <w:jc w:val="center"/>
              <w:rPr>
                <w:rFonts w:ascii="Times New Roman" w:hAnsi="Times New Roman"/>
                <w:sz w:val="22"/>
              </w:rPr>
            </w:pPr>
            <w:r>
              <w:rPr>
                <w:rFonts w:ascii="Times New Roman" w:hAnsi="Times New Roman"/>
                <w:sz w:val="22"/>
              </w:rPr>
              <w:t>无变化</w:t>
            </w:r>
          </w:p>
        </w:tc>
        <w:tc>
          <w:tcPr>
            <w:tcW w:w="1032" w:type="dxa"/>
            <w:shd w:val="clear" w:color="auto" w:fill="auto"/>
            <w:vAlign w:val="center"/>
          </w:tcPr>
          <w:p>
            <w:pPr>
              <w:widowControl/>
              <w:jc w:val="center"/>
              <w:rPr>
                <w:rFonts w:ascii="Times New Roman" w:hAnsi="Times New Roman"/>
                <w:sz w:val="22"/>
              </w:rPr>
            </w:pPr>
            <w:r>
              <w:rPr>
                <w:rFonts w:ascii="Times New Roman" w:hAnsi="Times New Roman"/>
                <w:sz w:val="22"/>
              </w:rPr>
              <w:t>无变化</w:t>
            </w:r>
          </w:p>
        </w:tc>
        <w:tc>
          <w:tcPr>
            <w:tcW w:w="1032" w:type="dxa"/>
            <w:shd w:val="clear" w:color="auto" w:fill="auto"/>
            <w:vAlign w:val="center"/>
          </w:tcPr>
          <w:p>
            <w:pPr>
              <w:jc w:val="center"/>
              <w:rPr>
                <w:rFonts w:ascii="Times New Roman" w:hAnsi="Times New Roman"/>
                <w:sz w:val="22"/>
              </w:rPr>
            </w:pPr>
            <w:r>
              <w:rPr>
                <w:rFonts w:ascii="Times New Roman" w:hAnsi="Times New Roman"/>
                <w:sz w:val="22"/>
              </w:rPr>
              <w:t>无变化</w:t>
            </w:r>
          </w:p>
        </w:tc>
        <w:tc>
          <w:tcPr>
            <w:tcW w:w="1909" w:type="dxa"/>
            <w:shd w:val="clear" w:color="auto" w:fill="auto"/>
            <w:vAlign w:val="center"/>
          </w:tcPr>
          <w:p>
            <w:pPr>
              <w:jc w:val="center"/>
              <w:rPr>
                <w:rFonts w:ascii="Times New Roman" w:hAnsi="Times New Roman"/>
                <w:sz w:val="22"/>
              </w:rPr>
            </w:pPr>
            <w:r>
              <w:rPr>
                <w:rFonts w:ascii="Times New Roman" w:hAnsi="Times New Roman"/>
                <w:sz w:val="22"/>
              </w:rPr>
              <w:t>无变化</w:t>
            </w:r>
          </w:p>
        </w:tc>
      </w:tr>
    </w:tbl>
    <w:p>
      <w:pPr>
        <w:spacing w:line="460" w:lineRule="exact"/>
        <w:jc w:val="left"/>
        <w:rPr>
          <w:rFonts w:ascii="Times New Roman" w:hAnsi="Times New Roman"/>
          <w:sz w:val="26"/>
          <w:szCs w:val="26"/>
        </w:rPr>
      </w:pPr>
    </w:p>
    <w:p>
      <w:pPr>
        <w:spacing w:line="460" w:lineRule="exact"/>
        <w:ind w:firstLine="520" w:firstLineChars="200"/>
        <w:jc w:val="left"/>
        <w:rPr>
          <w:rFonts w:ascii="Times New Roman" w:hAnsi="Times New Roman"/>
          <w:sz w:val="26"/>
          <w:szCs w:val="26"/>
        </w:rPr>
      </w:pPr>
      <w:r>
        <w:rPr>
          <w:rFonts w:ascii="Times New Roman" w:hAnsi="Times New Roman"/>
          <w:sz w:val="26"/>
          <w:szCs w:val="26"/>
        </w:rPr>
        <w:t>（2）工业废气</w:t>
      </w:r>
    </w:p>
    <w:p>
      <w:pPr>
        <w:overflowPunct w:val="0"/>
        <w:spacing w:line="460" w:lineRule="exact"/>
        <w:ind w:firstLine="520" w:firstLineChars="200"/>
        <w:rPr>
          <w:rFonts w:ascii="Times New Roman" w:hAnsi="Times New Roman"/>
          <w:sz w:val="26"/>
          <w:szCs w:val="26"/>
        </w:rPr>
      </w:pPr>
      <w:r>
        <w:rPr>
          <w:rFonts w:ascii="Times New Roman" w:hAnsi="Times New Roman"/>
          <w:sz w:val="26"/>
          <w:szCs w:val="26"/>
        </w:rPr>
        <w:t>本次规划调整后，规划工业用地面积</w:t>
      </w:r>
      <w:r>
        <w:rPr>
          <w:rFonts w:ascii="Times New Roman" w:hAnsi="Times New Roman"/>
          <w:kern w:val="0"/>
          <w:sz w:val="26"/>
          <w:szCs w:val="26"/>
        </w:rPr>
        <w:t>149.88</w:t>
      </w:r>
      <w:r>
        <w:rPr>
          <w:rFonts w:ascii="Times New Roman" w:hAnsi="Times New Roman"/>
          <w:sz w:val="26"/>
          <w:szCs w:val="26"/>
        </w:rPr>
        <w:t>hm</w:t>
      </w:r>
      <w:r>
        <w:rPr>
          <w:rFonts w:ascii="Times New Roman" w:hAnsi="Times New Roman"/>
          <w:sz w:val="26"/>
          <w:szCs w:val="26"/>
          <w:vertAlign w:val="superscript"/>
        </w:rPr>
        <w:t>2</w:t>
      </w:r>
      <w:r>
        <w:rPr>
          <w:rFonts w:ascii="Times New Roman" w:hAnsi="Times New Roman"/>
          <w:kern w:val="0"/>
          <w:sz w:val="26"/>
          <w:szCs w:val="26"/>
        </w:rPr>
        <w:t>，现状已开发利用121.01hm</w:t>
      </w:r>
      <w:r>
        <w:rPr>
          <w:rFonts w:ascii="Times New Roman" w:hAnsi="Times New Roman"/>
          <w:kern w:val="0"/>
          <w:sz w:val="26"/>
          <w:szCs w:val="26"/>
          <w:vertAlign w:val="superscript"/>
        </w:rPr>
        <w:t>2</w:t>
      </w:r>
      <w:r>
        <w:rPr>
          <w:rFonts w:ascii="Times New Roman" w:hAnsi="Times New Roman"/>
          <w:kern w:val="0"/>
          <w:sz w:val="26"/>
          <w:szCs w:val="26"/>
        </w:rPr>
        <w:t>，</w:t>
      </w:r>
      <w:r>
        <w:rPr>
          <w:rFonts w:ascii="Times New Roman" w:hAnsi="Times New Roman"/>
          <w:sz w:val="26"/>
          <w:szCs w:val="26"/>
        </w:rPr>
        <w:t>剩余待开发工业用地28.87hm</w:t>
      </w:r>
      <w:r>
        <w:rPr>
          <w:rFonts w:ascii="Times New Roman" w:hAnsi="Times New Roman"/>
          <w:sz w:val="26"/>
          <w:szCs w:val="26"/>
          <w:vertAlign w:val="superscript"/>
        </w:rPr>
        <w:t>2</w:t>
      </w:r>
      <w:r>
        <w:rPr>
          <w:rFonts w:ascii="Times New Roman" w:hAnsi="Times New Roman"/>
          <w:sz w:val="26"/>
          <w:szCs w:val="26"/>
        </w:rPr>
        <w:t>。</w:t>
      </w:r>
    </w:p>
    <w:p>
      <w:pPr>
        <w:overflowPunct w:val="0"/>
        <w:spacing w:line="460" w:lineRule="exact"/>
        <w:ind w:firstLine="520" w:firstLineChars="200"/>
        <w:rPr>
          <w:rFonts w:ascii="Times New Roman" w:hAnsi="Times New Roman"/>
          <w:sz w:val="26"/>
          <w:szCs w:val="26"/>
        </w:rPr>
      </w:pPr>
      <w:r>
        <w:rPr>
          <w:rFonts w:ascii="Times New Roman" w:hAnsi="Times New Roman"/>
          <w:sz w:val="26"/>
          <w:szCs w:val="26"/>
        </w:rPr>
        <w:t>根据前文表3.3-2统计的待开发工业用地情况，针对已经确定具体建设的中厚板精加工、铝合金生产和辊底炉项目分别类比上一次评价规划区西南铝类似工业企业废气的排放强度；对尚未确定入驻项目的未开发区域，废气源强核算引用上次评价规划区的现状排放强度。</w:t>
      </w:r>
    </w:p>
    <w:p>
      <w:pPr>
        <w:overflowPunct w:val="0"/>
        <w:spacing w:line="460" w:lineRule="exact"/>
        <w:ind w:firstLine="520" w:firstLineChars="200"/>
        <w:rPr>
          <w:rFonts w:ascii="Times New Roman" w:hAnsi="Times New Roman"/>
          <w:sz w:val="26"/>
          <w:szCs w:val="26"/>
        </w:rPr>
      </w:pPr>
      <w:r>
        <w:rPr>
          <w:rFonts w:ascii="Times New Roman" w:hAnsi="Times New Roman"/>
          <w:sz w:val="26"/>
          <w:szCs w:val="26"/>
        </w:rPr>
        <w:t>待开发工业用地工业废气污染负荷见表5.1-2，调规后规划区工业废气污染负荷汇总见表5.1-3。</w:t>
      </w:r>
    </w:p>
    <w:p>
      <w:pPr>
        <w:overflowPunct w:val="0"/>
        <w:spacing w:line="460" w:lineRule="exact"/>
        <w:ind w:firstLine="520" w:firstLineChars="200"/>
        <w:rPr>
          <w:rFonts w:ascii="Times New Roman" w:hAnsi="Times New Roman"/>
          <w:sz w:val="26"/>
          <w:szCs w:val="26"/>
        </w:rPr>
      </w:pPr>
    </w:p>
    <w:p>
      <w:pPr>
        <w:overflowPunct w:val="0"/>
        <w:spacing w:line="460" w:lineRule="exact"/>
        <w:ind w:firstLine="520" w:firstLineChars="200"/>
        <w:rPr>
          <w:rFonts w:ascii="Times New Roman" w:hAnsi="Times New Roman"/>
          <w:sz w:val="26"/>
          <w:szCs w:val="26"/>
        </w:rPr>
      </w:pPr>
    </w:p>
    <w:p>
      <w:pPr>
        <w:overflowPunct w:val="0"/>
        <w:spacing w:line="460" w:lineRule="exact"/>
        <w:ind w:firstLine="520" w:firstLineChars="200"/>
        <w:rPr>
          <w:rFonts w:ascii="Times New Roman" w:hAnsi="Times New Roman"/>
          <w:sz w:val="26"/>
          <w:szCs w:val="26"/>
        </w:rPr>
      </w:pPr>
      <w:r>
        <w:rPr>
          <w:rFonts w:ascii="Times New Roman" w:hAnsi="Times New Roman"/>
          <w:sz w:val="26"/>
          <w:szCs w:val="26"/>
        </w:rPr>
        <w:t>表5.1-2     待开发工业用地废气污染负荷一览表</w:t>
      </w:r>
    </w:p>
    <w:tbl>
      <w:tblPr>
        <w:tblStyle w:val="24"/>
        <w:tblW w:w="826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7"/>
        <w:gridCol w:w="1008"/>
        <w:gridCol w:w="1942"/>
        <w:gridCol w:w="798"/>
        <w:gridCol w:w="798"/>
        <w:gridCol w:w="1050"/>
        <w:gridCol w:w="963"/>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7" w:type="dxa"/>
            <w:vMerge w:val="restart"/>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项目</w:t>
            </w:r>
          </w:p>
        </w:tc>
        <w:tc>
          <w:tcPr>
            <w:tcW w:w="1008" w:type="dxa"/>
            <w:vMerge w:val="restart"/>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面积（hm</w:t>
            </w:r>
            <w:r>
              <w:rPr>
                <w:rFonts w:ascii="Times New Roman" w:hAnsi="Times New Roman"/>
                <w:spacing w:val="-4"/>
                <w:sz w:val="22"/>
                <w:vertAlign w:val="superscript"/>
              </w:rPr>
              <w:t>2</w:t>
            </w:r>
            <w:r>
              <w:rPr>
                <w:rFonts w:ascii="Times New Roman" w:hAnsi="Times New Roman"/>
                <w:spacing w:val="-4"/>
                <w:sz w:val="22"/>
              </w:rPr>
              <w:t>）</w:t>
            </w:r>
          </w:p>
        </w:tc>
        <w:tc>
          <w:tcPr>
            <w:tcW w:w="1942" w:type="dxa"/>
            <w:vMerge w:val="restart"/>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污染物排放</w:t>
            </w:r>
          </w:p>
        </w:tc>
        <w:tc>
          <w:tcPr>
            <w:tcW w:w="3609" w:type="dxa"/>
            <w:gridSpan w:val="4"/>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污染物</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7" w:type="dxa"/>
            <w:vMerge w:val="continue"/>
            <w:shd w:val="clear" w:color="auto" w:fill="auto"/>
            <w:vAlign w:val="center"/>
          </w:tcPr>
          <w:p>
            <w:pPr>
              <w:overflowPunct w:val="0"/>
              <w:jc w:val="center"/>
              <w:rPr>
                <w:rFonts w:ascii="Times New Roman" w:hAnsi="Times New Roman"/>
                <w:spacing w:val="-4"/>
                <w:sz w:val="22"/>
              </w:rPr>
            </w:pPr>
          </w:p>
        </w:tc>
        <w:tc>
          <w:tcPr>
            <w:tcW w:w="1008" w:type="dxa"/>
            <w:vMerge w:val="continue"/>
            <w:shd w:val="clear" w:color="auto" w:fill="auto"/>
            <w:vAlign w:val="center"/>
          </w:tcPr>
          <w:p>
            <w:pPr>
              <w:overflowPunct w:val="0"/>
              <w:jc w:val="center"/>
              <w:rPr>
                <w:rFonts w:ascii="Times New Roman" w:hAnsi="Times New Roman"/>
                <w:spacing w:val="-4"/>
                <w:sz w:val="22"/>
              </w:rPr>
            </w:pPr>
          </w:p>
        </w:tc>
        <w:tc>
          <w:tcPr>
            <w:tcW w:w="1942" w:type="dxa"/>
            <w:vMerge w:val="continue"/>
            <w:shd w:val="clear" w:color="auto" w:fill="auto"/>
            <w:vAlign w:val="center"/>
          </w:tcPr>
          <w:p>
            <w:pPr>
              <w:overflowPunct w:val="0"/>
              <w:jc w:val="center"/>
              <w:rPr>
                <w:rFonts w:ascii="Times New Roman" w:hAnsi="Times New Roman"/>
                <w:spacing w:val="-4"/>
                <w:sz w:val="22"/>
              </w:rPr>
            </w:pPr>
          </w:p>
        </w:tc>
        <w:tc>
          <w:tcPr>
            <w:tcW w:w="798"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SO</w:t>
            </w:r>
            <w:r>
              <w:rPr>
                <w:rFonts w:ascii="Times New Roman" w:hAnsi="Times New Roman"/>
                <w:spacing w:val="-4"/>
                <w:sz w:val="22"/>
                <w:vertAlign w:val="subscript"/>
              </w:rPr>
              <w:t>2</w:t>
            </w:r>
          </w:p>
        </w:tc>
        <w:tc>
          <w:tcPr>
            <w:tcW w:w="798"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NOx</w:t>
            </w:r>
          </w:p>
        </w:tc>
        <w:tc>
          <w:tcPr>
            <w:tcW w:w="1050" w:type="dxa"/>
            <w:shd w:val="clear" w:color="auto" w:fill="auto"/>
            <w:vAlign w:val="center"/>
          </w:tcPr>
          <w:p>
            <w:pPr>
              <w:jc w:val="center"/>
              <w:rPr>
                <w:rFonts w:ascii="Times New Roman" w:hAnsi="Times New Roman"/>
                <w:spacing w:val="-4"/>
                <w:sz w:val="22"/>
              </w:rPr>
            </w:pPr>
            <w:r>
              <w:rPr>
                <w:rFonts w:ascii="Times New Roman" w:hAnsi="Times New Roman"/>
                <w:spacing w:val="-4"/>
                <w:sz w:val="22"/>
              </w:rPr>
              <w:t>烟（粉）尘</w:t>
            </w:r>
          </w:p>
        </w:tc>
        <w:tc>
          <w:tcPr>
            <w:tcW w:w="963" w:type="dxa"/>
            <w:shd w:val="clear" w:color="auto" w:fill="auto"/>
            <w:vAlign w:val="center"/>
          </w:tcPr>
          <w:p>
            <w:pPr>
              <w:jc w:val="center"/>
              <w:rPr>
                <w:rFonts w:ascii="Times New Roman" w:hAnsi="Times New Roman"/>
                <w:spacing w:val="-4"/>
                <w:sz w:val="22"/>
              </w:rPr>
            </w:pPr>
            <w:r>
              <w:rPr>
                <w:rFonts w:ascii="Times New Roman" w:hAnsi="Times New Roman"/>
                <w:spacing w:val="-4"/>
                <w:sz w:val="22"/>
              </w:rPr>
              <w:t>非甲烷总烃</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7" w:type="dxa"/>
            <w:vMerge w:val="restart"/>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中厚板精加工</w:t>
            </w:r>
          </w:p>
        </w:tc>
        <w:tc>
          <w:tcPr>
            <w:tcW w:w="1008" w:type="dxa"/>
            <w:vMerge w:val="restart"/>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2.5356</w:t>
            </w:r>
          </w:p>
        </w:tc>
        <w:tc>
          <w:tcPr>
            <w:tcW w:w="1942"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排放强度（t/km</w:t>
            </w:r>
            <w:r>
              <w:rPr>
                <w:rFonts w:ascii="Times New Roman" w:hAnsi="Times New Roman"/>
                <w:spacing w:val="-4"/>
                <w:sz w:val="22"/>
                <w:vertAlign w:val="superscript"/>
              </w:rPr>
              <w:t>2</w:t>
            </w:r>
            <w:r>
              <w:rPr>
                <w:rFonts w:ascii="Times New Roman" w:hAnsi="Times New Roman"/>
                <w:spacing w:val="-4"/>
                <w:sz w:val="22"/>
              </w:rPr>
              <w:t>）</w:t>
            </w:r>
          </w:p>
        </w:tc>
        <w:tc>
          <w:tcPr>
            <w:tcW w:w="798"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w:t>
            </w:r>
          </w:p>
        </w:tc>
        <w:tc>
          <w:tcPr>
            <w:tcW w:w="798"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w:t>
            </w:r>
          </w:p>
        </w:tc>
        <w:tc>
          <w:tcPr>
            <w:tcW w:w="1050" w:type="dxa"/>
            <w:shd w:val="clear" w:color="auto" w:fill="auto"/>
            <w:vAlign w:val="center"/>
          </w:tcPr>
          <w:p>
            <w:pPr>
              <w:jc w:val="center"/>
              <w:rPr>
                <w:rFonts w:ascii="Times New Roman" w:hAnsi="Times New Roman"/>
                <w:spacing w:val="-4"/>
                <w:sz w:val="22"/>
              </w:rPr>
            </w:pPr>
            <w:r>
              <w:rPr>
                <w:rFonts w:ascii="Times New Roman" w:hAnsi="Times New Roman"/>
                <w:spacing w:val="-4"/>
                <w:sz w:val="22"/>
              </w:rPr>
              <w:t>/</w:t>
            </w:r>
          </w:p>
        </w:tc>
        <w:tc>
          <w:tcPr>
            <w:tcW w:w="963" w:type="dxa"/>
            <w:shd w:val="clear" w:color="auto" w:fill="auto"/>
            <w:vAlign w:val="center"/>
          </w:tcPr>
          <w:p>
            <w:pPr>
              <w:jc w:val="center"/>
              <w:rPr>
                <w:rFonts w:ascii="Times New Roman" w:hAnsi="Times New Roman"/>
                <w:spacing w:val="-4"/>
                <w:sz w:val="22"/>
              </w:rPr>
            </w:pPr>
            <w:r>
              <w:rPr>
                <w:rFonts w:ascii="Times New Roman" w:hAnsi="Times New Roman"/>
                <w:spacing w:val="-4"/>
                <w:sz w:val="22"/>
              </w:rPr>
              <w:t>0.384</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7" w:type="dxa"/>
            <w:vMerge w:val="continue"/>
            <w:shd w:val="clear" w:color="auto" w:fill="auto"/>
            <w:vAlign w:val="center"/>
          </w:tcPr>
          <w:p>
            <w:pPr>
              <w:overflowPunct w:val="0"/>
              <w:jc w:val="center"/>
              <w:rPr>
                <w:rFonts w:ascii="Times New Roman" w:hAnsi="Times New Roman"/>
                <w:spacing w:val="-4"/>
                <w:sz w:val="22"/>
              </w:rPr>
            </w:pPr>
          </w:p>
        </w:tc>
        <w:tc>
          <w:tcPr>
            <w:tcW w:w="1008" w:type="dxa"/>
            <w:vMerge w:val="continue"/>
            <w:shd w:val="clear" w:color="auto" w:fill="auto"/>
            <w:vAlign w:val="center"/>
          </w:tcPr>
          <w:p>
            <w:pPr>
              <w:overflowPunct w:val="0"/>
              <w:jc w:val="center"/>
              <w:rPr>
                <w:rFonts w:ascii="Times New Roman" w:hAnsi="Times New Roman"/>
                <w:spacing w:val="-4"/>
                <w:sz w:val="22"/>
              </w:rPr>
            </w:pPr>
          </w:p>
        </w:tc>
        <w:tc>
          <w:tcPr>
            <w:tcW w:w="1942"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排放量（t/a）</w:t>
            </w:r>
          </w:p>
        </w:tc>
        <w:tc>
          <w:tcPr>
            <w:tcW w:w="798"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w:t>
            </w:r>
          </w:p>
        </w:tc>
        <w:tc>
          <w:tcPr>
            <w:tcW w:w="798"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w:t>
            </w:r>
          </w:p>
        </w:tc>
        <w:tc>
          <w:tcPr>
            <w:tcW w:w="1050"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w:t>
            </w:r>
          </w:p>
        </w:tc>
        <w:tc>
          <w:tcPr>
            <w:tcW w:w="963"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0.010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7" w:type="dxa"/>
            <w:vMerge w:val="restart"/>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铝合金生产</w:t>
            </w:r>
          </w:p>
        </w:tc>
        <w:tc>
          <w:tcPr>
            <w:tcW w:w="1008" w:type="dxa"/>
            <w:vMerge w:val="restart"/>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1.4976</w:t>
            </w:r>
          </w:p>
        </w:tc>
        <w:tc>
          <w:tcPr>
            <w:tcW w:w="1942"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排放强度（t/km</w:t>
            </w:r>
            <w:r>
              <w:rPr>
                <w:rFonts w:ascii="Times New Roman" w:hAnsi="Times New Roman"/>
                <w:spacing w:val="-4"/>
                <w:sz w:val="22"/>
                <w:vertAlign w:val="superscript"/>
              </w:rPr>
              <w:t>2</w:t>
            </w:r>
            <w:r>
              <w:rPr>
                <w:rFonts w:ascii="Times New Roman" w:hAnsi="Times New Roman"/>
                <w:spacing w:val="-4"/>
                <w:sz w:val="22"/>
              </w:rPr>
              <w:t>）</w:t>
            </w:r>
          </w:p>
        </w:tc>
        <w:tc>
          <w:tcPr>
            <w:tcW w:w="798"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78.470</w:t>
            </w:r>
          </w:p>
        </w:tc>
        <w:tc>
          <w:tcPr>
            <w:tcW w:w="798"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64.115</w:t>
            </w:r>
          </w:p>
        </w:tc>
        <w:tc>
          <w:tcPr>
            <w:tcW w:w="1050"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56.632</w:t>
            </w:r>
          </w:p>
        </w:tc>
        <w:tc>
          <w:tcPr>
            <w:tcW w:w="963"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7" w:type="dxa"/>
            <w:vMerge w:val="continue"/>
            <w:shd w:val="clear" w:color="auto" w:fill="auto"/>
            <w:vAlign w:val="center"/>
          </w:tcPr>
          <w:p>
            <w:pPr>
              <w:overflowPunct w:val="0"/>
              <w:jc w:val="center"/>
              <w:rPr>
                <w:rFonts w:ascii="Times New Roman" w:hAnsi="Times New Roman"/>
                <w:spacing w:val="-4"/>
                <w:sz w:val="22"/>
              </w:rPr>
            </w:pPr>
          </w:p>
        </w:tc>
        <w:tc>
          <w:tcPr>
            <w:tcW w:w="1008" w:type="dxa"/>
            <w:vMerge w:val="continue"/>
            <w:shd w:val="clear" w:color="auto" w:fill="auto"/>
            <w:vAlign w:val="center"/>
          </w:tcPr>
          <w:p>
            <w:pPr>
              <w:overflowPunct w:val="0"/>
              <w:jc w:val="center"/>
              <w:rPr>
                <w:rFonts w:ascii="Times New Roman" w:hAnsi="Times New Roman"/>
                <w:spacing w:val="-4"/>
                <w:sz w:val="22"/>
              </w:rPr>
            </w:pPr>
          </w:p>
        </w:tc>
        <w:tc>
          <w:tcPr>
            <w:tcW w:w="1942"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预测排放量（t/a）</w:t>
            </w:r>
          </w:p>
        </w:tc>
        <w:tc>
          <w:tcPr>
            <w:tcW w:w="798"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1.175</w:t>
            </w:r>
          </w:p>
        </w:tc>
        <w:tc>
          <w:tcPr>
            <w:tcW w:w="798"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0.960</w:t>
            </w:r>
          </w:p>
        </w:tc>
        <w:tc>
          <w:tcPr>
            <w:tcW w:w="1050"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0.848</w:t>
            </w:r>
          </w:p>
        </w:tc>
        <w:tc>
          <w:tcPr>
            <w:tcW w:w="963"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7" w:type="dxa"/>
            <w:vMerge w:val="restart"/>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辊底炉项目</w:t>
            </w:r>
          </w:p>
        </w:tc>
        <w:tc>
          <w:tcPr>
            <w:tcW w:w="1008" w:type="dxa"/>
            <w:vMerge w:val="restart"/>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0.8250</w:t>
            </w:r>
          </w:p>
        </w:tc>
        <w:tc>
          <w:tcPr>
            <w:tcW w:w="1942"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排放强度（t/km</w:t>
            </w:r>
            <w:r>
              <w:rPr>
                <w:rFonts w:ascii="Times New Roman" w:hAnsi="Times New Roman"/>
                <w:spacing w:val="-4"/>
                <w:sz w:val="22"/>
                <w:vertAlign w:val="superscript"/>
              </w:rPr>
              <w:t>2</w:t>
            </w:r>
            <w:r>
              <w:rPr>
                <w:rFonts w:ascii="Times New Roman" w:hAnsi="Times New Roman"/>
                <w:spacing w:val="-4"/>
                <w:sz w:val="22"/>
              </w:rPr>
              <w:t>）</w:t>
            </w:r>
          </w:p>
        </w:tc>
        <w:tc>
          <w:tcPr>
            <w:tcW w:w="798"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78.470</w:t>
            </w:r>
          </w:p>
        </w:tc>
        <w:tc>
          <w:tcPr>
            <w:tcW w:w="798"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64.115</w:t>
            </w:r>
          </w:p>
        </w:tc>
        <w:tc>
          <w:tcPr>
            <w:tcW w:w="1050"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56.632</w:t>
            </w:r>
          </w:p>
        </w:tc>
        <w:tc>
          <w:tcPr>
            <w:tcW w:w="963"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7" w:type="dxa"/>
            <w:vMerge w:val="continue"/>
            <w:shd w:val="clear" w:color="auto" w:fill="auto"/>
            <w:vAlign w:val="center"/>
          </w:tcPr>
          <w:p>
            <w:pPr>
              <w:overflowPunct w:val="0"/>
              <w:jc w:val="center"/>
              <w:rPr>
                <w:rFonts w:ascii="Times New Roman" w:hAnsi="Times New Roman"/>
                <w:spacing w:val="-4"/>
                <w:sz w:val="22"/>
              </w:rPr>
            </w:pPr>
          </w:p>
        </w:tc>
        <w:tc>
          <w:tcPr>
            <w:tcW w:w="1008" w:type="dxa"/>
            <w:vMerge w:val="continue"/>
            <w:shd w:val="clear" w:color="auto" w:fill="auto"/>
            <w:vAlign w:val="center"/>
          </w:tcPr>
          <w:p>
            <w:pPr>
              <w:overflowPunct w:val="0"/>
              <w:jc w:val="center"/>
              <w:rPr>
                <w:rFonts w:ascii="Times New Roman" w:hAnsi="Times New Roman"/>
                <w:spacing w:val="-4"/>
                <w:sz w:val="22"/>
              </w:rPr>
            </w:pPr>
          </w:p>
        </w:tc>
        <w:tc>
          <w:tcPr>
            <w:tcW w:w="1942"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预测排放量（t/a）</w:t>
            </w:r>
          </w:p>
        </w:tc>
        <w:tc>
          <w:tcPr>
            <w:tcW w:w="798"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0.647</w:t>
            </w:r>
          </w:p>
        </w:tc>
        <w:tc>
          <w:tcPr>
            <w:tcW w:w="798"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0.529</w:t>
            </w:r>
          </w:p>
        </w:tc>
        <w:tc>
          <w:tcPr>
            <w:tcW w:w="1050"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0.467</w:t>
            </w:r>
          </w:p>
        </w:tc>
        <w:tc>
          <w:tcPr>
            <w:tcW w:w="963"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7" w:type="dxa"/>
            <w:vMerge w:val="restart"/>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尚未确定入驻项目的未开发区域</w:t>
            </w:r>
          </w:p>
        </w:tc>
        <w:tc>
          <w:tcPr>
            <w:tcW w:w="1008" w:type="dxa"/>
            <w:vMerge w:val="restart"/>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14.2249</w:t>
            </w:r>
          </w:p>
        </w:tc>
        <w:tc>
          <w:tcPr>
            <w:tcW w:w="1942"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排放强度（t/km</w:t>
            </w:r>
            <w:r>
              <w:rPr>
                <w:rFonts w:ascii="Times New Roman" w:hAnsi="Times New Roman"/>
                <w:spacing w:val="-4"/>
                <w:sz w:val="22"/>
                <w:vertAlign w:val="superscript"/>
              </w:rPr>
              <w:t>2</w:t>
            </w:r>
            <w:r>
              <w:rPr>
                <w:rFonts w:ascii="Times New Roman" w:hAnsi="Times New Roman"/>
                <w:spacing w:val="-4"/>
                <w:sz w:val="22"/>
              </w:rPr>
              <w:t>）</w:t>
            </w:r>
          </w:p>
        </w:tc>
        <w:tc>
          <w:tcPr>
            <w:tcW w:w="798"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78.470</w:t>
            </w:r>
          </w:p>
        </w:tc>
        <w:tc>
          <w:tcPr>
            <w:tcW w:w="798"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64.115</w:t>
            </w:r>
          </w:p>
        </w:tc>
        <w:tc>
          <w:tcPr>
            <w:tcW w:w="1050"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56.632</w:t>
            </w:r>
          </w:p>
        </w:tc>
        <w:tc>
          <w:tcPr>
            <w:tcW w:w="963"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0.384</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7" w:type="dxa"/>
            <w:vMerge w:val="continue"/>
            <w:shd w:val="clear" w:color="auto" w:fill="auto"/>
            <w:vAlign w:val="center"/>
          </w:tcPr>
          <w:p>
            <w:pPr>
              <w:overflowPunct w:val="0"/>
              <w:jc w:val="center"/>
              <w:rPr>
                <w:rFonts w:ascii="Times New Roman" w:hAnsi="Times New Roman"/>
                <w:spacing w:val="-4"/>
                <w:sz w:val="22"/>
              </w:rPr>
            </w:pPr>
          </w:p>
        </w:tc>
        <w:tc>
          <w:tcPr>
            <w:tcW w:w="1008" w:type="dxa"/>
            <w:vMerge w:val="continue"/>
            <w:shd w:val="clear" w:color="auto" w:fill="auto"/>
            <w:vAlign w:val="center"/>
          </w:tcPr>
          <w:p>
            <w:pPr>
              <w:overflowPunct w:val="0"/>
              <w:jc w:val="center"/>
              <w:rPr>
                <w:rFonts w:ascii="Times New Roman" w:hAnsi="Times New Roman"/>
                <w:spacing w:val="-4"/>
                <w:sz w:val="22"/>
              </w:rPr>
            </w:pPr>
          </w:p>
        </w:tc>
        <w:tc>
          <w:tcPr>
            <w:tcW w:w="1942"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预测排放量（t/a）</w:t>
            </w:r>
          </w:p>
        </w:tc>
        <w:tc>
          <w:tcPr>
            <w:tcW w:w="798"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11.162</w:t>
            </w:r>
          </w:p>
        </w:tc>
        <w:tc>
          <w:tcPr>
            <w:tcW w:w="798"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9.120</w:t>
            </w:r>
          </w:p>
        </w:tc>
        <w:tc>
          <w:tcPr>
            <w:tcW w:w="1050"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8.056</w:t>
            </w:r>
          </w:p>
        </w:tc>
        <w:tc>
          <w:tcPr>
            <w:tcW w:w="963"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0.055</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7"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铝锭堆放</w:t>
            </w:r>
          </w:p>
        </w:tc>
        <w:tc>
          <w:tcPr>
            <w:tcW w:w="1008"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9.7869</w:t>
            </w:r>
          </w:p>
        </w:tc>
        <w:tc>
          <w:tcPr>
            <w:tcW w:w="1942"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排放量（t/a）</w:t>
            </w:r>
          </w:p>
        </w:tc>
        <w:tc>
          <w:tcPr>
            <w:tcW w:w="798"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w:t>
            </w:r>
          </w:p>
        </w:tc>
        <w:tc>
          <w:tcPr>
            <w:tcW w:w="798"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w:t>
            </w:r>
          </w:p>
        </w:tc>
        <w:tc>
          <w:tcPr>
            <w:tcW w:w="1050"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w:t>
            </w:r>
          </w:p>
        </w:tc>
        <w:tc>
          <w:tcPr>
            <w:tcW w:w="963"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7"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合计</w:t>
            </w:r>
          </w:p>
        </w:tc>
        <w:tc>
          <w:tcPr>
            <w:tcW w:w="1008"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28.87</w:t>
            </w:r>
          </w:p>
        </w:tc>
        <w:tc>
          <w:tcPr>
            <w:tcW w:w="1942" w:type="dxa"/>
            <w:shd w:val="clear" w:color="auto" w:fill="auto"/>
            <w:vAlign w:val="center"/>
          </w:tcPr>
          <w:p>
            <w:pPr>
              <w:overflowPunct w:val="0"/>
              <w:jc w:val="center"/>
              <w:rPr>
                <w:rFonts w:ascii="Times New Roman" w:hAnsi="Times New Roman"/>
                <w:spacing w:val="-4"/>
                <w:sz w:val="22"/>
              </w:rPr>
            </w:pPr>
          </w:p>
        </w:tc>
        <w:tc>
          <w:tcPr>
            <w:tcW w:w="798"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12.985</w:t>
            </w:r>
          </w:p>
        </w:tc>
        <w:tc>
          <w:tcPr>
            <w:tcW w:w="798"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10.609</w:t>
            </w:r>
          </w:p>
        </w:tc>
        <w:tc>
          <w:tcPr>
            <w:tcW w:w="1050"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9.371</w:t>
            </w:r>
          </w:p>
        </w:tc>
        <w:tc>
          <w:tcPr>
            <w:tcW w:w="963"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0.064</w:t>
            </w:r>
          </w:p>
        </w:tc>
      </w:tr>
    </w:tbl>
    <w:p>
      <w:pPr>
        <w:overflowPunct w:val="0"/>
        <w:spacing w:line="460" w:lineRule="exact"/>
        <w:ind w:firstLine="520" w:firstLineChars="200"/>
        <w:rPr>
          <w:rFonts w:ascii="Times New Roman" w:hAnsi="Times New Roman"/>
          <w:sz w:val="26"/>
          <w:szCs w:val="26"/>
        </w:rPr>
      </w:pPr>
    </w:p>
    <w:p>
      <w:pPr>
        <w:spacing w:line="460" w:lineRule="exact"/>
        <w:ind w:firstLine="520" w:firstLineChars="200"/>
        <w:jc w:val="left"/>
        <w:rPr>
          <w:rFonts w:ascii="Times New Roman" w:hAnsi="Times New Roman"/>
          <w:sz w:val="26"/>
          <w:szCs w:val="26"/>
        </w:rPr>
      </w:pPr>
      <w:r>
        <w:rPr>
          <w:rFonts w:ascii="Times New Roman" w:hAnsi="Times New Roman"/>
          <w:sz w:val="26"/>
          <w:szCs w:val="26"/>
        </w:rPr>
        <w:t>表5.1-3     调规后规划区工业废气污染负荷一览表    单位：t/a</w:t>
      </w:r>
    </w:p>
    <w:tbl>
      <w:tblPr>
        <w:tblStyle w:val="24"/>
        <w:tblW w:w="8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1691"/>
        <w:gridCol w:w="1186"/>
        <w:gridCol w:w="1046"/>
        <w:gridCol w:w="1677"/>
        <w:gridCol w:w="1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680" w:type="dxa"/>
            <w:gridSpan w:val="2"/>
            <w:shd w:val="clear" w:color="auto" w:fill="auto"/>
            <w:vAlign w:val="center"/>
          </w:tcPr>
          <w:p>
            <w:pPr>
              <w:jc w:val="center"/>
              <w:rPr>
                <w:rFonts w:ascii="Times New Roman" w:hAnsi="Times New Roman"/>
                <w:sz w:val="22"/>
              </w:rPr>
            </w:pPr>
            <w:r>
              <w:rPr>
                <w:rFonts w:ascii="Times New Roman" w:hAnsi="Times New Roman"/>
                <w:sz w:val="22"/>
              </w:rPr>
              <w:t>项目</w:t>
            </w:r>
          </w:p>
        </w:tc>
        <w:tc>
          <w:tcPr>
            <w:tcW w:w="1186" w:type="dxa"/>
            <w:shd w:val="clear" w:color="auto" w:fill="auto"/>
            <w:vAlign w:val="center"/>
          </w:tcPr>
          <w:p>
            <w:pPr>
              <w:jc w:val="center"/>
              <w:rPr>
                <w:rFonts w:ascii="Times New Roman" w:hAnsi="Times New Roman"/>
                <w:sz w:val="22"/>
              </w:rPr>
            </w:pPr>
            <w:r>
              <w:rPr>
                <w:rFonts w:ascii="Times New Roman" w:hAnsi="Times New Roman"/>
                <w:sz w:val="22"/>
              </w:rPr>
              <w:t>SO</w:t>
            </w:r>
            <w:r>
              <w:rPr>
                <w:rFonts w:ascii="Times New Roman" w:hAnsi="Times New Roman"/>
                <w:sz w:val="22"/>
                <w:vertAlign w:val="subscript"/>
              </w:rPr>
              <w:t>2</w:t>
            </w:r>
          </w:p>
        </w:tc>
        <w:tc>
          <w:tcPr>
            <w:tcW w:w="1046" w:type="dxa"/>
            <w:shd w:val="clear" w:color="auto" w:fill="auto"/>
            <w:vAlign w:val="center"/>
          </w:tcPr>
          <w:p>
            <w:pPr>
              <w:jc w:val="center"/>
              <w:rPr>
                <w:rFonts w:ascii="Times New Roman" w:hAnsi="Times New Roman"/>
                <w:sz w:val="22"/>
              </w:rPr>
            </w:pPr>
            <w:r>
              <w:rPr>
                <w:rFonts w:ascii="Times New Roman" w:hAnsi="Times New Roman"/>
                <w:sz w:val="22"/>
              </w:rPr>
              <w:t>NOx</w:t>
            </w:r>
          </w:p>
        </w:tc>
        <w:tc>
          <w:tcPr>
            <w:tcW w:w="1677" w:type="dxa"/>
            <w:shd w:val="clear" w:color="auto" w:fill="auto"/>
            <w:vAlign w:val="center"/>
          </w:tcPr>
          <w:p>
            <w:pPr>
              <w:jc w:val="center"/>
              <w:rPr>
                <w:rFonts w:ascii="Times New Roman" w:hAnsi="Times New Roman"/>
                <w:sz w:val="22"/>
              </w:rPr>
            </w:pPr>
            <w:r>
              <w:rPr>
                <w:rFonts w:ascii="Times New Roman" w:hAnsi="Times New Roman"/>
                <w:sz w:val="22"/>
              </w:rPr>
              <w:t>烟（粉）尘</w:t>
            </w:r>
          </w:p>
        </w:tc>
        <w:tc>
          <w:tcPr>
            <w:tcW w:w="1677" w:type="dxa"/>
            <w:shd w:val="clear" w:color="auto" w:fill="auto"/>
            <w:vAlign w:val="center"/>
          </w:tcPr>
          <w:p>
            <w:pPr>
              <w:jc w:val="center"/>
              <w:rPr>
                <w:rFonts w:ascii="Times New Roman" w:hAnsi="Times New Roman"/>
                <w:sz w:val="22"/>
              </w:rPr>
            </w:pPr>
            <w:r>
              <w:rPr>
                <w:rFonts w:ascii="Times New Roman" w:hAnsi="Times New Roman"/>
                <w:sz w:val="22"/>
              </w:rPr>
              <w:t>非甲烷总烃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680" w:type="dxa"/>
            <w:gridSpan w:val="2"/>
            <w:shd w:val="clear" w:color="auto" w:fill="auto"/>
            <w:vAlign w:val="center"/>
          </w:tcPr>
          <w:p>
            <w:pPr>
              <w:jc w:val="center"/>
              <w:rPr>
                <w:rFonts w:ascii="Times New Roman" w:hAnsi="Times New Roman"/>
                <w:sz w:val="22"/>
              </w:rPr>
            </w:pPr>
            <w:r>
              <w:rPr>
                <w:rFonts w:ascii="Times New Roman" w:hAnsi="Times New Roman"/>
                <w:sz w:val="22"/>
              </w:rPr>
              <w:t>规划调整前污染负荷</w:t>
            </w:r>
          </w:p>
        </w:tc>
        <w:tc>
          <w:tcPr>
            <w:tcW w:w="1186" w:type="dxa"/>
            <w:shd w:val="clear" w:color="auto" w:fill="auto"/>
            <w:vAlign w:val="center"/>
          </w:tcPr>
          <w:p>
            <w:pPr>
              <w:widowControl/>
              <w:jc w:val="center"/>
              <w:rPr>
                <w:rFonts w:ascii="Times New Roman" w:hAnsi="Times New Roman"/>
                <w:sz w:val="22"/>
              </w:rPr>
            </w:pPr>
            <w:r>
              <w:rPr>
                <w:rFonts w:ascii="Times New Roman" w:hAnsi="Times New Roman"/>
                <w:sz w:val="22"/>
              </w:rPr>
              <w:t>105.925</w:t>
            </w:r>
          </w:p>
        </w:tc>
        <w:tc>
          <w:tcPr>
            <w:tcW w:w="1046" w:type="dxa"/>
            <w:shd w:val="clear" w:color="auto" w:fill="auto"/>
            <w:vAlign w:val="center"/>
          </w:tcPr>
          <w:p>
            <w:pPr>
              <w:jc w:val="center"/>
              <w:rPr>
                <w:rFonts w:ascii="Times New Roman" w:hAnsi="Times New Roman"/>
                <w:sz w:val="22"/>
              </w:rPr>
            </w:pPr>
            <w:r>
              <w:rPr>
                <w:rFonts w:ascii="Times New Roman" w:hAnsi="Times New Roman"/>
                <w:sz w:val="22"/>
              </w:rPr>
              <w:t>83.117</w:t>
            </w:r>
          </w:p>
        </w:tc>
        <w:tc>
          <w:tcPr>
            <w:tcW w:w="1677" w:type="dxa"/>
            <w:shd w:val="clear" w:color="auto" w:fill="auto"/>
            <w:vAlign w:val="center"/>
          </w:tcPr>
          <w:p>
            <w:pPr>
              <w:jc w:val="center"/>
              <w:rPr>
                <w:rFonts w:ascii="Times New Roman" w:hAnsi="Times New Roman"/>
                <w:sz w:val="22"/>
              </w:rPr>
            </w:pPr>
            <w:r>
              <w:rPr>
                <w:rFonts w:ascii="Times New Roman" w:hAnsi="Times New Roman"/>
                <w:sz w:val="22"/>
              </w:rPr>
              <w:t>75.204</w:t>
            </w:r>
          </w:p>
        </w:tc>
        <w:tc>
          <w:tcPr>
            <w:tcW w:w="1677" w:type="dxa"/>
            <w:shd w:val="clear" w:color="auto" w:fill="auto"/>
            <w:vAlign w:val="center"/>
          </w:tcPr>
          <w:p>
            <w:pPr>
              <w:jc w:val="center"/>
              <w:rPr>
                <w:rFonts w:ascii="Times New Roman" w:hAnsi="Times New Roman"/>
                <w:sz w:val="22"/>
              </w:rPr>
            </w:pPr>
            <w:r>
              <w:rPr>
                <w:rFonts w:ascii="Times New Roman" w:hAnsi="Times New Roman"/>
                <w:sz w:val="22"/>
              </w:rPr>
              <w:t>0.529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89" w:type="dxa"/>
            <w:vMerge w:val="restart"/>
            <w:shd w:val="clear" w:color="auto" w:fill="auto"/>
            <w:vAlign w:val="center"/>
          </w:tcPr>
          <w:p>
            <w:pPr>
              <w:jc w:val="center"/>
              <w:rPr>
                <w:rFonts w:ascii="Times New Roman" w:hAnsi="Times New Roman"/>
                <w:sz w:val="22"/>
              </w:rPr>
            </w:pPr>
            <w:r>
              <w:rPr>
                <w:rFonts w:ascii="Times New Roman" w:hAnsi="Times New Roman"/>
                <w:sz w:val="22"/>
              </w:rPr>
              <w:t>规划调整后污染负荷</w:t>
            </w:r>
          </w:p>
        </w:tc>
        <w:tc>
          <w:tcPr>
            <w:tcW w:w="1691" w:type="dxa"/>
            <w:shd w:val="clear" w:color="auto" w:fill="auto"/>
            <w:vAlign w:val="center"/>
          </w:tcPr>
          <w:p>
            <w:pPr>
              <w:jc w:val="center"/>
              <w:rPr>
                <w:rFonts w:ascii="Times New Roman" w:hAnsi="Times New Roman"/>
                <w:sz w:val="22"/>
              </w:rPr>
            </w:pPr>
            <w:r>
              <w:rPr>
                <w:rFonts w:ascii="Times New Roman" w:hAnsi="Times New Roman"/>
                <w:sz w:val="22"/>
              </w:rPr>
              <w:t>现状</w:t>
            </w:r>
          </w:p>
        </w:tc>
        <w:tc>
          <w:tcPr>
            <w:tcW w:w="1186" w:type="dxa"/>
            <w:shd w:val="clear" w:color="auto" w:fill="auto"/>
            <w:vAlign w:val="center"/>
          </w:tcPr>
          <w:p>
            <w:pPr>
              <w:widowControl/>
              <w:jc w:val="center"/>
              <w:rPr>
                <w:rFonts w:ascii="Times New Roman" w:hAnsi="Times New Roman"/>
                <w:sz w:val="22"/>
              </w:rPr>
            </w:pPr>
            <w:r>
              <w:rPr>
                <w:rFonts w:ascii="Times New Roman" w:hAnsi="Times New Roman"/>
                <w:sz w:val="22"/>
              </w:rPr>
              <w:t>92.789</w:t>
            </w:r>
          </w:p>
        </w:tc>
        <w:tc>
          <w:tcPr>
            <w:tcW w:w="1046" w:type="dxa"/>
            <w:shd w:val="clear" w:color="auto" w:fill="auto"/>
            <w:vAlign w:val="center"/>
          </w:tcPr>
          <w:p>
            <w:pPr>
              <w:jc w:val="center"/>
              <w:rPr>
                <w:rFonts w:ascii="Times New Roman" w:hAnsi="Times New Roman"/>
                <w:sz w:val="22"/>
              </w:rPr>
            </w:pPr>
            <w:r>
              <w:rPr>
                <w:rFonts w:ascii="Times New Roman" w:hAnsi="Times New Roman"/>
                <w:sz w:val="22"/>
              </w:rPr>
              <w:t>72.384</w:t>
            </w:r>
          </w:p>
        </w:tc>
        <w:tc>
          <w:tcPr>
            <w:tcW w:w="1677" w:type="dxa"/>
            <w:shd w:val="clear" w:color="auto" w:fill="auto"/>
            <w:vAlign w:val="center"/>
          </w:tcPr>
          <w:p>
            <w:pPr>
              <w:jc w:val="center"/>
              <w:rPr>
                <w:rFonts w:ascii="Times New Roman" w:hAnsi="Times New Roman"/>
                <w:sz w:val="22"/>
              </w:rPr>
            </w:pPr>
            <w:r>
              <w:rPr>
                <w:rFonts w:ascii="Times New Roman" w:hAnsi="Times New Roman"/>
                <w:sz w:val="22"/>
              </w:rPr>
              <w:t>65.724</w:t>
            </w:r>
          </w:p>
        </w:tc>
        <w:tc>
          <w:tcPr>
            <w:tcW w:w="1677" w:type="dxa"/>
            <w:shd w:val="clear" w:color="auto" w:fill="auto"/>
            <w:vAlign w:val="center"/>
          </w:tcPr>
          <w:p>
            <w:pPr>
              <w:jc w:val="center"/>
              <w:rPr>
                <w:rFonts w:ascii="Times New Roman" w:hAnsi="Times New Roman"/>
                <w:sz w:val="22"/>
              </w:rPr>
            </w:pPr>
            <w:r>
              <w:rPr>
                <w:rFonts w:ascii="Times New Roman" w:hAnsi="Times New Roman"/>
                <w:sz w:val="22"/>
              </w:rPr>
              <w:t>0.465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89" w:type="dxa"/>
            <w:vMerge w:val="continue"/>
            <w:shd w:val="clear" w:color="auto" w:fill="auto"/>
            <w:vAlign w:val="center"/>
          </w:tcPr>
          <w:p>
            <w:pPr>
              <w:jc w:val="center"/>
              <w:rPr>
                <w:rFonts w:ascii="Times New Roman" w:hAnsi="Times New Roman"/>
                <w:sz w:val="22"/>
              </w:rPr>
            </w:pPr>
          </w:p>
        </w:tc>
        <w:tc>
          <w:tcPr>
            <w:tcW w:w="1691" w:type="dxa"/>
            <w:shd w:val="clear" w:color="auto" w:fill="auto"/>
            <w:vAlign w:val="center"/>
          </w:tcPr>
          <w:p>
            <w:pPr>
              <w:jc w:val="center"/>
              <w:rPr>
                <w:rFonts w:ascii="Times New Roman" w:hAnsi="Times New Roman"/>
                <w:sz w:val="22"/>
              </w:rPr>
            </w:pPr>
            <w:r>
              <w:rPr>
                <w:rFonts w:ascii="Times New Roman" w:hAnsi="Times New Roman"/>
                <w:sz w:val="22"/>
              </w:rPr>
              <w:t>待开发区域</w:t>
            </w:r>
          </w:p>
        </w:tc>
        <w:tc>
          <w:tcPr>
            <w:tcW w:w="1186"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12.985</w:t>
            </w:r>
          </w:p>
        </w:tc>
        <w:tc>
          <w:tcPr>
            <w:tcW w:w="1046"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10.609</w:t>
            </w:r>
          </w:p>
        </w:tc>
        <w:tc>
          <w:tcPr>
            <w:tcW w:w="1677"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9.371</w:t>
            </w:r>
          </w:p>
        </w:tc>
        <w:tc>
          <w:tcPr>
            <w:tcW w:w="1677"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89" w:type="dxa"/>
            <w:vMerge w:val="continue"/>
            <w:shd w:val="clear" w:color="auto" w:fill="auto"/>
            <w:vAlign w:val="center"/>
          </w:tcPr>
          <w:p>
            <w:pPr>
              <w:jc w:val="center"/>
              <w:rPr>
                <w:rFonts w:ascii="Times New Roman" w:hAnsi="Times New Roman"/>
                <w:sz w:val="22"/>
              </w:rPr>
            </w:pPr>
          </w:p>
        </w:tc>
        <w:tc>
          <w:tcPr>
            <w:tcW w:w="1691" w:type="dxa"/>
            <w:shd w:val="clear" w:color="auto" w:fill="auto"/>
            <w:vAlign w:val="center"/>
          </w:tcPr>
          <w:p>
            <w:pPr>
              <w:jc w:val="center"/>
              <w:rPr>
                <w:rFonts w:ascii="Times New Roman" w:hAnsi="Times New Roman"/>
                <w:sz w:val="22"/>
              </w:rPr>
            </w:pPr>
            <w:r>
              <w:rPr>
                <w:rFonts w:ascii="Times New Roman" w:hAnsi="Times New Roman"/>
                <w:sz w:val="22"/>
              </w:rPr>
              <w:t>小计</w:t>
            </w:r>
          </w:p>
        </w:tc>
        <w:tc>
          <w:tcPr>
            <w:tcW w:w="1186" w:type="dxa"/>
            <w:shd w:val="clear" w:color="auto" w:fill="auto"/>
            <w:vAlign w:val="bottom"/>
          </w:tcPr>
          <w:p>
            <w:pPr>
              <w:widowControl/>
              <w:jc w:val="center"/>
              <w:rPr>
                <w:rFonts w:ascii="Times New Roman" w:hAnsi="Times New Roman"/>
                <w:kern w:val="0"/>
                <w:sz w:val="22"/>
              </w:rPr>
            </w:pPr>
            <w:r>
              <w:rPr>
                <w:rFonts w:ascii="Times New Roman" w:hAnsi="Times New Roman"/>
                <w:sz w:val="22"/>
              </w:rPr>
              <w:t>105.774</w:t>
            </w:r>
          </w:p>
        </w:tc>
        <w:tc>
          <w:tcPr>
            <w:tcW w:w="1046" w:type="dxa"/>
            <w:shd w:val="clear" w:color="auto" w:fill="auto"/>
            <w:vAlign w:val="bottom"/>
          </w:tcPr>
          <w:p>
            <w:pPr>
              <w:jc w:val="center"/>
              <w:rPr>
                <w:rFonts w:ascii="Times New Roman" w:hAnsi="Times New Roman"/>
                <w:sz w:val="22"/>
              </w:rPr>
            </w:pPr>
            <w:r>
              <w:rPr>
                <w:rFonts w:ascii="Times New Roman" w:hAnsi="Times New Roman"/>
                <w:sz w:val="22"/>
              </w:rPr>
              <w:t>82.993</w:t>
            </w:r>
          </w:p>
        </w:tc>
        <w:tc>
          <w:tcPr>
            <w:tcW w:w="1677" w:type="dxa"/>
            <w:shd w:val="clear" w:color="auto" w:fill="auto"/>
            <w:vAlign w:val="bottom"/>
          </w:tcPr>
          <w:p>
            <w:pPr>
              <w:jc w:val="center"/>
              <w:rPr>
                <w:rFonts w:ascii="Times New Roman" w:hAnsi="Times New Roman"/>
                <w:sz w:val="22"/>
              </w:rPr>
            </w:pPr>
            <w:r>
              <w:rPr>
                <w:rFonts w:ascii="Times New Roman" w:hAnsi="Times New Roman"/>
                <w:sz w:val="22"/>
              </w:rPr>
              <w:t>75.095</w:t>
            </w:r>
          </w:p>
        </w:tc>
        <w:tc>
          <w:tcPr>
            <w:tcW w:w="1677" w:type="dxa"/>
            <w:shd w:val="clear" w:color="auto" w:fill="auto"/>
            <w:vAlign w:val="center"/>
          </w:tcPr>
          <w:p>
            <w:pPr>
              <w:jc w:val="center"/>
              <w:rPr>
                <w:rFonts w:ascii="Times New Roman" w:hAnsi="Times New Roman"/>
                <w:sz w:val="22"/>
              </w:rPr>
            </w:pPr>
            <w:r>
              <w:rPr>
                <w:rFonts w:ascii="Times New Roman" w:hAnsi="Times New Roman"/>
                <w:sz w:val="22"/>
              </w:rPr>
              <w:t>0.529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680" w:type="dxa"/>
            <w:gridSpan w:val="2"/>
            <w:shd w:val="clear" w:color="auto" w:fill="auto"/>
            <w:vAlign w:val="center"/>
          </w:tcPr>
          <w:p>
            <w:pPr>
              <w:jc w:val="center"/>
              <w:rPr>
                <w:rFonts w:ascii="Times New Roman" w:hAnsi="Times New Roman"/>
                <w:sz w:val="22"/>
              </w:rPr>
            </w:pPr>
            <w:r>
              <w:rPr>
                <w:rFonts w:ascii="Times New Roman" w:hAnsi="Times New Roman"/>
                <w:sz w:val="22"/>
              </w:rPr>
              <w:t>调规前后变化情况</w:t>
            </w:r>
          </w:p>
        </w:tc>
        <w:tc>
          <w:tcPr>
            <w:tcW w:w="1186" w:type="dxa"/>
            <w:shd w:val="clear" w:color="auto" w:fill="auto"/>
            <w:vAlign w:val="center"/>
          </w:tcPr>
          <w:p>
            <w:pPr>
              <w:widowControl/>
              <w:jc w:val="center"/>
              <w:rPr>
                <w:rFonts w:ascii="Times New Roman" w:hAnsi="Times New Roman"/>
                <w:sz w:val="22"/>
              </w:rPr>
            </w:pPr>
            <w:r>
              <w:rPr>
                <w:rFonts w:ascii="Times New Roman" w:hAnsi="Times New Roman"/>
                <w:sz w:val="22"/>
              </w:rPr>
              <w:t>-0.151</w:t>
            </w:r>
          </w:p>
        </w:tc>
        <w:tc>
          <w:tcPr>
            <w:tcW w:w="1046" w:type="dxa"/>
            <w:shd w:val="clear" w:color="auto" w:fill="auto"/>
            <w:vAlign w:val="center"/>
          </w:tcPr>
          <w:p>
            <w:pPr>
              <w:jc w:val="center"/>
              <w:rPr>
                <w:rFonts w:ascii="Times New Roman" w:hAnsi="Times New Roman"/>
                <w:sz w:val="22"/>
              </w:rPr>
            </w:pPr>
            <w:r>
              <w:rPr>
                <w:rFonts w:ascii="Times New Roman" w:hAnsi="Times New Roman"/>
                <w:sz w:val="22"/>
              </w:rPr>
              <w:t>-0.124</w:t>
            </w:r>
          </w:p>
        </w:tc>
        <w:tc>
          <w:tcPr>
            <w:tcW w:w="1677" w:type="dxa"/>
            <w:shd w:val="clear" w:color="auto" w:fill="auto"/>
            <w:vAlign w:val="center"/>
          </w:tcPr>
          <w:p>
            <w:pPr>
              <w:jc w:val="center"/>
              <w:rPr>
                <w:rFonts w:ascii="Times New Roman" w:hAnsi="Times New Roman"/>
                <w:sz w:val="22"/>
              </w:rPr>
            </w:pPr>
            <w:r>
              <w:rPr>
                <w:rFonts w:ascii="Times New Roman" w:hAnsi="Times New Roman"/>
                <w:sz w:val="22"/>
              </w:rPr>
              <w:t>-0.109</w:t>
            </w:r>
          </w:p>
        </w:tc>
        <w:tc>
          <w:tcPr>
            <w:tcW w:w="1677" w:type="dxa"/>
            <w:shd w:val="clear" w:color="auto" w:fill="auto"/>
            <w:vAlign w:val="center"/>
          </w:tcPr>
          <w:p>
            <w:pPr>
              <w:jc w:val="center"/>
              <w:rPr>
                <w:rFonts w:ascii="Times New Roman" w:hAnsi="Times New Roman"/>
                <w:sz w:val="22"/>
              </w:rPr>
            </w:pPr>
            <w:r>
              <w:rPr>
                <w:rFonts w:ascii="Times New Roman" w:hAnsi="Times New Roman"/>
                <w:sz w:val="22"/>
              </w:rPr>
              <w:t>不变</w:t>
            </w:r>
          </w:p>
        </w:tc>
      </w:tr>
    </w:tbl>
    <w:p>
      <w:pPr>
        <w:spacing w:line="460" w:lineRule="exact"/>
        <w:ind w:firstLine="520" w:firstLineChars="200"/>
        <w:jc w:val="left"/>
        <w:rPr>
          <w:rFonts w:ascii="Times New Roman" w:hAnsi="Times New Roman"/>
          <w:sz w:val="26"/>
          <w:szCs w:val="26"/>
        </w:rPr>
      </w:pPr>
    </w:p>
    <w:p>
      <w:pPr>
        <w:spacing w:line="460" w:lineRule="exact"/>
        <w:ind w:firstLine="520" w:firstLineChars="200"/>
        <w:jc w:val="left"/>
        <w:rPr>
          <w:rFonts w:ascii="Times New Roman" w:hAnsi="Times New Roman"/>
          <w:sz w:val="26"/>
          <w:szCs w:val="26"/>
        </w:rPr>
      </w:pPr>
      <w:r>
        <w:rPr>
          <w:rFonts w:ascii="Times New Roman" w:hAnsi="Times New Roman"/>
          <w:sz w:val="26"/>
          <w:szCs w:val="26"/>
        </w:rPr>
        <w:t>（3）规划区建成后废气污染负荷汇总</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t>综合表5.1-1、表5.1-3，规划方案调整实施后，规划区大气污染负荷见表5.1-4。</w:t>
      </w:r>
    </w:p>
    <w:p>
      <w:pPr>
        <w:spacing w:line="460" w:lineRule="exact"/>
        <w:jc w:val="left"/>
        <w:rPr>
          <w:rFonts w:ascii="Times New Roman" w:hAnsi="Times New Roman"/>
          <w:sz w:val="26"/>
          <w:szCs w:val="26"/>
        </w:rPr>
      </w:pPr>
    </w:p>
    <w:p>
      <w:pPr>
        <w:spacing w:line="460" w:lineRule="exact"/>
        <w:ind w:firstLine="520" w:firstLineChars="200"/>
        <w:jc w:val="left"/>
        <w:rPr>
          <w:rFonts w:ascii="Times New Roman" w:hAnsi="Times New Roman"/>
          <w:sz w:val="26"/>
          <w:szCs w:val="26"/>
        </w:rPr>
      </w:pPr>
      <w:r>
        <w:rPr>
          <w:rFonts w:ascii="Times New Roman" w:hAnsi="Times New Roman"/>
          <w:sz w:val="26"/>
          <w:szCs w:val="26"/>
        </w:rPr>
        <w:t>表5.1-4    规划方案调整实施后大气污染负荷汇总表</w:t>
      </w:r>
    </w:p>
    <w:tbl>
      <w:tblPr>
        <w:tblStyle w:val="24"/>
        <w:tblW w:w="8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1691"/>
        <w:gridCol w:w="1186"/>
        <w:gridCol w:w="1046"/>
        <w:gridCol w:w="1677"/>
        <w:gridCol w:w="1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0" w:type="dxa"/>
            <w:gridSpan w:val="2"/>
            <w:shd w:val="clear" w:color="auto" w:fill="auto"/>
            <w:vAlign w:val="center"/>
          </w:tcPr>
          <w:p>
            <w:pPr>
              <w:jc w:val="center"/>
              <w:rPr>
                <w:rFonts w:ascii="Times New Roman" w:hAnsi="Times New Roman"/>
                <w:sz w:val="22"/>
              </w:rPr>
            </w:pPr>
            <w:r>
              <w:rPr>
                <w:rFonts w:ascii="Times New Roman" w:hAnsi="Times New Roman"/>
                <w:sz w:val="22"/>
              </w:rPr>
              <w:t>项目</w:t>
            </w:r>
          </w:p>
        </w:tc>
        <w:tc>
          <w:tcPr>
            <w:tcW w:w="1186" w:type="dxa"/>
            <w:shd w:val="clear" w:color="auto" w:fill="auto"/>
            <w:vAlign w:val="center"/>
          </w:tcPr>
          <w:p>
            <w:pPr>
              <w:jc w:val="center"/>
              <w:rPr>
                <w:rFonts w:ascii="Times New Roman" w:hAnsi="Times New Roman"/>
                <w:sz w:val="22"/>
              </w:rPr>
            </w:pPr>
            <w:r>
              <w:rPr>
                <w:rFonts w:ascii="Times New Roman" w:hAnsi="Times New Roman"/>
                <w:sz w:val="22"/>
              </w:rPr>
              <w:t>SO</w:t>
            </w:r>
            <w:r>
              <w:rPr>
                <w:rFonts w:ascii="Times New Roman" w:hAnsi="Times New Roman"/>
                <w:sz w:val="22"/>
                <w:vertAlign w:val="subscript"/>
              </w:rPr>
              <w:t>2</w:t>
            </w:r>
          </w:p>
        </w:tc>
        <w:tc>
          <w:tcPr>
            <w:tcW w:w="1046" w:type="dxa"/>
            <w:shd w:val="clear" w:color="auto" w:fill="auto"/>
            <w:vAlign w:val="center"/>
          </w:tcPr>
          <w:p>
            <w:pPr>
              <w:jc w:val="center"/>
              <w:rPr>
                <w:rFonts w:ascii="Times New Roman" w:hAnsi="Times New Roman"/>
                <w:sz w:val="22"/>
              </w:rPr>
            </w:pPr>
            <w:r>
              <w:rPr>
                <w:rFonts w:ascii="Times New Roman" w:hAnsi="Times New Roman"/>
                <w:sz w:val="22"/>
              </w:rPr>
              <w:t>NOx</w:t>
            </w:r>
          </w:p>
        </w:tc>
        <w:tc>
          <w:tcPr>
            <w:tcW w:w="1677" w:type="dxa"/>
            <w:shd w:val="clear" w:color="auto" w:fill="auto"/>
            <w:vAlign w:val="center"/>
          </w:tcPr>
          <w:p>
            <w:pPr>
              <w:jc w:val="center"/>
              <w:rPr>
                <w:rFonts w:ascii="Times New Roman" w:hAnsi="Times New Roman"/>
                <w:sz w:val="22"/>
              </w:rPr>
            </w:pPr>
            <w:r>
              <w:rPr>
                <w:rFonts w:ascii="Times New Roman" w:hAnsi="Times New Roman"/>
                <w:sz w:val="22"/>
              </w:rPr>
              <w:t>烟（粉）尘</w:t>
            </w:r>
          </w:p>
        </w:tc>
        <w:tc>
          <w:tcPr>
            <w:tcW w:w="1677" w:type="dxa"/>
            <w:shd w:val="clear" w:color="auto" w:fill="auto"/>
            <w:vAlign w:val="center"/>
          </w:tcPr>
          <w:p>
            <w:pPr>
              <w:jc w:val="center"/>
              <w:rPr>
                <w:rFonts w:ascii="Times New Roman" w:hAnsi="Times New Roman"/>
                <w:sz w:val="22"/>
              </w:rPr>
            </w:pPr>
            <w:r>
              <w:rPr>
                <w:rFonts w:ascii="Times New Roman" w:hAnsi="Times New Roman"/>
                <w:sz w:val="22"/>
              </w:rPr>
              <w:t>非甲烷总烃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9" w:type="dxa"/>
            <w:vMerge w:val="restart"/>
            <w:shd w:val="clear" w:color="auto" w:fill="auto"/>
            <w:vAlign w:val="center"/>
          </w:tcPr>
          <w:p>
            <w:pPr>
              <w:jc w:val="center"/>
              <w:rPr>
                <w:rFonts w:ascii="Times New Roman" w:hAnsi="Times New Roman"/>
                <w:sz w:val="22"/>
              </w:rPr>
            </w:pPr>
            <w:r>
              <w:rPr>
                <w:rFonts w:ascii="Times New Roman" w:hAnsi="Times New Roman"/>
                <w:sz w:val="22"/>
              </w:rPr>
              <w:t>规划调整前</w:t>
            </w:r>
          </w:p>
        </w:tc>
        <w:tc>
          <w:tcPr>
            <w:tcW w:w="1691" w:type="dxa"/>
            <w:shd w:val="clear" w:color="auto" w:fill="auto"/>
            <w:vAlign w:val="center"/>
          </w:tcPr>
          <w:p>
            <w:pPr>
              <w:jc w:val="center"/>
              <w:rPr>
                <w:rFonts w:ascii="Times New Roman" w:hAnsi="Times New Roman"/>
                <w:sz w:val="22"/>
              </w:rPr>
            </w:pPr>
            <w:r>
              <w:rPr>
                <w:rFonts w:ascii="Times New Roman" w:hAnsi="Times New Roman"/>
                <w:sz w:val="22"/>
              </w:rPr>
              <w:t>生活废气</w:t>
            </w:r>
          </w:p>
        </w:tc>
        <w:tc>
          <w:tcPr>
            <w:tcW w:w="1186" w:type="dxa"/>
            <w:shd w:val="clear" w:color="auto" w:fill="auto"/>
            <w:vAlign w:val="center"/>
          </w:tcPr>
          <w:p>
            <w:pPr>
              <w:widowControl/>
              <w:jc w:val="center"/>
              <w:rPr>
                <w:rFonts w:ascii="Times New Roman" w:hAnsi="Times New Roman"/>
                <w:sz w:val="22"/>
              </w:rPr>
            </w:pPr>
            <w:r>
              <w:rPr>
                <w:rFonts w:ascii="Times New Roman" w:hAnsi="Times New Roman"/>
                <w:sz w:val="22"/>
              </w:rPr>
              <w:t>0.775</w:t>
            </w:r>
          </w:p>
        </w:tc>
        <w:tc>
          <w:tcPr>
            <w:tcW w:w="1046" w:type="dxa"/>
            <w:shd w:val="clear" w:color="auto" w:fill="auto"/>
            <w:vAlign w:val="center"/>
          </w:tcPr>
          <w:p>
            <w:pPr>
              <w:jc w:val="center"/>
              <w:rPr>
                <w:rFonts w:ascii="Times New Roman" w:hAnsi="Times New Roman"/>
                <w:sz w:val="22"/>
              </w:rPr>
            </w:pPr>
            <w:r>
              <w:rPr>
                <w:rFonts w:ascii="Times New Roman" w:hAnsi="Times New Roman"/>
                <w:sz w:val="22"/>
              </w:rPr>
              <w:t>4.802</w:t>
            </w:r>
          </w:p>
        </w:tc>
        <w:tc>
          <w:tcPr>
            <w:tcW w:w="1677" w:type="dxa"/>
            <w:shd w:val="clear" w:color="auto" w:fill="auto"/>
            <w:vAlign w:val="center"/>
          </w:tcPr>
          <w:p>
            <w:pPr>
              <w:jc w:val="center"/>
              <w:rPr>
                <w:rFonts w:ascii="Times New Roman" w:hAnsi="Times New Roman"/>
                <w:sz w:val="22"/>
              </w:rPr>
            </w:pPr>
            <w:r>
              <w:rPr>
                <w:rFonts w:ascii="Times New Roman" w:hAnsi="Times New Roman"/>
                <w:sz w:val="22"/>
              </w:rPr>
              <w:t>1.832</w:t>
            </w:r>
          </w:p>
        </w:tc>
        <w:tc>
          <w:tcPr>
            <w:tcW w:w="1677" w:type="dxa"/>
            <w:shd w:val="clear" w:color="auto" w:fill="auto"/>
            <w:vAlign w:val="center"/>
          </w:tcPr>
          <w:p>
            <w:pPr>
              <w:jc w:val="center"/>
              <w:rPr>
                <w:rFonts w:ascii="Times New Roman" w:hAnsi="Times New Roman"/>
                <w:sz w:val="22"/>
              </w:rPr>
            </w:pPr>
            <w:r>
              <w:rPr>
                <w:rFonts w:ascii="Times New Roman" w:hAnsi="Times New Roman"/>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9" w:type="dxa"/>
            <w:vMerge w:val="continue"/>
            <w:shd w:val="clear" w:color="auto" w:fill="auto"/>
            <w:vAlign w:val="center"/>
          </w:tcPr>
          <w:p>
            <w:pPr>
              <w:jc w:val="center"/>
              <w:rPr>
                <w:rFonts w:ascii="Times New Roman" w:hAnsi="Times New Roman"/>
                <w:sz w:val="22"/>
              </w:rPr>
            </w:pPr>
          </w:p>
        </w:tc>
        <w:tc>
          <w:tcPr>
            <w:tcW w:w="1691" w:type="dxa"/>
            <w:shd w:val="clear" w:color="auto" w:fill="auto"/>
            <w:vAlign w:val="center"/>
          </w:tcPr>
          <w:p>
            <w:pPr>
              <w:jc w:val="center"/>
              <w:rPr>
                <w:rFonts w:ascii="Times New Roman" w:hAnsi="Times New Roman"/>
                <w:sz w:val="22"/>
              </w:rPr>
            </w:pPr>
            <w:r>
              <w:rPr>
                <w:rFonts w:ascii="Times New Roman" w:hAnsi="Times New Roman"/>
                <w:sz w:val="22"/>
              </w:rPr>
              <w:t>工业废气</w:t>
            </w:r>
          </w:p>
        </w:tc>
        <w:tc>
          <w:tcPr>
            <w:tcW w:w="1186" w:type="dxa"/>
            <w:shd w:val="clear" w:color="auto" w:fill="auto"/>
            <w:vAlign w:val="center"/>
          </w:tcPr>
          <w:p>
            <w:pPr>
              <w:widowControl/>
              <w:jc w:val="center"/>
              <w:rPr>
                <w:rFonts w:ascii="Times New Roman" w:hAnsi="Times New Roman"/>
                <w:sz w:val="22"/>
              </w:rPr>
            </w:pPr>
            <w:r>
              <w:rPr>
                <w:rFonts w:ascii="Times New Roman" w:hAnsi="Times New Roman"/>
                <w:sz w:val="22"/>
              </w:rPr>
              <w:t>105.925</w:t>
            </w:r>
          </w:p>
        </w:tc>
        <w:tc>
          <w:tcPr>
            <w:tcW w:w="1046" w:type="dxa"/>
            <w:shd w:val="clear" w:color="auto" w:fill="auto"/>
            <w:vAlign w:val="center"/>
          </w:tcPr>
          <w:p>
            <w:pPr>
              <w:jc w:val="center"/>
              <w:rPr>
                <w:rFonts w:ascii="Times New Roman" w:hAnsi="Times New Roman"/>
                <w:sz w:val="22"/>
              </w:rPr>
            </w:pPr>
            <w:r>
              <w:rPr>
                <w:rFonts w:ascii="Times New Roman" w:hAnsi="Times New Roman"/>
                <w:sz w:val="22"/>
              </w:rPr>
              <w:t>83.117</w:t>
            </w:r>
          </w:p>
        </w:tc>
        <w:tc>
          <w:tcPr>
            <w:tcW w:w="1677" w:type="dxa"/>
            <w:shd w:val="clear" w:color="auto" w:fill="auto"/>
            <w:vAlign w:val="center"/>
          </w:tcPr>
          <w:p>
            <w:pPr>
              <w:jc w:val="center"/>
              <w:rPr>
                <w:rFonts w:ascii="Times New Roman" w:hAnsi="Times New Roman"/>
                <w:sz w:val="22"/>
              </w:rPr>
            </w:pPr>
            <w:r>
              <w:rPr>
                <w:rFonts w:ascii="Times New Roman" w:hAnsi="Times New Roman"/>
                <w:sz w:val="22"/>
              </w:rPr>
              <w:t>75.204</w:t>
            </w:r>
          </w:p>
        </w:tc>
        <w:tc>
          <w:tcPr>
            <w:tcW w:w="1677" w:type="dxa"/>
            <w:shd w:val="clear" w:color="auto" w:fill="auto"/>
            <w:vAlign w:val="center"/>
          </w:tcPr>
          <w:p>
            <w:pPr>
              <w:jc w:val="center"/>
              <w:rPr>
                <w:rFonts w:ascii="Times New Roman" w:hAnsi="Times New Roman"/>
                <w:sz w:val="22"/>
              </w:rPr>
            </w:pPr>
            <w:r>
              <w:rPr>
                <w:rFonts w:ascii="Times New Roman" w:hAnsi="Times New Roman"/>
                <w:sz w:val="22"/>
              </w:rPr>
              <w:t>0.529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9" w:type="dxa"/>
            <w:vMerge w:val="continue"/>
            <w:shd w:val="clear" w:color="auto" w:fill="auto"/>
            <w:vAlign w:val="center"/>
          </w:tcPr>
          <w:p>
            <w:pPr>
              <w:jc w:val="center"/>
              <w:rPr>
                <w:rFonts w:ascii="Times New Roman" w:hAnsi="Times New Roman"/>
                <w:sz w:val="22"/>
              </w:rPr>
            </w:pPr>
          </w:p>
        </w:tc>
        <w:tc>
          <w:tcPr>
            <w:tcW w:w="1691" w:type="dxa"/>
            <w:shd w:val="clear" w:color="auto" w:fill="auto"/>
            <w:vAlign w:val="center"/>
          </w:tcPr>
          <w:p>
            <w:pPr>
              <w:jc w:val="center"/>
              <w:rPr>
                <w:rFonts w:ascii="Times New Roman" w:hAnsi="Times New Roman"/>
                <w:b/>
                <w:sz w:val="22"/>
              </w:rPr>
            </w:pPr>
            <w:r>
              <w:rPr>
                <w:rFonts w:ascii="Times New Roman" w:hAnsi="Times New Roman"/>
                <w:b/>
                <w:sz w:val="22"/>
              </w:rPr>
              <w:t>小计</w:t>
            </w:r>
          </w:p>
        </w:tc>
        <w:tc>
          <w:tcPr>
            <w:tcW w:w="1186" w:type="dxa"/>
            <w:shd w:val="clear" w:color="auto" w:fill="auto"/>
            <w:vAlign w:val="bottom"/>
          </w:tcPr>
          <w:p>
            <w:pPr>
              <w:widowControl/>
              <w:jc w:val="center"/>
              <w:rPr>
                <w:rFonts w:ascii="Times New Roman" w:hAnsi="Times New Roman"/>
                <w:b/>
                <w:kern w:val="0"/>
                <w:sz w:val="22"/>
              </w:rPr>
            </w:pPr>
            <w:r>
              <w:rPr>
                <w:rFonts w:ascii="Times New Roman" w:hAnsi="Times New Roman"/>
                <w:b/>
                <w:sz w:val="22"/>
              </w:rPr>
              <w:t>106.7</w:t>
            </w:r>
          </w:p>
        </w:tc>
        <w:tc>
          <w:tcPr>
            <w:tcW w:w="1046" w:type="dxa"/>
            <w:shd w:val="clear" w:color="auto" w:fill="auto"/>
            <w:vAlign w:val="bottom"/>
          </w:tcPr>
          <w:p>
            <w:pPr>
              <w:jc w:val="center"/>
              <w:rPr>
                <w:rFonts w:ascii="Times New Roman" w:hAnsi="Times New Roman"/>
                <w:b/>
                <w:sz w:val="22"/>
              </w:rPr>
            </w:pPr>
            <w:r>
              <w:rPr>
                <w:rFonts w:ascii="Times New Roman" w:hAnsi="Times New Roman"/>
                <w:b/>
                <w:sz w:val="22"/>
              </w:rPr>
              <w:t>87.919</w:t>
            </w:r>
          </w:p>
        </w:tc>
        <w:tc>
          <w:tcPr>
            <w:tcW w:w="1677" w:type="dxa"/>
            <w:shd w:val="clear" w:color="auto" w:fill="auto"/>
            <w:vAlign w:val="bottom"/>
          </w:tcPr>
          <w:p>
            <w:pPr>
              <w:jc w:val="center"/>
              <w:rPr>
                <w:rFonts w:ascii="Times New Roman" w:hAnsi="Times New Roman"/>
                <w:b/>
                <w:sz w:val="22"/>
              </w:rPr>
            </w:pPr>
            <w:r>
              <w:rPr>
                <w:rFonts w:ascii="Times New Roman" w:hAnsi="Times New Roman"/>
                <w:b/>
                <w:sz w:val="22"/>
              </w:rPr>
              <w:t>77.036</w:t>
            </w:r>
          </w:p>
        </w:tc>
        <w:tc>
          <w:tcPr>
            <w:tcW w:w="1677" w:type="dxa"/>
            <w:shd w:val="clear" w:color="auto" w:fill="auto"/>
            <w:vAlign w:val="center"/>
          </w:tcPr>
          <w:p>
            <w:pPr>
              <w:jc w:val="center"/>
              <w:rPr>
                <w:rFonts w:ascii="Times New Roman" w:hAnsi="Times New Roman"/>
                <w:b/>
                <w:sz w:val="22"/>
              </w:rPr>
            </w:pPr>
            <w:r>
              <w:rPr>
                <w:rFonts w:ascii="Times New Roman" w:hAnsi="Times New Roman"/>
                <w:b/>
                <w:sz w:val="22"/>
              </w:rPr>
              <w:t>0.529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9" w:type="dxa"/>
            <w:vMerge w:val="restart"/>
            <w:shd w:val="clear" w:color="auto" w:fill="auto"/>
            <w:vAlign w:val="center"/>
          </w:tcPr>
          <w:p>
            <w:pPr>
              <w:jc w:val="center"/>
              <w:rPr>
                <w:rFonts w:ascii="Times New Roman" w:hAnsi="Times New Roman"/>
                <w:sz w:val="22"/>
              </w:rPr>
            </w:pPr>
            <w:r>
              <w:rPr>
                <w:rFonts w:ascii="Times New Roman" w:hAnsi="Times New Roman"/>
                <w:sz w:val="22"/>
              </w:rPr>
              <w:t>规划调整后</w:t>
            </w:r>
          </w:p>
        </w:tc>
        <w:tc>
          <w:tcPr>
            <w:tcW w:w="1691" w:type="dxa"/>
            <w:shd w:val="clear" w:color="auto" w:fill="auto"/>
            <w:vAlign w:val="center"/>
          </w:tcPr>
          <w:p>
            <w:pPr>
              <w:jc w:val="center"/>
              <w:rPr>
                <w:rFonts w:ascii="Times New Roman" w:hAnsi="Times New Roman"/>
                <w:sz w:val="22"/>
              </w:rPr>
            </w:pPr>
            <w:r>
              <w:rPr>
                <w:rFonts w:ascii="Times New Roman" w:hAnsi="Times New Roman"/>
                <w:sz w:val="22"/>
              </w:rPr>
              <w:t>生活废气</w:t>
            </w:r>
          </w:p>
        </w:tc>
        <w:tc>
          <w:tcPr>
            <w:tcW w:w="1186" w:type="dxa"/>
            <w:shd w:val="clear" w:color="auto" w:fill="auto"/>
            <w:vAlign w:val="center"/>
          </w:tcPr>
          <w:p>
            <w:pPr>
              <w:widowControl/>
              <w:jc w:val="center"/>
              <w:rPr>
                <w:rFonts w:ascii="Times New Roman" w:hAnsi="Times New Roman"/>
                <w:sz w:val="22"/>
              </w:rPr>
            </w:pPr>
            <w:r>
              <w:rPr>
                <w:rFonts w:ascii="Times New Roman" w:hAnsi="Times New Roman"/>
                <w:sz w:val="22"/>
              </w:rPr>
              <w:t>0.775</w:t>
            </w:r>
          </w:p>
        </w:tc>
        <w:tc>
          <w:tcPr>
            <w:tcW w:w="1046" w:type="dxa"/>
            <w:shd w:val="clear" w:color="auto" w:fill="auto"/>
            <w:vAlign w:val="center"/>
          </w:tcPr>
          <w:p>
            <w:pPr>
              <w:jc w:val="center"/>
              <w:rPr>
                <w:rFonts w:ascii="Times New Roman" w:hAnsi="Times New Roman"/>
                <w:sz w:val="22"/>
              </w:rPr>
            </w:pPr>
            <w:r>
              <w:rPr>
                <w:rFonts w:ascii="Times New Roman" w:hAnsi="Times New Roman"/>
                <w:sz w:val="22"/>
              </w:rPr>
              <w:t>4.802</w:t>
            </w:r>
          </w:p>
        </w:tc>
        <w:tc>
          <w:tcPr>
            <w:tcW w:w="1677" w:type="dxa"/>
            <w:shd w:val="clear" w:color="auto" w:fill="auto"/>
            <w:vAlign w:val="center"/>
          </w:tcPr>
          <w:p>
            <w:pPr>
              <w:jc w:val="center"/>
              <w:rPr>
                <w:rFonts w:ascii="Times New Roman" w:hAnsi="Times New Roman"/>
                <w:sz w:val="22"/>
              </w:rPr>
            </w:pPr>
            <w:r>
              <w:rPr>
                <w:rFonts w:ascii="Times New Roman" w:hAnsi="Times New Roman"/>
                <w:sz w:val="22"/>
              </w:rPr>
              <w:t>1.832</w:t>
            </w:r>
          </w:p>
        </w:tc>
        <w:tc>
          <w:tcPr>
            <w:tcW w:w="1677" w:type="dxa"/>
            <w:shd w:val="clear" w:color="auto" w:fill="auto"/>
            <w:vAlign w:val="center"/>
          </w:tcPr>
          <w:p>
            <w:pPr>
              <w:jc w:val="center"/>
              <w:rPr>
                <w:rFonts w:ascii="Times New Roman" w:hAnsi="Times New Roman"/>
                <w:sz w:val="22"/>
              </w:rPr>
            </w:pPr>
            <w:r>
              <w:rPr>
                <w:rFonts w:ascii="Times New Roman" w:hAnsi="Times New Roman"/>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9" w:type="dxa"/>
            <w:vMerge w:val="continue"/>
            <w:shd w:val="clear" w:color="auto" w:fill="auto"/>
            <w:vAlign w:val="center"/>
          </w:tcPr>
          <w:p>
            <w:pPr>
              <w:jc w:val="center"/>
              <w:rPr>
                <w:rFonts w:ascii="Times New Roman" w:hAnsi="Times New Roman"/>
                <w:sz w:val="22"/>
              </w:rPr>
            </w:pPr>
          </w:p>
        </w:tc>
        <w:tc>
          <w:tcPr>
            <w:tcW w:w="1691" w:type="dxa"/>
            <w:shd w:val="clear" w:color="auto" w:fill="auto"/>
            <w:vAlign w:val="center"/>
          </w:tcPr>
          <w:p>
            <w:pPr>
              <w:jc w:val="center"/>
              <w:rPr>
                <w:rFonts w:ascii="Times New Roman" w:hAnsi="Times New Roman"/>
                <w:sz w:val="22"/>
              </w:rPr>
            </w:pPr>
            <w:r>
              <w:rPr>
                <w:rFonts w:ascii="Times New Roman" w:hAnsi="Times New Roman"/>
                <w:sz w:val="22"/>
              </w:rPr>
              <w:t>工业废气</w:t>
            </w:r>
          </w:p>
        </w:tc>
        <w:tc>
          <w:tcPr>
            <w:tcW w:w="1186" w:type="dxa"/>
            <w:shd w:val="clear" w:color="auto" w:fill="auto"/>
            <w:vAlign w:val="bottom"/>
          </w:tcPr>
          <w:p>
            <w:pPr>
              <w:widowControl/>
              <w:jc w:val="center"/>
              <w:rPr>
                <w:rFonts w:ascii="Times New Roman" w:hAnsi="Times New Roman"/>
                <w:kern w:val="0"/>
                <w:sz w:val="22"/>
              </w:rPr>
            </w:pPr>
            <w:r>
              <w:rPr>
                <w:rFonts w:ascii="Times New Roman" w:hAnsi="Times New Roman"/>
                <w:sz w:val="22"/>
              </w:rPr>
              <w:t>105.774</w:t>
            </w:r>
          </w:p>
        </w:tc>
        <w:tc>
          <w:tcPr>
            <w:tcW w:w="1046" w:type="dxa"/>
            <w:shd w:val="clear" w:color="auto" w:fill="auto"/>
            <w:vAlign w:val="bottom"/>
          </w:tcPr>
          <w:p>
            <w:pPr>
              <w:jc w:val="center"/>
              <w:rPr>
                <w:rFonts w:ascii="Times New Roman" w:hAnsi="Times New Roman"/>
                <w:sz w:val="22"/>
              </w:rPr>
            </w:pPr>
            <w:r>
              <w:rPr>
                <w:rFonts w:ascii="Times New Roman" w:hAnsi="Times New Roman"/>
                <w:sz w:val="22"/>
              </w:rPr>
              <w:t>82.993</w:t>
            </w:r>
          </w:p>
        </w:tc>
        <w:tc>
          <w:tcPr>
            <w:tcW w:w="1677" w:type="dxa"/>
            <w:shd w:val="clear" w:color="auto" w:fill="auto"/>
            <w:vAlign w:val="bottom"/>
          </w:tcPr>
          <w:p>
            <w:pPr>
              <w:jc w:val="center"/>
              <w:rPr>
                <w:rFonts w:ascii="Times New Roman" w:hAnsi="Times New Roman"/>
                <w:sz w:val="22"/>
              </w:rPr>
            </w:pPr>
            <w:r>
              <w:rPr>
                <w:rFonts w:ascii="Times New Roman" w:hAnsi="Times New Roman"/>
                <w:sz w:val="22"/>
              </w:rPr>
              <w:t>75.095</w:t>
            </w:r>
          </w:p>
        </w:tc>
        <w:tc>
          <w:tcPr>
            <w:tcW w:w="1677" w:type="dxa"/>
            <w:shd w:val="clear" w:color="auto" w:fill="auto"/>
            <w:vAlign w:val="center"/>
          </w:tcPr>
          <w:p>
            <w:pPr>
              <w:jc w:val="center"/>
              <w:rPr>
                <w:rFonts w:ascii="Times New Roman" w:hAnsi="Times New Roman"/>
                <w:sz w:val="22"/>
              </w:rPr>
            </w:pPr>
            <w:r>
              <w:rPr>
                <w:rFonts w:ascii="Times New Roman" w:hAnsi="Times New Roman"/>
                <w:sz w:val="22"/>
              </w:rPr>
              <w:t>0.529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9" w:type="dxa"/>
            <w:vMerge w:val="continue"/>
            <w:shd w:val="clear" w:color="auto" w:fill="auto"/>
            <w:vAlign w:val="center"/>
          </w:tcPr>
          <w:p>
            <w:pPr>
              <w:jc w:val="center"/>
              <w:rPr>
                <w:rFonts w:ascii="Times New Roman" w:hAnsi="Times New Roman"/>
                <w:sz w:val="22"/>
              </w:rPr>
            </w:pPr>
          </w:p>
        </w:tc>
        <w:tc>
          <w:tcPr>
            <w:tcW w:w="1691" w:type="dxa"/>
            <w:shd w:val="clear" w:color="auto" w:fill="auto"/>
            <w:vAlign w:val="center"/>
          </w:tcPr>
          <w:p>
            <w:pPr>
              <w:jc w:val="center"/>
              <w:rPr>
                <w:rFonts w:ascii="Times New Roman" w:hAnsi="Times New Roman"/>
                <w:b/>
                <w:sz w:val="22"/>
              </w:rPr>
            </w:pPr>
            <w:r>
              <w:rPr>
                <w:rFonts w:ascii="Times New Roman" w:hAnsi="Times New Roman"/>
                <w:b/>
                <w:sz w:val="22"/>
              </w:rPr>
              <w:t>小计</w:t>
            </w:r>
          </w:p>
        </w:tc>
        <w:tc>
          <w:tcPr>
            <w:tcW w:w="1186" w:type="dxa"/>
            <w:shd w:val="clear" w:color="auto" w:fill="auto"/>
            <w:vAlign w:val="bottom"/>
          </w:tcPr>
          <w:p>
            <w:pPr>
              <w:widowControl/>
              <w:jc w:val="center"/>
              <w:rPr>
                <w:rFonts w:ascii="Times New Roman" w:hAnsi="Times New Roman"/>
                <w:b/>
                <w:kern w:val="0"/>
                <w:sz w:val="22"/>
              </w:rPr>
            </w:pPr>
            <w:r>
              <w:rPr>
                <w:rFonts w:ascii="Times New Roman" w:hAnsi="Times New Roman"/>
                <w:b/>
                <w:sz w:val="22"/>
              </w:rPr>
              <w:t>106.549</w:t>
            </w:r>
          </w:p>
        </w:tc>
        <w:tc>
          <w:tcPr>
            <w:tcW w:w="1046" w:type="dxa"/>
            <w:shd w:val="clear" w:color="auto" w:fill="auto"/>
            <w:vAlign w:val="bottom"/>
          </w:tcPr>
          <w:p>
            <w:pPr>
              <w:jc w:val="center"/>
              <w:rPr>
                <w:rFonts w:ascii="Times New Roman" w:hAnsi="Times New Roman"/>
                <w:b/>
                <w:sz w:val="22"/>
              </w:rPr>
            </w:pPr>
            <w:r>
              <w:rPr>
                <w:rFonts w:ascii="Times New Roman" w:hAnsi="Times New Roman"/>
                <w:b/>
                <w:sz w:val="22"/>
              </w:rPr>
              <w:t>87.795</w:t>
            </w:r>
          </w:p>
        </w:tc>
        <w:tc>
          <w:tcPr>
            <w:tcW w:w="1677" w:type="dxa"/>
            <w:shd w:val="clear" w:color="auto" w:fill="auto"/>
            <w:vAlign w:val="bottom"/>
          </w:tcPr>
          <w:p>
            <w:pPr>
              <w:jc w:val="center"/>
              <w:rPr>
                <w:rFonts w:ascii="Times New Roman" w:hAnsi="Times New Roman"/>
                <w:b/>
                <w:sz w:val="22"/>
              </w:rPr>
            </w:pPr>
            <w:r>
              <w:rPr>
                <w:rFonts w:ascii="Times New Roman" w:hAnsi="Times New Roman"/>
                <w:b/>
                <w:sz w:val="22"/>
              </w:rPr>
              <w:t>76.927</w:t>
            </w:r>
          </w:p>
        </w:tc>
        <w:tc>
          <w:tcPr>
            <w:tcW w:w="1677" w:type="dxa"/>
            <w:shd w:val="clear" w:color="auto" w:fill="auto"/>
            <w:vAlign w:val="center"/>
          </w:tcPr>
          <w:p>
            <w:pPr>
              <w:jc w:val="center"/>
              <w:rPr>
                <w:rFonts w:ascii="Times New Roman" w:hAnsi="Times New Roman"/>
                <w:b/>
                <w:sz w:val="22"/>
              </w:rPr>
            </w:pPr>
            <w:r>
              <w:rPr>
                <w:rFonts w:ascii="Times New Roman" w:hAnsi="Times New Roman"/>
                <w:b/>
                <w:sz w:val="22"/>
              </w:rPr>
              <w:t>0.529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0" w:type="dxa"/>
            <w:gridSpan w:val="2"/>
            <w:shd w:val="clear" w:color="auto" w:fill="auto"/>
            <w:vAlign w:val="center"/>
          </w:tcPr>
          <w:p>
            <w:pPr>
              <w:jc w:val="center"/>
              <w:rPr>
                <w:rFonts w:ascii="Times New Roman" w:hAnsi="Times New Roman"/>
                <w:sz w:val="22"/>
              </w:rPr>
            </w:pPr>
            <w:r>
              <w:rPr>
                <w:rFonts w:ascii="Times New Roman" w:hAnsi="Times New Roman"/>
                <w:sz w:val="22"/>
              </w:rPr>
              <w:t>调规前后变化情况</w:t>
            </w:r>
          </w:p>
        </w:tc>
        <w:tc>
          <w:tcPr>
            <w:tcW w:w="1186" w:type="dxa"/>
            <w:shd w:val="clear" w:color="auto" w:fill="auto"/>
            <w:vAlign w:val="center"/>
          </w:tcPr>
          <w:p>
            <w:pPr>
              <w:widowControl/>
              <w:jc w:val="center"/>
              <w:rPr>
                <w:rFonts w:ascii="Times New Roman" w:hAnsi="Times New Roman"/>
                <w:sz w:val="22"/>
              </w:rPr>
            </w:pPr>
            <w:r>
              <w:rPr>
                <w:rFonts w:ascii="Times New Roman" w:hAnsi="Times New Roman"/>
                <w:sz w:val="22"/>
              </w:rPr>
              <w:t>-0.151</w:t>
            </w:r>
          </w:p>
        </w:tc>
        <w:tc>
          <w:tcPr>
            <w:tcW w:w="1046" w:type="dxa"/>
            <w:shd w:val="clear" w:color="auto" w:fill="auto"/>
            <w:vAlign w:val="center"/>
          </w:tcPr>
          <w:p>
            <w:pPr>
              <w:jc w:val="center"/>
              <w:rPr>
                <w:rFonts w:ascii="Times New Roman" w:hAnsi="Times New Roman"/>
                <w:sz w:val="22"/>
              </w:rPr>
            </w:pPr>
            <w:r>
              <w:rPr>
                <w:rFonts w:ascii="Times New Roman" w:hAnsi="Times New Roman"/>
                <w:sz w:val="22"/>
              </w:rPr>
              <w:t>-0.124</w:t>
            </w:r>
          </w:p>
        </w:tc>
        <w:tc>
          <w:tcPr>
            <w:tcW w:w="1677" w:type="dxa"/>
            <w:shd w:val="clear" w:color="auto" w:fill="auto"/>
            <w:vAlign w:val="center"/>
          </w:tcPr>
          <w:p>
            <w:pPr>
              <w:jc w:val="center"/>
              <w:rPr>
                <w:rFonts w:ascii="Times New Roman" w:hAnsi="Times New Roman"/>
                <w:sz w:val="22"/>
              </w:rPr>
            </w:pPr>
            <w:r>
              <w:rPr>
                <w:rFonts w:ascii="Times New Roman" w:hAnsi="Times New Roman"/>
                <w:sz w:val="22"/>
              </w:rPr>
              <w:t>-0.109</w:t>
            </w:r>
          </w:p>
        </w:tc>
        <w:tc>
          <w:tcPr>
            <w:tcW w:w="1677" w:type="dxa"/>
            <w:shd w:val="clear" w:color="auto" w:fill="auto"/>
            <w:vAlign w:val="center"/>
          </w:tcPr>
          <w:p>
            <w:pPr>
              <w:jc w:val="center"/>
              <w:rPr>
                <w:rFonts w:ascii="Times New Roman" w:hAnsi="Times New Roman"/>
                <w:sz w:val="22"/>
              </w:rPr>
            </w:pPr>
            <w:r>
              <w:rPr>
                <w:rFonts w:ascii="Times New Roman" w:hAnsi="Times New Roman"/>
                <w:sz w:val="22"/>
              </w:rPr>
              <w:t>无变化</w:t>
            </w:r>
          </w:p>
        </w:tc>
      </w:tr>
    </w:tbl>
    <w:p>
      <w:pPr>
        <w:spacing w:line="460" w:lineRule="exact"/>
        <w:ind w:firstLine="520" w:firstLineChars="200"/>
        <w:rPr>
          <w:rFonts w:ascii="Times New Roman" w:hAnsi="Times New Roman"/>
          <w:sz w:val="26"/>
          <w:szCs w:val="26"/>
        </w:rPr>
      </w:pPr>
      <w:r>
        <w:rPr>
          <w:rFonts w:ascii="Times New Roman" w:hAnsi="Times New Roman"/>
          <w:sz w:val="26"/>
          <w:szCs w:val="26"/>
        </w:rPr>
        <w:t>由表5.1-4可见，规划调整后，规划区SO</w:t>
      </w:r>
      <w:r>
        <w:rPr>
          <w:rFonts w:ascii="Times New Roman" w:hAnsi="Times New Roman"/>
          <w:sz w:val="26"/>
          <w:szCs w:val="26"/>
          <w:vertAlign w:val="subscript"/>
        </w:rPr>
        <w:t>2</w:t>
      </w:r>
      <w:r>
        <w:rPr>
          <w:rFonts w:ascii="Times New Roman" w:hAnsi="Times New Roman"/>
          <w:sz w:val="26"/>
          <w:szCs w:val="26"/>
        </w:rPr>
        <w:t>、NOx、烟（粉）尘污染负荷总体有所削减，削减量分别为0.151t/a、0.124t/a、0.109t/a、非甲烷总烃不变。</w:t>
      </w:r>
    </w:p>
    <w:p>
      <w:pPr>
        <w:pStyle w:val="4"/>
        <w:spacing w:before="0" w:after="0" w:line="460" w:lineRule="exact"/>
        <w:ind w:firstLine="522" w:firstLineChars="200"/>
        <w:rPr>
          <w:rFonts w:ascii="Times New Roman" w:hAnsi="Times New Roman"/>
          <w:sz w:val="26"/>
          <w:szCs w:val="26"/>
        </w:rPr>
      </w:pPr>
      <w:bookmarkStart w:id="149" w:name="_Toc519178117"/>
      <w:bookmarkStart w:id="150" w:name="_Toc518575875"/>
      <w:bookmarkStart w:id="151" w:name="_Toc518473279"/>
      <w:bookmarkStart w:id="152" w:name="_Toc524938288"/>
      <w:r>
        <w:rPr>
          <w:rFonts w:ascii="Times New Roman" w:hAnsi="Times New Roman"/>
          <w:sz w:val="26"/>
          <w:szCs w:val="26"/>
        </w:rPr>
        <w:t>5.1.2水污染负荷预测</w:t>
      </w:r>
      <w:bookmarkEnd w:id="149"/>
      <w:bookmarkEnd w:id="150"/>
      <w:bookmarkEnd w:id="151"/>
      <w:bookmarkEnd w:id="152"/>
    </w:p>
    <w:p>
      <w:pPr>
        <w:spacing w:line="460" w:lineRule="exact"/>
        <w:ind w:firstLine="520" w:firstLineChars="200"/>
        <w:jc w:val="left"/>
        <w:rPr>
          <w:rFonts w:ascii="Times New Roman" w:hAnsi="Times New Roman"/>
          <w:sz w:val="26"/>
          <w:szCs w:val="26"/>
        </w:rPr>
      </w:pPr>
      <w:r>
        <w:rPr>
          <w:rFonts w:ascii="Times New Roman" w:hAnsi="Times New Roman"/>
          <w:sz w:val="26"/>
          <w:szCs w:val="26"/>
        </w:rPr>
        <w:t>（1）生活污水</w:t>
      </w:r>
    </w:p>
    <w:p>
      <w:pPr>
        <w:spacing w:line="460" w:lineRule="exact"/>
        <w:ind w:firstLine="520" w:firstLineChars="200"/>
        <w:rPr>
          <w:rFonts w:ascii="Times New Roman" w:hAnsi="Times New Roman"/>
          <w:sz w:val="26"/>
          <w:szCs w:val="26"/>
        </w:rPr>
      </w:pPr>
      <w:r>
        <w:rPr>
          <w:rFonts w:ascii="Times New Roman" w:hAnsi="Times New Roman"/>
          <w:sz w:val="26"/>
          <w:szCs w:val="26"/>
        </w:rPr>
        <w:t>本次规划调整后规划总人口规模不变，生活污水量总体不变。目前西彭镇污水处理厂的提标改造和二期扩建工程均已建成投入运行，尾水达《城镇污水处理厂污染物排放标准》（GB18918-2002）一级 A 标准后排入桥头河，因此生活污染负荷较调规前有一定量的减少。</w:t>
      </w:r>
    </w:p>
    <w:p>
      <w:pPr>
        <w:spacing w:line="460" w:lineRule="exact"/>
        <w:ind w:firstLine="520" w:firstLineChars="200"/>
        <w:rPr>
          <w:rFonts w:ascii="Times New Roman" w:hAnsi="Times New Roman"/>
          <w:sz w:val="26"/>
          <w:szCs w:val="26"/>
        </w:rPr>
      </w:pPr>
      <w:r>
        <w:rPr>
          <w:rFonts w:ascii="Times New Roman" w:hAnsi="Times New Roman"/>
          <w:sz w:val="26"/>
          <w:szCs w:val="26"/>
        </w:rPr>
        <w:t>生活污水污染源负荷见表5.1-5。</w:t>
      </w:r>
    </w:p>
    <w:p>
      <w:pPr>
        <w:spacing w:line="460" w:lineRule="exact"/>
        <w:ind w:firstLine="520" w:firstLineChars="200"/>
        <w:jc w:val="left"/>
        <w:rPr>
          <w:rFonts w:ascii="Times New Roman" w:hAnsi="Times New Roman"/>
          <w:sz w:val="26"/>
          <w:szCs w:val="26"/>
        </w:rPr>
      </w:pPr>
    </w:p>
    <w:p>
      <w:pPr>
        <w:spacing w:line="460" w:lineRule="exact"/>
        <w:ind w:firstLine="520" w:firstLineChars="200"/>
        <w:jc w:val="left"/>
        <w:rPr>
          <w:rFonts w:ascii="Times New Roman" w:hAnsi="Times New Roman"/>
          <w:sz w:val="26"/>
          <w:szCs w:val="26"/>
        </w:rPr>
      </w:pPr>
      <w:r>
        <w:rPr>
          <w:rFonts w:ascii="Times New Roman" w:hAnsi="Times New Roman"/>
          <w:sz w:val="26"/>
          <w:szCs w:val="26"/>
        </w:rPr>
        <w:t>表5.1-5          生活污水源污染负荷一览表        单位：t/a</w:t>
      </w:r>
    </w:p>
    <w:tbl>
      <w:tblPr>
        <w:tblStyle w:val="24"/>
        <w:tblW w:w="48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6"/>
        <w:gridCol w:w="1347"/>
        <w:gridCol w:w="950"/>
        <w:gridCol w:w="950"/>
        <w:gridCol w:w="857"/>
        <w:gridCol w:w="833"/>
        <w:gridCol w:w="1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shd w:val="clear" w:color="auto" w:fill="auto"/>
            <w:vAlign w:val="center"/>
          </w:tcPr>
          <w:p>
            <w:pPr>
              <w:jc w:val="center"/>
              <w:rPr>
                <w:rFonts w:ascii="Times New Roman" w:hAnsi="Times New Roman"/>
                <w:spacing w:val="-6"/>
                <w:sz w:val="22"/>
              </w:rPr>
            </w:pPr>
            <w:r>
              <w:rPr>
                <w:rFonts w:ascii="Times New Roman" w:hAnsi="Times New Roman"/>
                <w:spacing w:val="-6"/>
                <w:sz w:val="22"/>
              </w:rPr>
              <w:t>项目</w:t>
            </w:r>
          </w:p>
        </w:tc>
        <w:tc>
          <w:tcPr>
            <w:tcW w:w="0" w:type="auto"/>
            <w:shd w:val="clear" w:color="auto" w:fill="auto"/>
            <w:vAlign w:val="center"/>
          </w:tcPr>
          <w:p>
            <w:pPr>
              <w:jc w:val="center"/>
              <w:rPr>
                <w:rFonts w:ascii="Times New Roman" w:hAnsi="Times New Roman"/>
                <w:spacing w:val="-6"/>
                <w:sz w:val="22"/>
              </w:rPr>
            </w:pPr>
            <w:r>
              <w:rPr>
                <w:rFonts w:ascii="Times New Roman" w:hAnsi="Times New Roman"/>
                <w:spacing w:val="-6"/>
                <w:sz w:val="22"/>
              </w:rPr>
              <w:t>生活污水量</w:t>
            </w:r>
          </w:p>
          <w:p>
            <w:pPr>
              <w:jc w:val="center"/>
              <w:rPr>
                <w:rFonts w:ascii="Times New Roman" w:hAnsi="Times New Roman"/>
                <w:spacing w:val="-6"/>
                <w:sz w:val="22"/>
              </w:rPr>
            </w:pPr>
            <w:r>
              <w:rPr>
                <w:rFonts w:ascii="Times New Roman" w:hAnsi="Times New Roman"/>
                <w:spacing w:val="-6"/>
                <w:sz w:val="22"/>
              </w:rPr>
              <w:t>（万m</w:t>
            </w:r>
            <w:r>
              <w:rPr>
                <w:rFonts w:ascii="Times New Roman" w:hAnsi="Times New Roman"/>
                <w:spacing w:val="-6"/>
                <w:sz w:val="22"/>
                <w:vertAlign w:val="superscript"/>
              </w:rPr>
              <w:t>3</w:t>
            </w:r>
            <w:r>
              <w:rPr>
                <w:rFonts w:ascii="Times New Roman" w:hAnsi="Times New Roman"/>
                <w:spacing w:val="-6"/>
                <w:sz w:val="22"/>
              </w:rPr>
              <w:t>/a）</w:t>
            </w:r>
          </w:p>
        </w:tc>
        <w:tc>
          <w:tcPr>
            <w:tcW w:w="0" w:type="auto"/>
            <w:shd w:val="clear" w:color="auto" w:fill="auto"/>
            <w:vAlign w:val="center"/>
          </w:tcPr>
          <w:p>
            <w:pPr>
              <w:jc w:val="center"/>
              <w:rPr>
                <w:rFonts w:ascii="Times New Roman" w:hAnsi="Times New Roman"/>
                <w:spacing w:val="-6"/>
                <w:sz w:val="22"/>
              </w:rPr>
            </w:pPr>
            <w:r>
              <w:rPr>
                <w:rFonts w:ascii="Times New Roman" w:hAnsi="Times New Roman"/>
                <w:spacing w:val="-6"/>
                <w:sz w:val="22"/>
              </w:rPr>
              <w:t>COD</w:t>
            </w:r>
          </w:p>
        </w:tc>
        <w:tc>
          <w:tcPr>
            <w:tcW w:w="0" w:type="auto"/>
            <w:shd w:val="clear" w:color="auto" w:fill="auto"/>
            <w:vAlign w:val="center"/>
          </w:tcPr>
          <w:p>
            <w:pPr>
              <w:jc w:val="center"/>
              <w:rPr>
                <w:rFonts w:ascii="Times New Roman" w:hAnsi="Times New Roman"/>
                <w:spacing w:val="-6"/>
                <w:sz w:val="22"/>
              </w:rPr>
            </w:pPr>
            <w:r>
              <w:rPr>
                <w:rFonts w:ascii="Times New Roman" w:hAnsi="Times New Roman"/>
                <w:spacing w:val="-6"/>
                <w:sz w:val="22"/>
              </w:rPr>
              <w:t>BOD</w:t>
            </w:r>
            <w:r>
              <w:rPr>
                <w:rFonts w:ascii="Times New Roman" w:hAnsi="Times New Roman"/>
                <w:spacing w:val="-6"/>
                <w:sz w:val="22"/>
                <w:vertAlign w:val="subscript"/>
              </w:rPr>
              <w:t>5</w:t>
            </w:r>
          </w:p>
        </w:tc>
        <w:tc>
          <w:tcPr>
            <w:tcW w:w="0" w:type="auto"/>
            <w:shd w:val="clear" w:color="auto" w:fill="auto"/>
            <w:vAlign w:val="center"/>
          </w:tcPr>
          <w:p>
            <w:pPr>
              <w:jc w:val="center"/>
              <w:rPr>
                <w:rFonts w:ascii="Times New Roman" w:hAnsi="Times New Roman"/>
                <w:spacing w:val="-6"/>
                <w:sz w:val="22"/>
              </w:rPr>
            </w:pPr>
            <w:r>
              <w:rPr>
                <w:rFonts w:ascii="Times New Roman" w:hAnsi="Times New Roman"/>
                <w:spacing w:val="-6"/>
                <w:sz w:val="22"/>
              </w:rPr>
              <w:t>NH</w:t>
            </w:r>
            <w:r>
              <w:rPr>
                <w:rFonts w:ascii="Times New Roman" w:hAnsi="Times New Roman"/>
                <w:spacing w:val="-6"/>
                <w:sz w:val="22"/>
                <w:vertAlign w:val="subscript"/>
              </w:rPr>
              <w:t>3</w:t>
            </w:r>
            <w:r>
              <w:rPr>
                <w:rFonts w:ascii="Times New Roman" w:hAnsi="Times New Roman"/>
                <w:spacing w:val="-6"/>
                <w:sz w:val="22"/>
              </w:rPr>
              <w:t>-N</w:t>
            </w:r>
          </w:p>
        </w:tc>
        <w:tc>
          <w:tcPr>
            <w:tcW w:w="0" w:type="auto"/>
            <w:shd w:val="clear" w:color="auto" w:fill="auto"/>
            <w:vAlign w:val="center"/>
          </w:tcPr>
          <w:p>
            <w:pPr>
              <w:jc w:val="center"/>
              <w:rPr>
                <w:rFonts w:ascii="Times New Roman" w:hAnsi="Times New Roman"/>
                <w:spacing w:val="-6"/>
                <w:sz w:val="22"/>
              </w:rPr>
            </w:pPr>
            <w:r>
              <w:rPr>
                <w:rFonts w:ascii="Times New Roman" w:hAnsi="Times New Roman"/>
                <w:spacing w:val="-6"/>
                <w:sz w:val="22"/>
              </w:rPr>
              <w:t>TP</w:t>
            </w:r>
          </w:p>
        </w:tc>
        <w:tc>
          <w:tcPr>
            <w:tcW w:w="0" w:type="auto"/>
            <w:shd w:val="clear" w:color="auto" w:fill="auto"/>
            <w:vAlign w:val="center"/>
          </w:tcPr>
          <w:p>
            <w:pPr>
              <w:jc w:val="center"/>
              <w:rPr>
                <w:rFonts w:ascii="Times New Roman" w:hAnsi="Times New Roman"/>
                <w:spacing w:val="-6"/>
                <w:sz w:val="22"/>
              </w:rPr>
            </w:pPr>
            <w:r>
              <w:rPr>
                <w:rFonts w:ascii="Times New Roman" w:hAnsi="Times New Roman"/>
                <w:spacing w:val="-6"/>
                <w:sz w:val="22"/>
              </w:rPr>
              <w:t>动植物油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shd w:val="clear" w:color="auto" w:fill="auto"/>
            <w:vAlign w:val="center"/>
          </w:tcPr>
          <w:p>
            <w:pPr>
              <w:jc w:val="center"/>
              <w:rPr>
                <w:rFonts w:ascii="Times New Roman" w:hAnsi="Times New Roman"/>
                <w:spacing w:val="-6"/>
                <w:sz w:val="22"/>
              </w:rPr>
            </w:pPr>
            <w:r>
              <w:rPr>
                <w:rFonts w:ascii="Times New Roman" w:hAnsi="Times New Roman"/>
                <w:spacing w:val="-6"/>
                <w:sz w:val="22"/>
              </w:rPr>
              <w:t>规划调整前污染负荷</w:t>
            </w:r>
          </w:p>
          <w:p>
            <w:pPr>
              <w:jc w:val="center"/>
              <w:rPr>
                <w:rFonts w:ascii="Times New Roman" w:hAnsi="Times New Roman"/>
                <w:spacing w:val="-6"/>
                <w:sz w:val="22"/>
              </w:rPr>
            </w:pPr>
            <w:r>
              <w:rPr>
                <w:rFonts w:ascii="Times New Roman" w:hAnsi="Times New Roman"/>
                <w:spacing w:val="-6"/>
                <w:sz w:val="22"/>
              </w:rPr>
              <w:t>（一级B）</w:t>
            </w:r>
          </w:p>
        </w:tc>
        <w:tc>
          <w:tcPr>
            <w:tcW w:w="0" w:type="auto"/>
            <w:shd w:val="clear" w:color="auto" w:fill="auto"/>
            <w:vAlign w:val="center"/>
          </w:tcPr>
          <w:p>
            <w:pPr>
              <w:jc w:val="center"/>
              <w:rPr>
                <w:rFonts w:ascii="Times New Roman" w:hAnsi="Times New Roman"/>
                <w:spacing w:val="-6"/>
                <w:sz w:val="22"/>
              </w:rPr>
            </w:pPr>
            <w:r>
              <w:rPr>
                <w:rFonts w:ascii="Times New Roman" w:hAnsi="Times New Roman"/>
                <w:spacing w:val="-6"/>
                <w:sz w:val="22"/>
              </w:rPr>
              <w:t>224.744</w:t>
            </w:r>
          </w:p>
        </w:tc>
        <w:tc>
          <w:tcPr>
            <w:tcW w:w="0" w:type="auto"/>
            <w:shd w:val="clear" w:color="auto" w:fill="auto"/>
            <w:vAlign w:val="center"/>
          </w:tcPr>
          <w:p>
            <w:pPr>
              <w:widowControl/>
              <w:jc w:val="center"/>
              <w:rPr>
                <w:rFonts w:ascii="Times New Roman" w:hAnsi="Times New Roman"/>
                <w:spacing w:val="-6"/>
                <w:sz w:val="22"/>
              </w:rPr>
            </w:pPr>
            <w:r>
              <w:rPr>
                <w:rFonts w:ascii="Times New Roman" w:hAnsi="Times New Roman"/>
                <w:spacing w:val="-6"/>
                <w:sz w:val="22"/>
              </w:rPr>
              <w:t>134.845</w:t>
            </w:r>
          </w:p>
        </w:tc>
        <w:tc>
          <w:tcPr>
            <w:tcW w:w="0" w:type="auto"/>
            <w:shd w:val="clear" w:color="auto" w:fill="auto"/>
            <w:vAlign w:val="center"/>
          </w:tcPr>
          <w:p>
            <w:pPr>
              <w:jc w:val="center"/>
              <w:rPr>
                <w:rFonts w:ascii="Times New Roman" w:hAnsi="Times New Roman"/>
                <w:spacing w:val="-6"/>
                <w:sz w:val="22"/>
              </w:rPr>
            </w:pPr>
            <w:r>
              <w:rPr>
                <w:rFonts w:ascii="Times New Roman" w:hAnsi="Times New Roman"/>
                <w:spacing w:val="-6"/>
                <w:sz w:val="22"/>
              </w:rPr>
              <w:t>44.949</w:t>
            </w:r>
          </w:p>
        </w:tc>
        <w:tc>
          <w:tcPr>
            <w:tcW w:w="0" w:type="auto"/>
            <w:shd w:val="clear" w:color="auto" w:fill="auto"/>
            <w:vAlign w:val="center"/>
          </w:tcPr>
          <w:p>
            <w:pPr>
              <w:jc w:val="center"/>
              <w:rPr>
                <w:rFonts w:ascii="Times New Roman" w:hAnsi="Times New Roman"/>
                <w:spacing w:val="-6"/>
                <w:sz w:val="22"/>
              </w:rPr>
            </w:pPr>
            <w:r>
              <w:rPr>
                <w:rFonts w:ascii="Times New Roman" w:hAnsi="Times New Roman"/>
                <w:spacing w:val="-6"/>
                <w:sz w:val="22"/>
              </w:rPr>
              <w:t>17.980</w:t>
            </w:r>
          </w:p>
        </w:tc>
        <w:tc>
          <w:tcPr>
            <w:tcW w:w="0" w:type="auto"/>
            <w:shd w:val="clear" w:color="auto" w:fill="auto"/>
            <w:vAlign w:val="center"/>
          </w:tcPr>
          <w:p>
            <w:pPr>
              <w:jc w:val="center"/>
              <w:rPr>
                <w:rFonts w:ascii="Times New Roman" w:hAnsi="Times New Roman"/>
                <w:spacing w:val="-6"/>
                <w:sz w:val="22"/>
              </w:rPr>
            </w:pPr>
            <w:r>
              <w:rPr>
                <w:rFonts w:ascii="Times New Roman" w:hAnsi="Times New Roman"/>
                <w:spacing w:val="-6"/>
                <w:sz w:val="22"/>
              </w:rPr>
              <w:t>2.247</w:t>
            </w:r>
          </w:p>
        </w:tc>
        <w:tc>
          <w:tcPr>
            <w:tcW w:w="0" w:type="auto"/>
            <w:shd w:val="clear" w:color="auto" w:fill="auto"/>
            <w:vAlign w:val="center"/>
          </w:tcPr>
          <w:p>
            <w:pPr>
              <w:jc w:val="center"/>
              <w:rPr>
                <w:rFonts w:ascii="Times New Roman" w:hAnsi="Times New Roman"/>
                <w:spacing w:val="-6"/>
                <w:sz w:val="22"/>
              </w:rPr>
            </w:pPr>
            <w:r>
              <w:rPr>
                <w:rFonts w:ascii="Times New Roman" w:hAnsi="Times New Roman"/>
                <w:spacing w:val="-6"/>
                <w:sz w:val="22"/>
              </w:rPr>
              <w:t>6.742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shd w:val="clear" w:color="auto" w:fill="auto"/>
            <w:vAlign w:val="center"/>
          </w:tcPr>
          <w:p>
            <w:pPr>
              <w:jc w:val="center"/>
              <w:rPr>
                <w:rFonts w:ascii="Times New Roman" w:hAnsi="Times New Roman"/>
                <w:spacing w:val="-6"/>
                <w:sz w:val="22"/>
              </w:rPr>
            </w:pPr>
            <w:r>
              <w:rPr>
                <w:rFonts w:ascii="Times New Roman" w:hAnsi="Times New Roman"/>
                <w:spacing w:val="-6"/>
                <w:sz w:val="22"/>
              </w:rPr>
              <w:t>规划调整后</w:t>
            </w:r>
          </w:p>
          <w:p>
            <w:pPr>
              <w:jc w:val="center"/>
              <w:rPr>
                <w:rFonts w:ascii="Times New Roman" w:hAnsi="Times New Roman"/>
                <w:spacing w:val="-6"/>
                <w:sz w:val="22"/>
              </w:rPr>
            </w:pPr>
            <w:r>
              <w:rPr>
                <w:rFonts w:ascii="Times New Roman" w:hAnsi="Times New Roman"/>
                <w:spacing w:val="-6"/>
                <w:sz w:val="22"/>
              </w:rPr>
              <w:t>污染负荷（一级A）</w:t>
            </w:r>
          </w:p>
        </w:tc>
        <w:tc>
          <w:tcPr>
            <w:tcW w:w="0" w:type="auto"/>
            <w:shd w:val="clear" w:color="auto" w:fill="auto"/>
            <w:vAlign w:val="center"/>
          </w:tcPr>
          <w:p>
            <w:pPr>
              <w:jc w:val="center"/>
              <w:rPr>
                <w:rFonts w:ascii="Times New Roman" w:hAnsi="Times New Roman"/>
                <w:spacing w:val="-6"/>
                <w:sz w:val="22"/>
              </w:rPr>
            </w:pPr>
            <w:r>
              <w:rPr>
                <w:rFonts w:ascii="Times New Roman" w:hAnsi="Times New Roman"/>
                <w:spacing w:val="-6"/>
                <w:sz w:val="22"/>
              </w:rPr>
              <w:t>224.744</w:t>
            </w:r>
          </w:p>
        </w:tc>
        <w:tc>
          <w:tcPr>
            <w:tcW w:w="0" w:type="auto"/>
            <w:shd w:val="clear" w:color="auto" w:fill="auto"/>
            <w:vAlign w:val="center"/>
          </w:tcPr>
          <w:p>
            <w:pPr>
              <w:jc w:val="center"/>
              <w:rPr>
                <w:rFonts w:ascii="Times New Roman" w:hAnsi="Times New Roman"/>
                <w:spacing w:val="-6"/>
                <w:sz w:val="22"/>
              </w:rPr>
            </w:pPr>
            <w:r>
              <w:rPr>
                <w:rFonts w:ascii="Times New Roman" w:hAnsi="Times New Roman"/>
                <w:spacing w:val="-6"/>
                <w:sz w:val="22"/>
              </w:rPr>
              <w:t>112.372</w:t>
            </w:r>
          </w:p>
        </w:tc>
        <w:tc>
          <w:tcPr>
            <w:tcW w:w="0" w:type="auto"/>
            <w:shd w:val="clear" w:color="auto" w:fill="auto"/>
            <w:vAlign w:val="center"/>
          </w:tcPr>
          <w:p>
            <w:pPr>
              <w:jc w:val="center"/>
              <w:rPr>
                <w:rFonts w:ascii="Times New Roman" w:hAnsi="Times New Roman"/>
                <w:spacing w:val="-6"/>
                <w:sz w:val="22"/>
              </w:rPr>
            </w:pPr>
            <w:r>
              <w:rPr>
                <w:rFonts w:ascii="Times New Roman" w:hAnsi="Times New Roman"/>
                <w:spacing w:val="-6"/>
                <w:sz w:val="22"/>
              </w:rPr>
              <w:t>22.474</w:t>
            </w:r>
          </w:p>
        </w:tc>
        <w:tc>
          <w:tcPr>
            <w:tcW w:w="0" w:type="auto"/>
            <w:shd w:val="clear" w:color="auto" w:fill="auto"/>
            <w:vAlign w:val="center"/>
          </w:tcPr>
          <w:p>
            <w:pPr>
              <w:jc w:val="center"/>
              <w:rPr>
                <w:rFonts w:ascii="Times New Roman" w:hAnsi="Times New Roman"/>
                <w:spacing w:val="-6"/>
                <w:sz w:val="22"/>
              </w:rPr>
            </w:pPr>
            <w:r>
              <w:rPr>
                <w:rFonts w:ascii="Times New Roman" w:hAnsi="Times New Roman"/>
                <w:spacing w:val="-6"/>
                <w:sz w:val="22"/>
              </w:rPr>
              <w:t>11.237</w:t>
            </w:r>
          </w:p>
        </w:tc>
        <w:tc>
          <w:tcPr>
            <w:tcW w:w="0" w:type="auto"/>
            <w:shd w:val="clear" w:color="auto" w:fill="auto"/>
            <w:vAlign w:val="center"/>
          </w:tcPr>
          <w:p>
            <w:pPr>
              <w:jc w:val="center"/>
              <w:rPr>
                <w:rFonts w:ascii="Times New Roman" w:hAnsi="Times New Roman"/>
                <w:spacing w:val="-6"/>
                <w:sz w:val="22"/>
              </w:rPr>
            </w:pPr>
            <w:r>
              <w:rPr>
                <w:rFonts w:ascii="Times New Roman" w:hAnsi="Times New Roman"/>
                <w:spacing w:val="-6"/>
                <w:sz w:val="22"/>
              </w:rPr>
              <w:t>1.124</w:t>
            </w:r>
          </w:p>
        </w:tc>
        <w:tc>
          <w:tcPr>
            <w:tcW w:w="0" w:type="auto"/>
            <w:shd w:val="clear" w:color="auto" w:fill="auto"/>
            <w:vAlign w:val="center"/>
          </w:tcPr>
          <w:p>
            <w:pPr>
              <w:jc w:val="center"/>
              <w:rPr>
                <w:rFonts w:ascii="Times New Roman" w:hAnsi="Times New Roman"/>
                <w:spacing w:val="-6"/>
                <w:sz w:val="22"/>
              </w:rPr>
            </w:pPr>
            <w:r>
              <w:rPr>
                <w:rFonts w:ascii="Times New Roman" w:hAnsi="Times New Roman"/>
                <w:spacing w:val="-6"/>
                <w:sz w:val="22"/>
              </w:rPr>
              <w:t>2.247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shd w:val="clear" w:color="auto" w:fill="auto"/>
            <w:vAlign w:val="center"/>
          </w:tcPr>
          <w:p>
            <w:pPr>
              <w:jc w:val="center"/>
              <w:rPr>
                <w:rFonts w:ascii="Times New Roman" w:hAnsi="Times New Roman"/>
                <w:spacing w:val="-6"/>
                <w:sz w:val="22"/>
              </w:rPr>
            </w:pPr>
            <w:r>
              <w:rPr>
                <w:rFonts w:ascii="Times New Roman" w:hAnsi="Times New Roman"/>
                <w:spacing w:val="-6"/>
                <w:sz w:val="22"/>
              </w:rPr>
              <w:t>调规前后变化情况</w:t>
            </w:r>
          </w:p>
        </w:tc>
        <w:tc>
          <w:tcPr>
            <w:tcW w:w="0" w:type="auto"/>
            <w:shd w:val="clear" w:color="auto" w:fill="auto"/>
            <w:vAlign w:val="center"/>
          </w:tcPr>
          <w:p>
            <w:pPr>
              <w:jc w:val="center"/>
              <w:rPr>
                <w:rFonts w:ascii="Times New Roman" w:hAnsi="Times New Roman"/>
                <w:spacing w:val="-6"/>
                <w:sz w:val="22"/>
              </w:rPr>
            </w:pPr>
            <w:r>
              <w:rPr>
                <w:rFonts w:ascii="Times New Roman" w:hAnsi="Times New Roman"/>
                <w:spacing w:val="-6"/>
                <w:sz w:val="22"/>
              </w:rPr>
              <w:t>无变化</w:t>
            </w:r>
          </w:p>
        </w:tc>
        <w:tc>
          <w:tcPr>
            <w:tcW w:w="0" w:type="auto"/>
            <w:shd w:val="clear" w:color="auto" w:fill="auto"/>
            <w:vAlign w:val="center"/>
          </w:tcPr>
          <w:p>
            <w:pPr>
              <w:widowControl/>
              <w:jc w:val="center"/>
              <w:rPr>
                <w:rFonts w:ascii="Times New Roman" w:hAnsi="Times New Roman"/>
                <w:sz w:val="22"/>
              </w:rPr>
            </w:pPr>
            <w:r>
              <w:rPr>
                <w:rFonts w:ascii="Times New Roman" w:hAnsi="Times New Roman"/>
                <w:sz w:val="22"/>
              </w:rPr>
              <w:t>-22.473</w:t>
            </w:r>
          </w:p>
        </w:tc>
        <w:tc>
          <w:tcPr>
            <w:tcW w:w="0" w:type="auto"/>
            <w:shd w:val="clear" w:color="auto" w:fill="auto"/>
            <w:vAlign w:val="center"/>
          </w:tcPr>
          <w:p>
            <w:pPr>
              <w:jc w:val="center"/>
              <w:rPr>
                <w:rFonts w:ascii="Times New Roman" w:hAnsi="Times New Roman"/>
                <w:sz w:val="22"/>
              </w:rPr>
            </w:pPr>
            <w:r>
              <w:rPr>
                <w:rFonts w:ascii="Times New Roman" w:hAnsi="Times New Roman"/>
                <w:sz w:val="22"/>
              </w:rPr>
              <w:t>-22.475</w:t>
            </w:r>
          </w:p>
        </w:tc>
        <w:tc>
          <w:tcPr>
            <w:tcW w:w="0" w:type="auto"/>
            <w:shd w:val="clear" w:color="auto" w:fill="auto"/>
            <w:vAlign w:val="center"/>
          </w:tcPr>
          <w:p>
            <w:pPr>
              <w:jc w:val="center"/>
              <w:rPr>
                <w:rFonts w:ascii="Times New Roman" w:hAnsi="Times New Roman"/>
                <w:sz w:val="22"/>
              </w:rPr>
            </w:pPr>
            <w:r>
              <w:rPr>
                <w:rFonts w:ascii="Times New Roman" w:hAnsi="Times New Roman"/>
                <w:sz w:val="22"/>
              </w:rPr>
              <w:t>-6.743</w:t>
            </w:r>
          </w:p>
        </w:tc>
        <w:tc>
          <w:tcPr>
            <w:tcW w:w="0" w:type="auto"/>
            <w:shd w:val="clear" w:color="auto" w:fill="auto"/>
            <w:vAlign w:val="center"/>
          </w:tcPr>
          <w:p>
            <w:pPr>
              <w:jc w:val="center"/>
              <w:rPr>
                <w:rFonts w:ascii="Times New Roman" w:hAnsi="Times New Roman"/>
                <w:sz w:val="22"/>
              </w:rPr>
            </w:pPr>
            <w:r>
              <w:rPr>
                <w:rFonts w:ascii="Times New Roman" w:hAnsi="Times New Roman"/>
                <w:sz w:val="22"/>
              </w:rPr>
              <w:t>-1.123</w:t>
            </w:r>
          </w:p>
        </w:tc>
        <w:tc>
          <w:tcPr>
            <w:tcW w:w="0" w:type="auto"/>
            <w:shd w:val="clear" w:color="auto" w:fill="auto"/>
            <w:vAlign w:val="center"/>
          </w:tcPr>
          <w:p>
            <w:pPr>
              <w:jc w:val="center"/>
              <w:rPr>
                <w:rFonts w:ascii="Times New Roman" w:hAnsi="Times New Roman"/>
                <w:sz w:val="22"/>
              </w:rPr>
            </w:pPr>
            <w:r>
              <w:rPr>
                <w:rFonts w:ascii="Times New Roman" w:hAnsi="Times New Roman"/>
                <w:sz w:val="22"/>
              </w:rPr>
              <w:t>-4.495</w:t>
            </w:r>
          </w:p>
        </w:tc>
      </w:tr>
    </w:tbl>
    <w:p>
      <w:pPr>
        <w:spacing w:line="460" w:lineRule="exact"/>
        <w:jc w:val="left"/>
        <w:rPr>
          <w:rFonts w:ascii="Times New Roman" w:hAnsi="Times New Roman"/>
          <w:sz w:val="26"/>
          <w:szCs w:val="26"/>
        </w:rPr>
      </w:pPr>
    </w:p>
    <w:p>
      <w:pPr>
        <w:spacing w:line="460" w:lineRule="exact"/>
        <w:ind w:firstLine="520" w:firstLineChars="200"/>
        <w:jc w:val="left"/>
        <w:rPr>
          <w:rFonts w:ascii="Times New Roman" w:hAnsi="Times New Roman"/>
          <w:sz w:val="26"/>
          <w:szCs w:val="26"/>
        </w:rPr>
      </w:pPr>
      <w:r>
        <w:rPr>
          <w:rFonts w:ascii="Times New Roman" w:hAnsi="Times New Roman"/>
          <w:sz w:val="26"/>
          <w:szCs w:val="26"/>
        </w:rPr>
        <w:t>（2）工业废水</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t>规划调整后，工业废水由市政污水管网集中收集进入西彭工业园区工业污水处理厂进一步处理，工业废水由于规划工业用地面积的调整有所变化，具体见表5.1-6。</w:t>
      </w:r>
    </w:p>
    <w:p>
      <w:pPr>
        <w:spacing w:line="460" w:lineRule="exact"/>
        <w:ind w:firstLine="520" w:firstLineChars="200"/>
        <w:jc w:val="left"/>
        <w:rPr>
          <w:rFonts w:ascii="Times New Roman" w:hAnsi="Times New Roman"/>
          <w:sz w:val="26"/>
          <w:szCs w:val="26"/>
        </w:rPr>
      </w:pPr>
    </w:p>
    <w:p>
      <w:pPr>
        <w:spacing w:line="460" w:lineRule="exact"/>
        <w:ind w:firstLine="520" w:firstLineChars="200"/>
        <w:jc w:val="left"/>
        <w:rPr>
          <w:rFonts w:ascii="Times New Roman" w:hAnsi="Times New Roman"/>
          <w:sz w:val="26"/>
          <w:szCs w:val="26"/>
        </w:rPr>
      </w:pPr>
      <w:r>
        <w:rPr>
          <w:rFonts w:ascii="Times New Roman" w:hAnsi="Times New Roman"/>
          <w:sz w:val="26"/>
          <w:szCs w:val="26"/>
        </w:rPr>
        <w:t>表5.1-6       待开发工业用地废水污染负荷一览表</w:t>
      </w:r>
    </w:p>
    <w:tbl>
      <w:tblPr>
        <w:tblStyle w:val="24"/>
        <w:tblW w:w="8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0"/>
        <w:gridCol w:w="1061"/>
        <w:gridCol w:w="1897"/>
        <w:gridCol w:w="1842"/>
        <w:gridCol w:w="1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70"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项目</w:t>
            </w:r>
          </w:p>
        </w:tc>
        <w:tc>
          <w:tcPr>
            <w:tcW w:w="1061"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面积</w:t>
            </w:r>
          </w:p>
          <w:p>
            <w:pPr>
              <w:overflowPunct w:val="0"/>
              <w:jc w:val="center"/>
              <w:rPr>
                <w:rFonts w:ascii="Times New Roman" w:hAnsi="Times New Roman"/>
                <w:spacing w:val="-4"/>
                <w:sz w:val="22"/>
              </w:rPr>
            </w:pPr>
            <w:r>
              <w:rPr>
                <w:rFonts w:ascii="Times New Roman" w:hAnsi="Times New Roman"/>
                <w:spacing w:val="-4"/>
                <w:sz w:val="22"/>
              </w:rPr>
              <w:t>（hm</w:t>
            </w:r>
            <w:r>
              <w:rPr>
                <w:rFonts w:ascii="Times New Roman" w:hAnsi="Times New Roman"/>
                <w:spacing w:val="-4"/>
                <w:sz w:val="22"/>
                <w:vertAlign w:val="superscript"/>
              </w:rPr>
              <w:t>2</w:t>
            </w:r>
            <w:r>
              <w:rPr>
                <w:rFonts w:ascii="Times New Roman" w:hAnsi="Times New Roman"/>
                <w:spacing w:val="-4"/>
                <w:sz w:val="22"/>
              </w:rPr>
              <w:t>）</w:t>
            </w:r>
          </w:p>
        </w:tc>
        <w:tc>
          <w:tcPr>
            <w:tcW w:w="1897"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用水强度</w:t>
            </w:r>
          </w:p>
          <w:p>
            <w:pPr>
              <w:overflowPunct w:val="0"/>
              <w:jc w:val="center"/>
              <w:rPr>
                <w:rFonts w:ascii="Times New Roman" w:hAnsi="Times New Roman"/>
                <w:spacing w:val="-4"/>
                <w:sz w:val="22"/>
              </w:rPr>
            </w:pPr>
            <w:r>
              <w:rPr>
                <w:rFonts w:ascii="Times New Roman" w:hAnsi="Times New Roman"/>
                <w:spacing w:val="-4"/>
                <w:sz w:val="22"/>
              </w:rPr>
              <w:t>（</w:t>
            </w:r>
            <w:r>
              <w:rPr>
                <w:rFonts w:ascii="Times New Roman" w:hAnsi="Times New Roman"/>
                <w:sz w:val="22"/>
              </w:rPr>
              <w:t>万m</w:t>
            </w:r>
            <w:r>
              <w:rPr>
                <w:rFonts w:ascii="Times New Roman" w:hAnsi="Times New Roman"/>
                <w:sz w:val="22"/>
                <w:vertAlign w:val="superscript"/>
              </w:rPr>
              <w:t>3</w:t>
            </w:r>
            <w:r>
              <w:rPr>
                <w:rFonts w:ascii="Times New Roman" w:hAnsi="Times New Roman"/>
                <w:sz w:val="22"/>
              </w:rPr>
              <w:t>/km</w:t>
            </w:r>
            <w:r>
              <w:rPr>
                <w:rFonts w:ascii="Times New Roman" w:hAnsi="Times New Roman"/>
                <w:sz w:val="22"/>
                <w:vertAlign w:val="superscript"/>
              </w:rPr>
              <w:t>2</w:t>
            </w:r>
            <w:r>
              <w:rPr>
                <w:rFonts w:ascii="Times New Roman" w:hAnsi="Times New Roman"/>
                <w:sz w:val="22"/>
              </w:rPr>
              <w:t>·d</w:t>
            </w:r>
            <w:r>
              <w:rPr>
                <w:rFonts w:ascii="Times New Roman" w:hAnsi="Times New Roman"/>
                <w:spacing w:val="-4"/>
                <w:sz w:val="22"/>
              </w:rPr>
              <w:t>）</w:t>
            </w:r>
          </w:p>
        </w:tc>
        <w:tc>
          <w:tcPr>
            <w:tcW w:w="1842"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废水循环利用率</w:t>
            </w:r>
          </w:p>
          <w:p>
            <w:pPr>
              <w:overflowPunct w:val="0"/>
              <w:jc w:val="center"/>
              <w:rPr>
                <w:rFonts w:ascii="Times New Roman" w:hAnsi="Times New Roman"/>
                <w:spacing w:val="-4"/>
                <w:sz w:val="22"/>
              </w:rPr>
            </w:pPr>
            <w:r>
              <w:rPr>
                <w:rFonts w:ascii="Times New Roman" w:hAnsi="Times New Roman"/>
                <w:spacing w:val="-4"/>
                <w:sz w:val="22"/>
              </w:rPr>
              <w:t>（%）</w:t>
            </w:r>
          </w:p>
        </w:tc>
        <w:tc>
          <w:tcPr>
            <w:tcW w:w="1396"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排水量</w:t>
            </w:r>
          </w:p>
          <w:p>
            <w:pPr>
              <w:overflowPunct w:val="0"/>
              <w:jc w:val="center"/>
              <w:rPr>
                <w:rFonts w:ascii="Times New Roman" w:hAnsi="Times New Roman"/>
                <w:spacing w:val="-4"/>
                <w:sz w:val="22"/>
              </w:rPr>
            </w:pPr>
            <w:r>
              <w:rPr>
                <w:rFonts w:ascii="Times New Roman" w:hAnsi="Times New Roman"/>
                <w:spacing w:val="-4"/>
                <w:sz w:val="22"/>
              </w:rPr>
              <w:t>（万m</w:t>
            </w:r>
            <w:r>
              <w:rPr>
                <w:rFonts w:ascii="Times New Roman" w:hAnsi="Times New Roman"/>
                <w:spacing w:val="-4"/>
                <w:sz w:val="22"/>
                <w:vertAlign w:val="superscript"/>
              </w:rPr>
              <w:t>3</w:t>
            </w:r>
            <w:r>
              <w:rPr>
                <w:rFonts w:ascii="Times New Roman" w:hAnsi="Times New Roman"/>
                <w:spacing w:val="-4"/>
                <w:sz w:val="22"/>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70"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热处理</w:t>
            </w:r>
          </w:p>
        </w:tc>
        <w:tc>
          <w:tcPr>
            <w:tcW w:w="1061"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0.8250</w:t>
            </w:r>
          </w:p>
        </w:tc>
        <w:tc>
          <w:tcPr>
            <w:tcW w:w="1897"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0.1141</w:t>
            </w:r>
          </w:p>
        </w:tc>
        <w:tc>
          <w:tcPr>
            <w:tcW w:w="1842" w:type="dxa"/>
            <w:shd w:val="clear" w:color="auto" w:fill="auto"/>
            <w:vAlign w:val="center"/>
          </w:tcPr>
          <w:p>
            <w:pPr>
              <w:overflowPunct w:val="0"/>
              <w:jc w:val="center"/>
              <w:rPr>
                <w:rFonts w:ascii="Times New Roman" w:hAnsi="Times New Roman"/>
                <w:sz w:val="22"/>
              </w:rPr>
            </w:pPr>
            <w:r>
              <w:rPr>
                <w:rFonts w:ascii="Times New Roman" w:hAnsi="Times New Roman"/>
                <w:sz w:val="22"/>
              </w:rPr>
              <w:t>95.6%</w:t>
            </w:r>
          </w:p>
        </w:tc>
        <w:tc>
          <w:tcPr>
            <w:tcW w:w="1396"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0.0112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70"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尚未确定入驻</w:t>
            </w:r>
          </w:p>
          <w:p>
            <w:pPr>
              <w:overflowPunct w:val="0"/>
              <w:jc w:val="center"/>
              <w:rPr>
                <w:rFonts w:ascii="Times New Roman" w:hAnsi="Times New Roman"/>
                <w:spacing w:val="-4"/>
                <w:sz w:val="22"/>
              </w:rPr>
            </w:pPr>
            <w:r>
              <w:rPr>
                <w:rFonts w:ascii="Times New Roman" w:hAnsi="Times New Roman"/>
                <w:spacing w:val="-4"/>
                <w:sz w:val="22"/>
              </w:rPr>
              <w:t>项目的未开发区域</w:t>
            </w:r>
          </w:p>
        </w:tc>
        <w:tc>
          <w:tcPr>
            <w:tcW w:w="1061"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14.2249</w:t>
            </w:r>
          </w:p>
        </w:tc>
        <w:tc>
          <w:tcPr>
            <w:tcW w:w="1897"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0.1141</w:t>
            </w:r>
          </w:p>
        </w:tc>
        <w:tc>
          <w:tcPr>
            <w:tcW w:w="1842"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95.6%</w:t>
            </w:r>
          </w:p>
        </w:tc>
        <w:tc>
          <w:tcPr>
            <w:tcW w:w="1396"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70"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合计</w:t>
            </w:r>
          </w:p>
        </w:tc>
        <w:tc>
          <w:tcPr>
            <w:tcW w:w="1061"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15.0499</w:t>
            </w:r>
          </w:p>
        </w:tc>
        <w:tc>
          <w:tcPr>
            <w:tcW w:w="1897" w:type="dxa"/>
            <w:shd w:val="clear" w:color="auto" w:fill="auto"/>
            <w:vAlign w:val="center"/>
          </w:tcPr>
          <w:p>
            <w:pPr>
              <w:overflowPunct w:val="0"/>
              <w:jc w:val="center"/>
              <w:rPr>
                <w:rFonts w:ascii="Times New Roman" w:hAnsi="Times New Roman"/>
                <w:spacing w:val="-4"/>
                <w:sz w:val="22"/>
              </w:rPr>
            </w:pPr>
          </w:p>
        </w:tc>
        <w:tc>
          <w:tcPr>
            <w:tcW w:w="1842" w:type="dxa"/>
            <w:shd w:val="clear" w:color="auto" w:fill="auto"/>
            <w:vAlign w:val="center"/>
          </w:tcPr>
          <w:p>
            <w:pPr>
              <w:overflowPunct w:val="0"/>
              <w:jc w:val="center"/>
              <w:rPr>
                <w:rFonts w:ascii="Times New Roman" w:hAnsi="Times New Roman"/>
                <w:spacing w:val="-4"/>
                <w:sz w:val="22"/>
              </w:rPr>
            </w:pPr>
          </w:p>
        </w:tc>
        <w:tc>
          <w:tcPr>
            <w:tcW w:w="1396"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0.2040</w:t>
            </w:r>
          </w:p>
        </w:tc>
      </w:tr>
    </w:tbl>
    <w:p>
      <w:pPr>
        <w:ind w:firstLine="420" w:firstLineChars="200"/>
        <w:jc w:val="left"/>
        <w:rPr>
          <w:rFonts w:ascii="Times New Roman" w:hAnsi="Times New Roman"/>
          <w:szCs w:val="21"/>
        </w:rPr>
      </w:pPr>
      <w:r>
        <w:rPr>
          <w:rFonts w:ascii="Times New Roman" w:hAnsi="Times New Roman"/>
          <w:szCs w:val="21"/>
        </w:rPr>
        <w:t>注：中厚板精加工、铝合金生产及铝锭堆放均无生产废水产生排放。</w:t>
      </w:r>
    </w:p>
    <w:p>
      <w:pPr>
        <w:spacing w:line="460" w:lineRule="exact"/>
        <w:ind w:firstLine="520" w:firstLineChars="200"/>
        <w:jc w:val="left"/>
        <w:rPr>
          <w:rFonts w:ascii="Times New Roman" w:hAnsi="Times New Roman"/>
          <w:sz w:val="26"/>
          <w:szCs w:val="26"/>
        </w:rPr>
      </w:pPr>
    </w:p>
    <w:p>
      <w:pPr>
        <w:spacing w:line="460" w:lineRule="exact"/>
        <w:ind w:firstLine="520" w:firstLineChars="200"/>
        <w:jc w:val="left"/>
        <w:rPr>
          <w:rFonts w:ascii="Times New Roman" w:hAnsi="Times New Roman"/>
          <w:sz w:val="26"/>
          <w:szCs w:val="26"/>
        </w:rPr>
      </w:pPr>
      <w:r>
        <w:rPr>
          <w:rFonts w:ascii="Times New Roman" w:hAnsi="Times New Roman"/>
          <w:sz w:val="26"/>
          <w:szCs w:val="26"/>
        </w:rPr>
        <w:t>表5.1-7       调规后工业区废水污染负荷一览表      单位：t/a</w:t>
      </w:r>
    </w:p>
    <w:tbl>
      <w:tblPr>
        <w:tblStyle w:val="24"/>
        <w:tblW w:w="82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6"/>
        <w:gridCol w:w="1316"/>
        <w:gridCol w:w="1536"/>
        <w:gridCol w:w="836"/>
        <w:gridCol w:w="836"/>
        <w:gridCol w:w="836"/>
        <w:gridCol w:w="711"/>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632" w:type="dxa"/>
            <w:gridSpan w:val="2"/>
            <w:shd w:val="clear" w:color="auto" w:fill="auto"/>
            <w:vAlign w:val="center"/>
          </w:tcPr>
          <w:p>
            <w:pPr>
              <w:jc w:val="center"/>
              <w:rPr>
                <w:rFonts w:ascii="Times New Roman" w:hAnsi="Times New Roman"/>
                <w:sz w:val="22"/>
              </w:rPr>
            </w:pPr>
            <w:r>
              <w:rPr>
                <w:rFonts w:ascii="Times New Roman" w:hAnsi="Times New Roman"/>
                <w:sz w:val="22"/>
              </w:rPr>
              <w:t>项目</w:t>
            </w:r>
          </w:p>
        </w:tc>
        <w:tc>
          <w:tcPr>
            <w:tcW w:w="1536" w:type="dxa"/>
            <w:shd w:val="clear" w:color="auto" w:fill="auto"/>
            <w:vAlign w:val="center"/>
          </w:tcPr>
          <w:p>
            <w:pPr>
              <w:jc w:val="center"/>
              <w:rPr>
                <w:rFonts w:ascii="Times New Roman" w:hAnsi="Times New Roman"/>
                <w:sz w:val="22"/>
              </w:rPr>
            </w:pPr>
            <w:r>
              <w:rPr>
                <w:rFonts w:ascii="Times New Roman" w:hAnsi="Times New Roman"/>
                <w:sz w:val="22"/>
              </w:rPr>
              <w:t>工业区污水量</w:t>
            </w:r>
          </w:p>
          <w:p>
            <w:pPr>
              <w:jc w:val="center"/>
              <w:rPr>
                <w:rFonts w:ascii="Times New Roman" w:hAnsi="Times New Roman"/>
                <w:sz w:val="22"/>
              </w:rPr>
            </w:pPr>
            <w:r>
              <w:rPr>
                <w:rFonts w:ascii="Times New Roman" w:hAnsi="Times New Roman"/>
                <w:spacing w:val="-6"/>
                <w:sz w:val="22"/>
              </w:rPr>
              <w:t>（万m</w:t>
            </w:r>
            <w:r>
              <w:rPr>
                <w:rFonts w:ascii="Times New Roman" w:hAnsi="Times New Roman"/>
                <w:spacing w:val="-6"/>
                <w:sz w:val="22"/>
                <w:vertAlign w:val="superscript"/>
              </w:rPr>
              <w:t>3</w:t>
            </w:r>
            <w:r>
              <w:rPr>
                <w:rFonts w:ascii="Times New Roman" w:hAnsi="Times New Roman"/>
                <w:spacing w:val="-6"/>
                <w:sz w:val="22"/>
              </w:rPr>
              <w:t>/a）</w:t>
            </w:r>
          </w:p>
        </w:tc>
        <w:tc>
          <w:tcPr>
            <w:tcW w:w="836"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COD</w:t>
            </w:r>
          </w:p>
        </w:tc>
        <w:tc>
          <w:tcPr>
            <w:tcW w:w="836"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BOD</w:t>
            </w:r>
            <w:r>
              <w:rPr>
                <w:rFonts w:ascii="Times New Roman" w:hAnsi="Times New Roman"/>
                <w:spacing w:val="-6"/>
                <w:sz w:val="22"/>
                <w:vertAlign w:val="subscript"/>
              </w:rPr>
              <w:t>5</w:t>
            </w:r>
          </w:p>
        </w:tc>
        <w:tc>
          <w:tcPr>
            <w:tcW w:w="836"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NH</w:t>
            </w:r>
            <w:r>
              <w:rPr>
                <w:rFonts w:ascii="Times New Roman" w:hAnsi="Times New Roman"/>
                <w:spacing w:val="-6"/>
                <w:sz w:val="22"/>
                <w:vertAlign w:val="subscript"/>
              </w:rPr>
              <w:t>3</w:t>
            </w:r>
            <w:r>
              <w:rPr>
                <w:rFonts w:ascii="Times New Roman" w:hAnsi="Times New Roman"/>
                <w:spacing w:val="-6"/>
                <w:sz w:val="22"/>
              </w:rPr>
              <w:t>-N</w:t>
            </w:r>
          </w:p>
        </w:tc>
        <w:tc>
          <w:tcPr>
            <w:tcW w:w="711"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TP</w:t>
            </w:r>
          </w:p>
        </w:tc>
        <w:tc>
          <w:tcPr>
            <w:tcW w:w="840"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石油类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632" w:type="dxa"/>
            <w:gridSpan w:val="2"/>
            <w:shd w:val="clear" w:color="auto" w:fill="auto"/>
            <w:vAlign w:val="center"/>
          </w:tcPr>
          <w:p>
            <w:pPr>
              <w:jc w:val="center"/>
              <w:rPr>
                <w:rFonts w:ascii="Times New Roman" w:hAnsi="Times New Roman"/>
                <w:sz w:val="22"/>
              </w:rPr>
            </w:pPr>
            <w:r>
              <w:rPr>
                <w:rFonts w:ascii="Times New Roman" w:hAnsi="Times New Roman"/>
                <w:sz w:val="22"/>
              </w:rPr>
              <w:t>规划调整前污染负荷</w:t>
            </w:r>
          </w:p>
        </w:tc>
        <w:tc>
          <w:tcPr>
            <w:tcW w:w="1536" w:type="dxa"/>
            <w:shd w:val="clear" w:color="auto" w:fill="auto"/>
            <w:vAlign w:val="center"/>
          </w:tcPr>
          <w:p>
            <w:pPr>
              <w:widowControl/>
              <w:jc w:val="center"/>
              <w:rPr>
                <w:rFonts w:ascii="Times New Roman" w:hAnsi="Times New Roman"/>
                <w:sz w:val="22"/>
              </w:rPr>
            </w:pPr>
            <w:r>
              <w:rPr>
                <w:rFonts w:ascii="Times New Roman" w:hAnsi="Times New Roman"/>
                <w:sz w:val="22"/>
              </w:rPr>
              <w:t>1.7280</w:t>
            </w:r>
          </w:p>
        </w:tc>
        <w:tc>
          <w:tcPr>
            <w:tcW w:w="836" w:type="dxa"/>
            <w:shd w:val="clear" w:color="auto" w:fill="auto"/>
            <w:vAlign w:val="center"/>
          </w:tcPr>
          <w:p>
            <w:pPr>
              <w:widowControl/>
              <w:jc w:val="center"/>
              <w:rPr>
                <w:rFonts w:ascii="Times New Roman" w:hAnsi="Times New Roman"/>
                <w:sz w:val="22"/>
              </w:rPr>
            </w:pPr>
            <w:r>
              <w:rPr>
                <w:rFonts w:ascii="Times New Roman" w:hAnsi="Times New Roman"/>
                <w:sz w:val="22"/>
              </w:rPr>
              <w:t>1.728</w:t>
            </w:r>
          </w:p>
        </w:tc>
        <w:tc>
          <w:tcPr>
            <w:tcW w:w="836" w:type="dxa"/>
            <w:shd w:val="clear" w:color="auto" w:fill="auto"/>
            <w:vAlign w:val="center"/>
          </w:tcPr>
          <w:p>
            <w:pPr>
              <w:jc w:val="center"/>
              <w:rPr>
                <w:rFonts w:ascii="Times New Roman" w:hAnsi="Times New Roman"/>
                <w:sz w:val="22"/>
              </w:rPr>
            </w:pPr>
            <w:r>
              <w:rPr>
                <w:rFonts w:ascii="Times New Roman" w:hAnsi="Times New Roman"/>
                <w:sz w:val="22"/>
              </w:rPr>
              <w:t>0.346</w:t>
            </w:r>
          </w:p>
        </w:tc>
        <w:tc>
          <w:tcPr>
            <w:tcW w:w="836" w:type="dxa"/>
            <w:shd w:val="clear" w:color="auto" w:fill="auto"/>
            <w:vAlign w:val="center"/>
          </w:tcPr>
          <w:p>
            <w:pPr>
              <w:jc w:val="center"/>
              <w:rPr>
                <w:rFonts w:ascii="Times New Roman" w:hAnsi="Times New Roman"/>
                <w:sz w:val="22"/>
              </w:rPr>
            </w:pPr>
            <w:r>
              <w:rPr>
                <w:rFonts w:ascii="Times New Roman" w:hAnsi="Times New Roman"/>
                <w:sz w:val="22"/>
              </w:rPr>
              <w:t>0.259</w:t>
            </w:r>
          </w:p>
        </w:tc>
        <w:tc>
          <w:tcPr>
            <w:tcW w:w="711" w:type="dxa"/>
            <w:shd w:val="clear" w:color="auto" w:fill="auto"/>
            <w:vAlign w:val="center"/>
          </w:tcPr>
          <w:p>
            <w:pPr>
              <w:jc w:val="center"/>
              <w:rPr>
                <w:rFonts w:ascii="Times New Roman" w:hAnsi="Times New Roman"/>
                <w:sz w:val="22"/>
              </w:rPr>
            </w:pPr>
            <w:r>
              <w:rPr>
                <w:rFonts w:ascii="Times New Roman" w:hAnsi="Times New Roman"/>
                <w:sz w:val="22"/>
              </w:rPr>
              <w:t>0.009</w:t>
            </w:r>
          </w:p>
        </w:tc>
        <w:tc>
          <w:tcPr>
            <w:tcW w:w="840" w:type="dxa"/>
            <w:shd w:val="clear" w:color="auto" w:fill="auto"/>
            <w:vAlign w:val="center"/>
          </w:tcPr>
          <w:p>
            <w:pPr>
              <w:jc w:val="center"/>
              <w:rPr>
                <w:rFonts w:ascii="Times New Roman" w:hAnsi="Times New Roman"/>
                <w:sz w:val="22"/>
              </w:rPr>
            </w:pPr>
            <w:r>
              <w:rPr>
                <w:rFonts w:ascii="Times New Roman" w:hAnsi="Times New Roman"/>
                <w:sz w:val="22"/>
              </w:rPr>
              <w:t>0.086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16" w:type="dxa"/>
            <w:vMerge w:val="restart"/>
            <w:shd w:val="clear" w:color="auto" w:fill="auto"/>
            <w:vAlign w:val="center"/>
          </w:tcPr>
          <w:p>
            <w:pPr>
              <w:jc w:val="center"/>
              <w:rPr>
                <w:rFonts w:ascii="Times New Roman" w:hAnsi="Times New Roman"/>
                <w:sz w:val="22"/>
              </w:rPr>
            </w:pPr>
            <w:r>
              <w:rPr>
                <w:rFonts w:ascii="Times New Roman" w:hAnsi="Times New Roman"/>
                <w:sz w:val="22"/>
              </w:rPr>
              <w:t>规划调整</w:t>
            </w:r>
          </w:p>
          <w:p>
            <w:pPr>
              <w:jc w:val="center"/>
              <w:rPr>
                <w:rFonts w:ascii="Times New Roman" w:hAnsi="Times New Roman"/>
                <w:sz w:val="22"/>
              </w:rPr>
            </w:pPr>
            <w:r>
              <w:rPr>
                <w:rFonts w:ascii="Times New Roman" w:hAnsi="Times New Roman"/>
                <w:sz w:val="22"/>
              </w:rPr>
              <w:t>后污染负荷</w:t>
            </w:r>
          </w:p>
        </w:tc>
        <w:tc>
          <w:tcPr>
            <w:tcW w:w="1316" w:type="dxa"/>
            <w:shd w:val="clear" w:color="auto" w:fill="auto"/>
            <w:vAlign w:val="center"/>
          </w:tcPr>
          <w:p>
            <w:pPr>
              <w:jc w:val="center"/>
              <w:rPr>
                <w:rFonts w:ascii="Times New Roman" w:hAnsi="Times New Roman"/>
                <w:sz w:val="22"/>
              </w:rPr>
            </w:pPr>
            <w:r>
              <w:rPr>
                <w:rFonts w:ascii="Times New Roman" w:hAnsi="Times New Roman"/>
                <w:sz w:val="22"/>
              </w:rPr>
              <w:t>现状</w:t>
            </w:r>
          </w:p>
        </w:tc>
        <w:tc>
          <w:tcPr>
            <w:tcW w:w="1536" w:type="dxa"/>
            <w:shd w:val="clear" w:color="auto" w:fill="auto"/>
            <w:vAlign w:val="center"/>
          </w:tcPr>
          <w:p>
            <w:pPr>
              <w:widowControl/>
              <w:jc w:val="center"/>
              <w:rPr>
                <w:rFonts w:ascii="Times New Roman" w:hAnsi="Times New Roman"/>
                <w:sz w:val="22"/>
              </w:rPr>
            </w:pPr>
            <w:r>
              <w:rPr>
                <w:rFonts w:ascii="Times New Roman" w:hAnsi="Times New Roman"/>
                <w:sz w:val="22"/>
              </w:rPr>
              <w:t>1.5480</w:t>
            </w:r>
          </w:p>
        </w:tc>
        <w:tc>
          <w:tcPr>
            <w:tcW w:w="836" w:type="dxa"/>
            <w:shd w:val="clear" w:color="auto" w:fill="auto"/>
            <w:vAlign w:val="center"/>
          </w:tcPr>
          <w:p>
            <w:pPr>
              <w:jc w:val="center"/>
              <w:rPr>
                <w:rFonts w:ascii="Times New Roman" w:hAnsi="Times New Roman"/>
                <w:sz w:val="22"/>
              </w:rPr>
            </w:pPr>
            <w:r>
              <w:rPr>
                <w:rFonts w:ascii="Times New Roman" w:hAnsi="Times New Roman"/>
                <w:sz w:val="22"/>
              </w:rPr>
              <w:t>1.548</w:t>
            </w:r>
          </w:p>
        </w:tc>
        <w:tc>
          <w:tcPr>
            <w:tcW w:w="836" w:type="dxa"/>
            <w:shd w:val="clear" w:color="auto" w:fill="auto"/>
            <w:vAlign w:val="center"/>
          </w:tcPr>
          <w:p>
            <w:pPr>
              <w:jc w:val="center"/>
              <w:rPr>
                <w:rFonts w:ascii="Times New Roman" w:hAnsi="Times New Roman"/>
                <w:sz w:val="22"/>
              </w:rPr>
            </w:pPr>
            <w:r>
              <w:rPr>
                <w:rFonts w:ascii="Times New Roman" w:hAnsi="Times New Roman"/>
                <w:sz w:val="22"/>
              </w:rPr>
              <w:t>0.310</w:t>
            </w:r>
          </w:p>
        </w:tc>
        <w:tc>
          <w:tcPr>
            <w:tcW w:w="836" w:type="dxa"/>
            <w:shd w:val="clear" w:color="auto" w:fill="auto"/>
            <w:vAlign w:val="center"/>
          </w:tcPr>
          <w:p>
            <w:pPr>
              <w:jc w:val="center"/>
              <w:rPr>
                <w:rFonts w:ascii="Times New Roman" w:hAnsi="Times New Roman"/>
                <w:sz w:val="22"/>
              </w:rPr>
            </w:pPr>
            <w:r>
              <w:rPr>
                <w:rFonts w:ascii="Times New Roman" w:hAnsi="Times New Roman"/>
                <w:sz w:val="22"/>
              </w:rPr>
              <w:t>0.232</w:t>
            </w:r>
          </w:p>
        </w:tc>
        <w:tc>
          <w:tcPr>
            <w:tcW w:w="711" w:type="dxa"/>
            <w:shd w:val="clear" w:color="auto" w:fill="auto"/>
            <w:vAlign w:val="center"/>
          </w:tcPr>
          <w:p>
            <w:pPr>
              <w:jc w:val="center"/>
              <w:rPr>
                <w:rFonts w:ascii="Times New Roman" w:hAnsi="Times New Roman"/>
                <w:sz w:val="22"/>
              </w:rPr>
            </w:pPr>
            <w:r>
              <w:rPr>
                <w:rFonts w:ascii="Times New Roman" w:hAnsi="Times New Roman"/>
                <w:sz w:val="22"/>
              </w:rPr>
              <w:t>0.008</w:t>
            </w:r>
          </w:p>
        </w:tc>
        <w:tc>
          <w:tcPr>
            <w:tcW w:w="840" w:type="dxa"/>
            <w:shd w:val="clear" w:color="auto" w:fill="auto"/>
            <w:vAlign w:val="center"/>
          </w:tcPr>
          <w:p>
            <w:pPr>
              <w:jc w:val="center"/>
              <w:rPr>
                <w:rFonts w:ascii="Times New Roman" w:hAnsi="Times New Roman"/>
                <w:sz w:val="22"/>
              </w:rPr>
            </w:pPr>
            <w:r>
              <w:rPr>
                <w:rFonts w:ascii="Times New Roman" w:hAnsi="Times New Roman"/>
                <w:sz w:val="22"/>
              </w:rPr>
              <w:t>0.076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16" w:type="dxa"/>
            <w:vMerge w:val="continue"/>
            <w:shd w:val="clear" w:color="auto" w:fill="auto"/>
            <w:vAlign w:val="center"/>
          </w:tcPr>
          <w:p>
            <w:pPr>
              <w:jc w:val="center"/>
              <w:rPr>
                <w:rFonts w:ascii="Times New Roman" w:hAnsi="Times New Roman"/>
                <w:sz w:val="22"/>
              </w:rPr>
            </w:pPr>
          </w:p>
        </w:tc>
        <w:tc>
          <w:tcPr>
            <w:tcW w:w="1316" w:type="dxa"/>
            <w:shd w:val="clear" w:color="auto" w:fill="auto"/>
            <w:vAlign w:val="center"/>
          </w:tcPr>
          <w:p>
            <w:pPr>
              <w:jc w:val="center"/>
              <w:rPr>
                <w:rFonts w:ascii="Times New Roman" w:hAnsi="Times New Roman"/>
                <w:sz w:val="22"/>
              </w:rPr>
            </w:pPr>
            <w:r>
              <w:rPr>
                <w:rFonts w:ascii="Times New Roman" w:hAnsi="Times New Roman"/>
                <w:sz w:val="22"/>
              </w:rPr>
              <w:t>待开发区域</w:t>
            </w:r>
          </w:p>
        </w:tc>
        <w:tc>
          <w:tcPr>
            <w:tcW w:w="1536"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0.2040</w:t>
            </w:r>
          </w:p>
        </w:tc>
        <w:tc>
          <w:tcPr>
            <w:tcW w:w="836"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0.204</w:t>
            </w:r>
          </w:p>
        </w:tc>
        <w:tc>
          <w:tcPr>
            <w:tcW w:w="836"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0.041</w:t>
            </w:r>
          </w:p>
        </w:tc>
        <w:tc>
          <w:tcPr>
            <w:tcW w:w="836"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0.031</w:t>
            </w:r>
          </w:p>
        </w:tc>
        <w:tc>
          <w:tcPr>
            <w:tcW w:w="711"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0.001</w:t>
            </w:r>
          </w:p>
        </w:tc>
        <w:tc>
          <w:tcPr>
            <w:tcW w:w="840" w:type="dxa"/>
            <w:shd w:val="clear" w:color="auto" w:fill="auto"/>
            <w:vAlign w:val="center"/>
          </w:tcPr>
          <w:p>
            <w:pPr>
              <w:overflowPunct w:val="0"/>
              <w:jc w:val="center"/>
              <w:rPr>
                <w:rFonts w:ascii="Times New Roman" w:hAnsi="Times New Roman"/>
                <w:spacing w:val="-4"/>
                <w:sz w:val="22"/>
              </w:rPr>
            </w:pPr>
            <w:r>
              <w:rPr>
                <w:rFonts w:ascii="Times New Roman" w:hAnsi="Times New Roman"/>
                <w:spacing w:val="-4"/>
                <w:sz w:val="22"/>
              </w:rPr>
              <w:t>0.010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16" w:type="dxa"/>
            <w:vMerge w:val="continue"/>
            <w:shd w:val="clear" w:color="auto" w:fill="auto"/>
            <w:vAlign w:val="center"/>
          </w:tcPr>
          <w:p>
            <w:pPr>
              <w:jc w:val="center"/>
              <w:rPr>
                <w:rFonts w:ascii="Times New Roman" w:hAnsi="Times New Roman"/>
                <w:sz w:val="22"/>
              </w:rPr>
            </w:pPr>
          </w:p>
        </w:tc>
        <w:tc>
          <w:tcPr>
            <w:tcW w:w="1316" w:type="dxa"/>
            <w:shd w:val="clear" w:color="auto" w:fill="auto"/>
            <w:vAlign w:val="center"/>
          </w:tcPr>
          <w:p>
            <w:pPr>
              <w:jc w:val="center"/>
              <w:rPr>
                <w:rFonts w:ascii="Times New Roman" w:hAnsi="Times New Roman"/>
                <w:b/>
                <w:sz w:val="22"/>
              </w:rPr>
            </w:pPr>
            <w:r>
              <w:rPr>
                <w:rFonts w:ascii="Times New Roman" w:hAnsi="Times New Roman"/>
                <w:b/>
                <w:sz w:val="22"/>
              </w:rPr>
              <w:t>小计</w:t>
            </w:r>
          </w:p>
        </w:tc>
        <w:tc>
          <w:tcPr>
            <w:tcW w:w="1536" w:type="dxa"/>
            <w:shd w:val="clear" w:color="auto" w:fill="auto"/>
            <w:vAlign w:val="center"/>
          </w:tcPr>
          <w:p>
            <w:pPr>
              <w:widowControl/>
              <w:jc w:val="center"/>
              <w:rPr>
                <w:rFonts w:ascii="Times New Roman" w:hAnsi="Times New Roman"/>
                <w:b/>
                <w:sz w:val="22"/>
              </w:rPr>
            </w:pPr>
            <w:r>
              <w:rPr>
                <w:rFonts w:ascii="Times New Roman" w:hAnsi="Times New Roman"/>
                <w:b/>
                <w:sz w:val="22"/>
              </w:rPr>
              <w:t>1.7520</w:t>
            </w:r>
          </w:p>
        </w:tc>
        <w:tc>
          <w:tcPr>
            <w:tcW w:w="836" w:type="dxa"/>
            <w:shd w:val="clear" w:color="auto" w:fill="auto"/>
            <w:vAlign w:val="center"/>
          </w:tcPr>
          <w:p>
            <w:pPr>
              <w:widowControl/>
              <w:jc w:val="center"/>
              <w:rPr>
                <w:rFonts w:ascii="Times New Roman" w:hAnsi="Times New Roman"/>
                <w:b/>
                <w:sz w:val="22"/>
              </w:rPr>
            </w:pPr>
            <w:r>
              <w:rPr>
                <w:rFonts w:ascii="Times New Roman" w:hAnsi="Times New Roman"/>
                <w:b/>
                <w:sz w:val="22"/>
              </w:rPr>
              <w:t>1.752</w:t>
            </w:r>
          </w:p>
        </w:tc>
        <w:tc>
          <w:tcPr>
            <w:tcW w:w="836" w:type="dxa"/>
            <w:shd w:val="clear" w:color="auto" w:fill="auto"/>
            <w:vAlign w:val="center"/>
          </w:tcPr>
          <w:p>
            <w:pPr>
              <w:jc w:val="center"/>
              <w:rPr>
                <w:rFonts w:ascii="Times New Roman" w:hAnsi="Times New Roman"/>
                <w:b/>
                <w:sz w:val="22"/>
              </w:rPr>
            </w:pPr>
            <w:r>
              <w:rPr>
                <w:rFonts w:ascii="Times New Roman" w:hAnsi="Times New Roman"/>
                <w:b/>
                <w:sz w:val="22"/>
              </w:rPr>
              <w:t>0.351</w:t>
            </w:r>
          </w:p>
        </w:tc>
        <w:tc>
          <w:tcPr>
            <w:tcW w:w="836" w:type="dxa"/>
            <w:shd w:val="clear" w:color="auto" w:fill="auto"/>
            <w:vAlign w:val="center"/>
          </w:tcPr>
          <w:p>
            <w:pPr>
              <w:jc w:val="center"/>
              <w:rPr>
                <w:rFonts w:ascii="Times New Roman" w:hAnsi="Times New Roman"/>
                <w:b/>
                <w:sz w:val="22"/>
              </w:rPr>
            </w:pPr>
            <w:r>
              <w:rPr>
                <w:rFonts w:ascii="Times New Roman" w:hAnsi="Times New Roman"/>
                <w:b/>
                <w:sz w:val="22"/>
              </w:rPr>
              <w:t>0.263</w:t>
            </w:r>
          </w:p>
        </w:tc>
        <w:tc>
          <w:tcPr>
            <w:tcW w:w="711" w:type="dxa"/>
            <w:shd w:val="clear" w:color="auto" w:fill="auto"/>
            <w:vAlign w:val="center"/>
          </w:tcPr>
          <w:p>
            <w:pPr>
              <w:jc w:val="center"/>
              <w:rPr>
                <w:rFonts w:ascii="Times New Roman" w:hAnsi="Times New Roman"/>
                <w:b/>
                <w:sz w:val="22"/>
              </w:rPr>
            </w:pPr>
            <w:r>
              <w:rPr>
                <w:rFonts w:ascii="Times New Roman" w:hAnsi="Times New Roman"/>
                <w:b/>
                <w:sz w:val="22"/>
              </w:rPr>
              <w:t>0.009</w:t>
            </w:r>
          </w:p>
        </w:tc>
        <w:tc>
          <w:tcPr>
            <w:tcW w:w="840" w:type="dxa"/>
            <w:shd w:val="clear" w:color="auto" w:fill="auto"/>
            <w:vAlign w:val="center"/>
          </w:tcPr>
          <w:p>
            <w:pPr>
              <w:jc w:val="center"/>
              <w:rPr>
                <w:rFonts w:ascii="Times New Roman" w:hAnsi="Times New Roman"/>
                <w:b/>
                <w:sz w:val="22"/>
              </w:rPr>
            </w:pPr>
            <w:r>
              <w:rPr>
                <w:rFonts w:ascii="Times New Roman" w:hAnsi="Times New Roman"/>
                <w:b/>
                <w:sz w:val="22"/>
              </w:rPr>
              <w:t>0.086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632" w:type="dxa"/>
            <w:gridSpan w:val="2"/>
            <w:shd w:val="clear" w:color="auto" w:fill="auto"/>
            <w:vAlign w:val="center"/>
          </w:tcPr>
          <w:p>
            <w:pPr>
              <w:jc w:val="center"/>
              <w:rPr>
                <w:rFonts w:ascii="Times New Roman" w:hAnsi="Times New Roman"/>
                <w:sz w:val="22"/>
              </w:rPr>
            </w:pPr>
            <w:r>
              <w:rPr>
                <w:rFonts w:ascii="Times New Roman" w:hAnsi="Times New Roman"/>
                <w:sz w:val="22"/>
              </w:rPr>
              <w:t>调规前后变化情况</w:t>
            </w:r>
          </w:p>
        </w:tc>
        <w:tc>
          <w:tcPr>
            <w:tcW w:w="1536" w:type="dxa"/>
            <w:shd w:val="clear" w:color="auto" w:fill="auto"/>
            <w:vAlign w:val="center"/>
          </w:tcPr>
          <w:p>
            <w:pPr>
              <w:widowControl/>
              <w:jc w:val="center"/>
              <w:rPr>
                <w:rFonts w:ascii="Times New Roman" w:hAnsi="Times New Roman"/>
                <w:sz w:val="22"/>
              </w:rPr>
            </w:pPr>
            <w:r>
              <w:rPr>
                <w:rFonts w:ascii="Times New Roman" w:hAnsi="Times New Roman"/>
                <w:sz w:val="22"/>
              </w:rPr>
              <w:t>+0.024</w:t>
            </w:r>
          </w:p>
        </w:tc>
        <w:tc>
          <w:tcPr>
            <w:tcW w:w="836" w:type="dxa"/>
            <w:shd w:val="clear" w:color="auto" w:fill="auto"/>
            <w:vAlign w:val="center"/>
          </w:tcPr>
          <w:p>
            <w:pPr>
              <w:jc w:val="center"/>
              <w:rPr>
                <w:rFonts w:ascii="Times New Roman" w:hAnsi="Times New Roman"/>
                <w:sz w:val="22"/>
              </w:rPr>
            </w:pPr>
            <w:r>
              <w:rPr>
                <w:rFonts w:ascii="Times New Roman" w:hAnsi="Times New Roman"/>
                <w:sz w:val="22"/>
              </w:rPr>
              <w:t>+0.024</w:t>
            </w:r>
          </w:p>
        </w:tc>
        <w:tc>
          <w:tcPr>
            <w:tcW w:w="836" w:type="dxa"/>
            <w:shd w:val="clear" w:color="auto" w:fill="auto"/>
            <w:vAlign w:val="center"/>
          </w:tcPr>
          <w:p>
            <w:pPr>
              <w:jc w:val="center"/>
              <w:rPr>
                <w:rFonts w:ascii="Times New Roman" w:hAnsi="Times New Roman"/>
                <w:sz w:val="22"/>
              </w:rPr>
            </w:pPr>
            <w:r>
              <w:rPr>
                <w:rFonts w:ascii="Times New Roman" w:hAnsi="Times New Roman"/>
                <w:sz w:val="22"/>
              </w:rPr>
              <w:t>+0.005</w:t>
            </w:r>
          </w:p>
        </w:tc>
        <w:tc>
          <w:tcPr>
            <w:tcW w:w="836" w:type="dxa"/>
            <w:shd w:val="clear" w:color="auto" w:fill="auto"/>
            <w:vAlign w:val="center"/>
          </w:tcPr>
          <w:p>
            <w:pPr>
              <w:jc w:val="center"/>
              <w:rPr>
                <w:rFonts w:ascii="Times New Roman" w:hAnsi="Times New Roman"/>
                <w:sz w:val="22"/>
              </w:rPr>
            </w:pPr>
            <w:r>
              <w:rPr>
                <w:rFonts w:ascii="Times New Roman" w:hAnsi="Times New Roman"/>
                <w:sz w:val="22"/>
              </w:rPr>
              <w:t>+0.004</w:t>
            </w:r>
          </w:p>
        </w:tc>
        <w:tc>
          <w:tcPr>
            <w:tcW w:w="711" w:type="dxa"/>
            <w:shd w:val="clear" w:color="auto" w:fill="auto"/>
            <w:vAlign w:val="center"/>
          </w:tcPr>
          <w:p>
            <w:pPr>
              <w:jc w:val="center"/>
              <w:rPr>
                <w:rFonts w:ascii="Times New Roman" w:hAnsi="Times New Roman"/>
                <w:sz w:val="22"/>
              </w:rPr>
            </w:pPr>
            <w:r>
              <w:rPr>
                <w:rFonts w:ascii="Times New Roman" w:hAnsi="Times New Roman"/>
                <w:sz w:val="22"/>
              </w:rPr>
              <w:t>0</w:t>
            </w:r>
          </w:p>
        </w:tc>
        <w:tc>
          <w:tcPr>
            <w:tcW w:w="840" w:type="dxa"/>
            <w:shd w:val="clear" w:color="auto" w:fill="auto"/>
            <w:vAlign w:val="center"/>
          </w:tcPr>
          <w:p>
            <w:pPr>
              <w:jc w:val="center"/>
              <w:rPr>
                <w:rFonts w:ascii="Times New Roman" w:hAnsi="Times New Roman"/>
                <w:sz w:val="22"/>
              </w:rPr>
            </w:pPr>
            <w:r>
              <w:rPr>
                <w:rFonts w:ascii="Times New Roman" w:hAnsi="Times New Roman"/>
                <w:sz w:val="22"/>
              </w:rPr>
              <w:t>0</w:t>
            </w:r>
          </w:p>
        </w:tc>
      </w:tr>
    </w:tbl>
    <w:p>
      <w:pPr>
        <w:spacing w:line="460" w:lineRule="exact"/>
        <w:ind w:firstLine="520" w:firstLineChars="200"/>
        <w:jc w:val="left"/>
        <w:rPr>
          <w:rFonts w:ascii="Times New Roman" w:hAnsi="Times New Roman"/>
          <w:sz w:val="26"/>
          <w:szCs w:val="26"/>
        </w:rPr>
      </w:pPr>
    </w:p>
    <w:p>
      <w:pPr>
        <w:spacing w:line="460" w:lineRule="exact"/>
        <w:ind w:firstLine="520" w:firstLineChars="200"/>
        <w:jc w:val="left"/>
        <w:rPr>
          <w:rFonts w:ascii="Times New Roman" w:hAnsi="Times New Roman"/>
          <w:sz w:val="26"/>
          <w:szCs w:val="26"/>
        </w:rPr>
      </w:pPr>
      <w:r>
        <w:rPr>
          <w:rFonts w:ascii="Times New Roman" w:hAnsi="Times New Roman"/>
          <w:sz w:val="26"/>
          <w:szCs w:val="26"/>
        </w:rPr>
        <w:t>（3）规划区建成后废水污染物负荷汇总</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t>综合表5.1-5、表5.1-7，规划方案调整后，规划区废水污染负荷见表5.1-8。</w:t>
      </w:r>
    </w:p>
    <w:p>
      <w:pPr>
        <w:spacing w:line="460" w:lineRule="exact"/>
        <w:ind w:firstLine="520" w:firstLineChars="200"/>
        <w:jc w:val="left"/>
        <w:rPr>
          <w:rFonts w:ascii="Times New Roman" w:hAnsi="Times New Roman"/>
          <w:sz w:val="26"/>
          <w:szCs w:val="26"/>
        </w:rPr>
      </w:pPr>
    </w:p>
    <w:p>
      <w:pPr>
        <w:spacing w:line="460" w:lineRule="exact"/>
        <w:ind w:firstLine="520" w:firstLineChars="200"/>
        <w:jc w:val="left"/>
        <w:rPr>
          <w:rFonts w:ascii="Times New Roman" w:hAnsi="Times New Roman"/>
          <w:sz w:val="26"/>
          <w:szCs w:val="26"/>
        </w:rPr>
      </w:pPr>
      <w:r>
        <w:rPr>
          <w:rFonts w:ascii="Times New Roman" w:hAnsi="Times New Roman"/>
          <w:sz w:val="26"/>
          <w:szCs w:val="26"/>
        </w:rPr>
        <w:t>表5.1-8    规划方案调整实施后废水污染负荷汇总表</w:t>
      </w:r>
    </w:p>
    <w:tbl>
      <w:tblPr>
        <w:tblStyle w:val="24"/>
        <w:tblW w:w="8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149"/>
        <w:gridCol w:w="1316"/>
        <w:gridCol w:w="929"/>
        <w:gridCol w:w="814"/>
        <w:gridCol w:w="836"/>
        <w:gridCol w:w="814"/>
        <w:gridCol w:w="814"/>
        <w:gridCol w:w="8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872" w:type="dxa"/>
            <w:gridSpan w:val="2"/>
            <w:shd w:val="clear" w:color="auto" w:fill="auto"/>
            <w:vAlign w:val="center"/>
          </w:tcPr>
          <w:p>
            <w:pPr>
              <w:jc w:val="center"/>
              <w:rPr>
                <w:rFonts w:ascii="Times New Roman" w:hAnsi="Times New Roman"/>
                <w:spacing w:val="-6"/>
                <w:sz w:val="22"/>
              </w:rPr>
            </w:pPr>
            <w:r>
              <w:rPr>
                <w:rFonts w:ascii="Times New Roman" w:hAnsi="Times New Roman"/>
                <w:spacing w:val="-6"/>
                <w:sz w:val="22"/>
              </w:rPr>
              <w:t>项目</w:t>
            </w:r>
          </w:p>
        </w:tc>
        <w:tc>
          <w:tcPr>
            <w:tcW w:w="1316"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污水量</w:t>
            </w:r>
          </w:p>
          <w:p>
            <w:pPr>
              <w:jc w:val="center"/>
              <w:rPr>
                <w:rFonts w:ascii="Times New Roman" w:hAnsi="Times New Roman"/>
                <w:spacing w:val="-6"/>
                <w:sz w:val="22"/>
              </w:rPr>
            </w:pPr>
            <w:r>
              <w:rPr>
                <w:rFonts w:ascii="Times New Roman" w:hAnsi="Times New Roman"/>
                <w:spacing w:val="-6"/>
                <w:sz w:val="22"/>
              </w:rPr>
              <w:t>（万m</w:t>
            </w:r>
            <w:r>
              <w:rPr>
                <w:rFonts w:ascii="Times New Roman" w:hAnsi="Times New Roman"/>
                <w:spacing w:val="-6"/>
                <w:sz w:val="22"/>
                <w:vertAlign w:val="superscript"/>
              </w:rPr>
              <w:t>3</w:t>
            </w:r>
            <w:r>
              <w:rPr>
                <w:rFonts w:ascii="Times New Roman" w:hAnsi="Times New Roman"/>
                <w:spacing w:val="-6"/>
                <w:sz w:val="22"/>
              </w:rPr>
              <w:t>/a）</w:t>
            </w:r>
          </w:p>
        </w:tc>
        <w:tc>
          <w:tcPr>
            <w:tcW w:w="929"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COD</w:t>
            </w:r>
          </w:p>
        </w:tc>
        <w:tc>
          <w:tcPr>
            <w:tcW w:w="814"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BOD</w:t>
            </w:r>
            <w:r>
              <w:rPr>
                <w:rFonts w:ascii="Times New Roman" w:hAnsi="Times New Roman"/>
                <w:spacing w:val="-6"/>
                <w:sz w:val="22"/>
                <w:vertAlign w:val="subscript"/>
              </w:rPr>
              <w:t>5</w:t>
            </w:r>
          </w:p>
        </w:tc>
        <w:tc>
          <w:tcPr>
            <w:tcW w:w="836"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NH</w:t>
            </w:r>
            <w:r>
              <w:rPr>
                <w:rFonts w:ascii="Times New Roman" w:hAnsi="Times New Roman"/>
                <w:spacing w:val="-6"/>
                <w:sz w:val="22"/>
                <w:vertAlign w:val="subscript"/>
              </w:rPr>
              <w:t>3</w:t>
            </w:r>
            <w:r>
              <w:rPr>
                <w:rFonts w:ascii="Times New Roman" w:hAnsi="Times New Roman"/>
                <w:spacing w:val="-6"/>
                <w:sz w:val="22"/>
              </w:rPr>
              <w:t>-N</w:t>
            </w:r>
          </w:p>
        </w:tc>
        <w:tc>
          <w:tcPr>
            <w:tcW w:w="814"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TP</w:t>
            </w:r>
          </w:p>
        </w:tc>
        <w:tc>
          <w:tcPr>
            <w:tcW w:w="814"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动植</w:t>
            </w:r>
          </w:p>
          <w:p>
            <w:pPr>
              <w:jc w:val="center"/>
              <w:rPr>
                <w:rFonts w:ascii="Times New Roman" w:hAnsi="Times New Roman"/>
                <w:spacing w:val="-6"/>
                <w:sz w:val="22"/>
              </w:rPr>
            </w:pPr>
            <w:r>
              <w:rPr>
                <w:rFonts w:ascii="Times New Roman" w:hAnsi="Times New Roman"/>
                <w:spacing w:val="-6"/>
                <w:sz w:val="22"/>
              </w:rPr>
              <w:t>物油</w:t>
            </w:r>
          </w:p>
        </w:tc>
        <w:tc>
          <w:tcPr>
            <w:tcW w:w="871"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石油类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23" w:type="dxa"/>
            <w:vMerge w:val="restart"/>
            <w:shd w:val="clear" w:color="auto" w:fill="auto"/>
            <w:vAlign w:val="center"/>
          </w:tcPr>
          <w:p>
            <w:pPr>
              <w:jc w:val="center"/>
              <w:rPr>
                <w:rFonts w:ascii="Times New Roman" w:hAnsi="Times New Roman"/>
                <w:spacing w:val="-6"/>
                <w:sz w:val="22"/>
              </w:rPr>
            </w:pPr>
            <w:r>
              <w:rPr>
                <w:rFonts w:ascii="Times New Roman" w:hAnsi="Times New Roman"/>
                <w:spacing w:val="-6"/>
                <w:sz w:val="22"/>
              </w:rPr>
              <w:t>规划</w:t>
            </w:r>
          </w:p>
          <w:p>
            <w:pPr>
              <w:jc w:val="center"/>
              <w:rPr>
                <w:rFonts w:ascii="Times New Roman" w:hAnsi="Times New Roman"/>
                <w:spacing w:val="-6"/>
                <w:sz w:val="22"/>
              </w:rPr>
            </w:pPr>
            <w:r>
              <w:rPr>
                <w:rFonts w:ascii="Times New Roman" w:hAnsi="Times New Roman"/>
                <w:spacing w:val="-6"/>
                <w:sz w:val="22"/>
              </w:rPr>
              <w:t>调整前</w:t>
            </w:r>
          </w:p>
        </w:tc>
        <w:tc>
          <w:tcPr>
            <w:tcW w:w="1149"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生活污水</w:t>
            </w:r>
          </w:p>
        </w:tc>
        <w:tc>
          <w:tcPr>
            <w:tcW w:w="1316"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224.744</w:t>
            </w:r>
          </w:p>
        </w:tc>
        <w:tc>
          <w:tcPr>
            <w:tcW w:w="929"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134.845</w:t>
            </w:r>
          </w:p>
        </w:tc>
        <w:tc>
          <w:tcPr>
            <w:tcW w:w="814"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44.949</w:t>
            </w:r>
          </w:p>
        </w:tc>
        <w:tc>
          <w:tcPr>
            <w:tcW w:w="836"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17.980</w:t>
            </w:r>
          </w:p>
        </w:tc>
        <w:tc>
          <w:tcPr>
            <w:tcW w:w="814"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2.247</w:t>
            </w:r>
          </w:p>
        </w:tc>
        <w:tc>
          <w:tcPr>
            <w:tcW w:w="814"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6.742</w:t>
            </w:r>
          </w:p>
        </w:tc>
        <w:tc>
          <w:tcPr>
            <w:tcW w:w="871"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23" w:type="dxa"/>
            <w:vMerge w:val="continue"/>
            <w:shd w:val="clear" w:color="auto" w:fill="auto"/>
            <w:vAlign w:val="center"/>
          </w:tcPr>
          <w:p>
            <w:pPr>
              <w:jc w:val="center"/>
              <w:rPr>
                <w:rFonts w:ascii="Times New Roman" w:hAnsi="Times New Roman"/>
                <w:spacing w:val="-6"/>
                <w:sz w:val="22"/>
              </w:rPr>
            </w:pPr>
          </w:p>
        </w:tc>
        <w:tc>
          <w:tcPr>
            <w:tcW w:w="1149"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工业污水</w:t>
            </w:r>
          </w:p>
        </w:tc>
        <w:tc>
          <w:tcPr>
            <w:tcW w:w="1316"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1.7280</w:t>
            </w:r>
          </w:p>
        </w:tc>
        <w:tc>
          <w:tcPr>
            <w:tcW w:w="929"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1.728</w:t>
            </w:r>
          </w:p>
        </w:tc>
        <w:tc>
          <w:tcPr>
            <w:tcW w:w="814"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0.346</w:t>
            </w:r>
          </w:p>
        </w:tc>
        <w:tc>
          <w:tcPr>
            <w:tcW w:w="836"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0.259</w:t>
            </w:r>
          </w:p>
        </w:tc>
        <w:tc>
          <w:tcPr>
            <w:tcW w:w="814"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0.009</w:t>
            </w:r>
          </w:p>
        </w:tc>
        <w:tc>
          <w:tcPr>
            <w:tcW w:w="814"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0</w:t>
            </w:r>
          </w:p>
        </w:tc>
        <w:tc>
          <w:tcPr>
            <w:tcW w:w="871"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0.086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23" w:type="dxa"/>
            <w:vMerge w:val="continue"/>
            <w:shd w:val="clear" w:color="auto" w:fill="auto"/>
            <w:vAlign w:val="center"/>
          </w:tcPr>
          <w:p>
            <w:pPr>
              <w:jc w:val="center"/>
              <w:rPr>
                <w:rFonts w:ascii="Times New Roman" w:hAnsi="Times New Roman"/>
                <w:spacing w:val="-6"/>
                <w:sz w:val="22"/>
              </w:rPr>
            </w:pPr>
          </w:p>
        </w:tc>
        <w:tc>
          <w:tcPr>
            <w:tcW w:w="1149" w:type="dxa"/>
            <w:shd w:val="clear" w:color="auto" w:fill="auto"/>
            <w:vAlign w:val="center"/>
          </w:tcPr>
          <w:p>
            <w:pPr>
              <w:jc w:val="center"/>
              <w:rPr>
                <w:rFonts w:ascii="Times New Roman" w:hAnsi="Times New Roman"/>
                <w:b/>
                <w:spacing w:val="-6"/>
                <w:sz w:val="22"/>
              </w:rPr>
            </w:pPr>
            <w:r>
              <w:rPr>
                <w:rFonts w:ascii="Times New Roman" w:hAnsi="Times New Roman"/>
                <w:b/>
                <w:spacing w:val="-6"/>
                <w:sz w:val="22"/>
              </w:rPr>
              <w:t>小计</w:t>
            </w:r>
          </w:p>
        </w:tc>
        <w:tc>
          <w:tcPr>
            <w:tcW w:w="1316" w:type="dxa"/>
            <w:shd w:val="clear" w:color="auto" w:fill="auto"/>
            <w:vAlign w:val="center"/>
          </w:tcPr>
          <w:p>
            <w:pPr>
              <w:jc w:val="center"/>
              <w:rPr>
                <w:rFonts w:ascii="Times New Roman" w:hAnsi="Times New Roman"/>
                <w:b/>
                <w:spacing w:val="-6"/>
                <w:sz w:val="22"/>
              </w:rPr>
            </w:pPr>
            <w:r>
              <w:rPr>
                <w:rFonts w:ascii="Times New Roman" w:hAnsi="Times New Roman"/>
                <w:b/>
                <w:spacing w:val="-6"/>
                <w:sz w:val="22"/>
              </w:rPr>
              <w:t>226.472</w:t>
            </w:r>
          </w:p>
        </w:tc>
        <w:tc>
          <w:tcPr>
            <w:tcW w:w="929" w:type="dxa"/>
            <w:shd w:val="clear" w:color="auto" w:fill="auto"/>
            <w:vAlign w:val="center"/>
          </w:tcPr>
          <w:p>
            <w:pPr>
              <w:jc w:val="center"/>
              <w:rPr>
                <w:rFonts w:ascii="Times New Roman" w:hAnsi="Times New Roman"/>
                <w:b/>
                <w:spacing w:val="-6"/>
                <w:sz w:val="22"/>
              </w:rPr>
            </w:pPr>
            <w:r>
              <w:rPr>
                <w:rFonts w:ascii="Times New Roman" w:hAnsi="Times New Roman"/>
                <w:b/>
                <w:spacing w:val="-6"/>
                <w:sz w:val="22"/>
              </w:rPr>
              <w:t>136.573</w:t>
            </w:r>
          </w:p>
        </w:tc>
        <w:tc>
          <w:tcPr>
            <w:tcW w:w="814" w:type="dxa"/>
            <w:shd w:val="clear" w:color="auto" w:fill="auto"/>
            <w:vAlign w:val="center"/>
          </w:tcPr>
          <w:p>
            <w:pPr>
              <w:jc w:val="center"/>
              <w:rPr>
                <w:rFonts w:ascii="Times New Roman" w:hAnsi="Times New Roman"/>
                <w:b/>
                <w:spacing w:val="-6"/>
                <w:sz w:val="22"/>
              </w:rPr>
            </w:pPr>
            <w:r>
              <w:rPr>
                <w:rFonts w:ascii="Times New Roman" w:hAnsi="Times New Roman"/>
                <w:b/>
                <w:spacing w:val="-6"/>
                <w:sz w:val="22"/>
              </w:rPr>
              <w:t>45.295</w:t>
            </w:r>
          </w:p>
        </w:tc>
        <w:tc>
          <w:tcPr>
            <w:tcW w:w="836" w:type="dxa"/>
            <w:shd w:val="clear" w:color="auto" w:fill="auto"/>
            <w:vAlign w:val="center"/>
          </w:tcPr>
          <w:p>
            <w:pPr>
              <w:jc w:val="center"/>
              <w:rPr>
                <w:rFonts w:ascii="Times New Roman" w:hAnsi="Times New Roman"/>
                <w:b/>
                <w:spacing w:val="-6"/>
                <w:sz w:val="22"/>
              </w:rPr>
            </w:pPr>
            <w:r>
              <w:rPr>
                <w:rFonts w:ascii="Times New Roman" w:hAnsi="Times New Roman"/>
                <w:b/>
                <w:spacing w:val="-6"/>
                <w:sz w:val="22"/>
              </w:rPr>
              <w:t>18.239</w:t>
            </w:r>
          </w:p>
        </w:tc>
        <w:tc>
          <w:tcPr>
            <w:tcW w:w="814" w:type="dxa"/>
            <w:shd w:val="clear" w:color="auto" w:fill="auto"/>
            <w:vAlign w:val="center"/>
          </w:tcPr>
          <w:p>
            <w:pPr>
              <w:jc w:val="center"/>
              <w:rPr>
                <w:rFonts w:ascii="Times New Roman" w:hAnsi="Times New Roman"/>
                <w:b/>
                <w:spacing w:val="-6"/>
                <w:sz w:val="22"/>
              </w:rPr>
            </w:pPr>
            <w:r>
              <w:rPr>
                <w:rFonts w:ascii="Times New Roman" w:hAnsi="Times New Roman"/>
                <w:b/>
                <w:spacing w:val="-6"/>
                <w:sz w:val="22"/>
              </w:rPr>
              <w:t>2.256</w:t>
            </w:r>
          </w:p>
        </w:tc>
        <w:tc>
          <w:tcPr>
            <w:tcW w:w="814" w:type="dxa"/>
            <w:shd w:val="clear" w:color="auto" w:fill="auto"/>
            <w:vAlign w:val="center"/>
          </w:tcPr>
          <w:p>
            <w:pPr>
              <w:jc w:val="center"/>
              <w:rPr>
                <w:rFonts w:ascii="Times New Roman" w:hAnsi="Times New Roman"/>
                <w:b/>
                <w:spacing w:val="-6"/>
                <w:sz w:val="22"/>
              </w:rPr>
            </w:pPr>
            <w:r>
              <w:rPr>
                <w:rFonts w:ascii="Times New Roman" w:hAnsi="Times New Roman"/>
                <w:b/>
                <w:spacing w:val="-6"/>
                <w:sz w:val="22"/>
              </w:rPr>
              <w:t>6.742</w:t>
            </w:r>
          </w:p>
        </w:tc>
        <w:tc>
          <w:tcPr>
            <w:tcW w:w="871" w:type="dxa"/>
            <w:shd w:val="clear" w:color="auto" w:fill="auto"/>
            <w:vAlign w:val="center"/>
          </w:tcPr>
          <w:p>
            <w:pPr>
              <w:jc w:val="center"/>
              <w:rPr>
                <w:rFonts w:ascii="Times New Roman" w:hAnsi="Times New Roman"/>
                <w:b/>
                <w:spacing w:val="-6"/>
                <w:sz w:val="22"/>
              </w:rPr>
            </w:pPr>
            <w:r>
              <w:rPr>
                <w:rFonts w:ascii="Times New Roman" w:hAnsi="Times New Roman"/>
                <w:b/>
                <w:spacing w:val="-6"/>
                <w:sz w:val="22"/>
              </w:rPr>
              <w:t>0.086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23" w:type="dxa"/>
            <w:vMerge w:val="restart"/>
            <w:shd w:val="clear" w:color="auto" w:fill="auto"/>
            <w:vAlign w:val="center"/>
          </w:tcPr>
          <w:p>
            <w:pPr>
              <w:jc w:val="center"/>
              <w:rPr>
                <w:rFonts w:ascii="Times New Roman" w:hAnsi="Times New Roman"/>
                <w:spacing w:val="-6"/>
                <w:sz w:val="22"/>
              </w:rPr>
            </w:pPr>
            <w:r>
              <w:rPr>
                <w:rFonts w:ascii="Times New Roman" w:hAnsi="Times New Roman"/>
                <w:spacing w:val="-6"/>
                <w:sz w:val="22"/>
              </w:rPr>
              <w:t>规划</w:t>
            </w:r>
          </w:p>
          <w:p>
            <w:pPr>
              <w:jc w:val="center"/>
              <w:rPr>
                <w:rFonts w:ascii="Times New Roman" w:hAnsi="Times New Roman"/>
                <w:spacing w:val="-6"/>
                <w:sz w:val="22"/>
              </w:rPr>
            </w:pPr>
            <w:r>
              <w:rPr>
                <w:rFonts w:ascii="Times New Roman" w:hAnsi="Times New Roman"/>
                <w:spacing w:val="-6"/>
                <w:sz w:val="22"/>
              </w:rPr>
              <w:t>调整后</w:t>
            </w:r>
          </w:p>
        </w:tc>
        <w:tc>
          <w:tcPr>
            <w:tcW w:w="1149"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生活污水</w:t>
            </w:r>
          </w:p>
        </w:tc>
        <w:tc>
          <w:tcPr>
            <w:tcW w:w="1316"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224.744</w:t>
            </w:r>
          </w:p>
        </w:tc>
        <w:tc>
          <w:tcPr>
            <w:tcW w:w="929"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112.372</w:t>
            </w:r>
          </w:p>
        </w:tc>
        <w:tc>
          <w:tcPr>
            <w:tcW w:w="814"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22.474</w:t>
            </w:r>
          </w:p>
        </w:tc>
        <w:tc>
          <w:tcPr>
            <w:tcW w:w="836"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11.237</w:t>
            </w:r>
          </w:p>
        </w:tc>
        <w:tc>
          <w:tcPr>
            <w:tcW w:w="814"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1.124</w:t>
            </w:r>
          </w:p>
        </w:tc>
        <w:tc>
          <w:tcPr>
            <w:tcW w:w="814"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2.247</w:t>
            </w:r>
          </w:p>
        </w:tc>
        <w:tc>
          <w:tcPr>
            <w:tcW w:w="871"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23" w:type="dxa"/>
            <w:vMerge w:val="continue"/>
            <w:shd w:val="clear" w:color="auto" w:fill="auto"/>
            <w:vAlign w:val="center"/>
          </w:tcPr>
          <w:p>
            <w:pPr>
              <w:jc w:val="center"/>
              <w:rPr>
                <w:rFonts w:ascii="Times New Roman" w:hAnsi="Times New Roman"/>
                <w:spacing w:val="-6"/>
                <w:sz w:val="22"/>
              </w:rPr>
            </w:pPr>
          </w:p>
        </w:tc>
        <w:tc>
          <w:tcPr>
            <w:tcW w:w="1149"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工业污水</w:t>
            </w:r>
          </w:p>
        </w:tc>
        <w:tc>
          <w:tcPr>
            <w:tcW w:w="1316"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1.752</w:t>
            </w:r>
          </w:p>
        </w:tc>
        <w:tc>
          <w:tcPr>
            <w:tcW w:w="929"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1.752</w:t>
            </w:r>
          </w:p>
        </w:tc>
        <w:tc>
          <w:tcPr>
            <w:tcW w:w="814"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0.351</w:t>
            </w:r>
          </w:p>
        </w:tc>
        <w:tc>
          <w:tcPr>
            <w:tcW w:w="836"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0.263</w:t>
            </w:r>
          </w:p>
        </w:tc>
        <w:tc>
          <w:tcPr>
            <w:tcW w:w="814"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0.009</w:t>
            </w:r>
          </w:p>
        </w:tc>
        <w:tc>
          <w:tcPr>
            <w:tcW w:w="814"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0</w:t>
            </w:r>
          </w:p>
        </w:tc>
        <w:tc>
          <w:tcPr>
            <w:tcW w:w="871" w:type="dxa"/>
            <w:shd w:val="clear" w:color="auto" w:fill="auto"/>
            <w:vAlign w:val="center"/>
          </w:tcPr>
          <w:p>
            <w:pPr>
              <w:jc w:val="center"/>
              <w:rPr>
                <w:rFonts w:ascii="Times New Roman" w:hAnsi="Times New Roman"/>
                <w:spacing w:val="-6"/>
                <w:sz w:val="22"/>
              </w:rPr>
            </w:pPr>
            <w:r>
              <w:rPr>
                <w:rFonts w:ascii="Times New Roman" w:hAnsi="Times New Roman"/>
                <w:spacing w:val="-6"/>
                <w:sz w:val="22"/>
              </w:rPr>
              <w:t>0.086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23" w:type="dxa"/>
            <w:vMerge w:val="continue"/>
            <w:shd w:val="clear" w:color="auto" w:fill="auto"/>
            <w:vAlign w:val="center"/>
          </w:tcPr>
          <w:p>
            <w:pPr>
              <w:jc w:val="center"/>
              <w:rPr>
                <w:rFonts w:ascii="Times New Roman" w:hAnsi="Times New Roman"/>
                <w:spacing w:val="-6"/>
                <w:sz w:val="22"/>
              </w:rPr>
            </w:pPr>
          </w:p>
        </w:tc>
        <w:tc>
          <w:tcPr>
            <w:tcW w:w="1149" w:type="dxa"/>
            <w:shd w:val="clear" w:color="auto" w:fill="auto"/>
            <w:vAlign w:val="center"/>
          </w:tcPr>
          <w:p>
            <w:pPr>
              <w:jc w:val="center"/>
              <w:rPr>
                <w:rFonts w:ascii="Times New Roman" w:hAnsi="Times New Roman"/>
                <w:b/>
                <w:spacing w:val="-6"/>
                <w:sz w:val="22"/>
              </w:rPr>
            </w:pPr>
            <w:r>
              <w:rPr>
                <w:rFonts w:ascii="Times New Roman" w:hAnsi="Times New Roman"/>
                <w:b/>
                <w:spacing w:val="-6"/>
                <w:sz w:val="22"/>
              </w:rPr>
              <w:t>小计</w:t>
            </w:r>
          </w:p>
        </w:tc>
        <w:tc>
          <w:tcPr>
            <w:tcW w:w="1316" w:type="dxa"/>
            <w:shd w:val="clear" w:color="auto" w:fill="auto"/>
            <w:vAlign w:val="center"/>
          </w:tcPr>
          <w:p>
            <w:pPr>
              <w:jc w:val="center"/>
              <w:rPr>
                <w:rFonts w:ascii="Times New Roman" w:hAnsi="Times New Roman"/>
                <w:b/>
                <w:spacing w:val="-6"/>
                <w:sz w:val="22"/>
              </w:rPr>
            </w:pPr>
            <w:r>
              <w:rPr>
                <w:rFonts w:ascii="Times New Roman" w:hAnsi="Times New Roman"/>
                <w:b/>
                <w:spacing w:val="-6"/>
                <w:sz w:val="22"/>
              </w:rPr>
              <w:t>226.496</w:t>
            </w:r>
          </w:p>
        </w:tc>
        <w:tc>
          <w:tcPr>
            <w:tcW w:w="929" w:type="dxa"/>
            <w:shd w:val="clear" w:color="auto" w:fill="auto"/>
            <w:vAlign w:val="center"/>
          </w:tcPr>
          <w:p>
            <w:pPr>
              <w:jc w:val="center"/>
              <w:rPr>
                <w:rFonts w:ascii="Times New Roman" w:hAnsi="Times New Roman"/>
                <w:b/>
                <w:spacing w:val="-6"/>
                <w:sz w:val="22"/>
              </w:rPr>
            </w:pPr>
            <w:r>
              <w:rPr>
                <w:rFonts w:ascii="Times New Roman" w:hAnsi="Times New Roman"/>
                <w:b/>
                <w:spacing w:val="-6"/>
                <w:sz w:val="22"/>
              </w:rPr>
              <w:t>114.124</w:t>
            </w:r>
          </w:p>
        </w:tc>
        <w:tc>
          <w:tcPr>
            <w:tcW w:w="814" w:type="dxa"/>
            <w:shd w:val="clear" w:color="auto" w:fill="auto"/>
            <w:vAlign w:val="center"/>
          </w:tcPr>
          <w:p>
            <w:pPr>
              <w:jc w:val="center"/>
              <w:rPr>
                <w:rFonts w:ascii="Times New Roman" w:hAnsi="Times New Roman"/>
                <w:b/>
                <w:spacing w:val="-6"/>
                <w:sz w:val="22"/>
              </w:rPr>
            </w:pPr>
            <w:r>
              <w:rPr>
                <w:rFonts w:ascii="Times New Roman" w:hAnsi="Times New Roman"/>
                <w:b/>
                <w:spacing w:val="-6"/>
                <w:sz w:val="22"/>
              </w:rPr>
              <w:t>22.825</w:t>
            </w:r>
          </w:p>
        </w:tc>
        <w:tc>
          <w:tcPr>
            <w:tcW w:w="836" w:type="dxa"/>
            <w:shd w:val="clear" w:color="auto" w:fill="auto"/>
            <w:vAlign w:val="center"/>
          </w:tcPr>
          <w:p>
            <w:pPr>
              <w:jc w:val="center"/>
              <w:rPr>
                <w:rFonts w:ascii="Times New Roman" w:hAnsi="Times New Roman"/>
                <w:b/>
                <w:spacing w:val="-6"/>
                <w:sz w:val="22"/>
              </w:rPr>
            </w:pPr>
            <w:r>
              <w:rPr>
                <w:rFonts w:ascii="Times New Roman" w:hAnsi="Times New Roman"/>
                <w:b/>
                <w:spacing w:val="-6"/>
                <w:sz w:val="22"/>
              </w:rPr>
              <w:t>11.5</w:t>
            </w:r>
          </w:p>
        </w:tc>
        <w:tc>
          <w:tcPr>
            <w:tcW w:w="814" w:type="dxa"/>
            <w:shd w:val="clear" w:color="auto" w:fill="auto"/>
            <w:vAlign w:val="center"/>
          </w:tcPr>
          <w:p>
            <w:pPr>
              <w:jc w:val="center"/>
              <w:rPr>
                <w:rFonts w:ascii="Times New Roman" w:hAnsi="Times New Roman"/>
                <w:b/>
                <w:spacing w:val="-6"/>
                <w:sz w:val="22"/>
              </w:rPr>
            </w:pPr>
            <w:r>
              <w:rPr>
                <w:rFonts w:ascii="Times New Roman" w:hAnsi="Times New Roman"/>
                <w:b/>
                <w:spacing w:val="-6"/>
                <w:sz w:val="22"/>
              </w:rPr>
              <w:t>1.133</w:t>
            </w:r>
          </w:p>
        </w:tc>
        <w:tc>
          <w:tcPr>
            <w:tcW w:w="814" w:type="dxa"/>
            <w:shd w:val="clear" w:color="auto" w:fill="auto"/>
            <w:vAlign w:val="center"/>
          </w:tcPr>
          <w:p>
            <w:pPr>
              <w:jc w:val="center"/>
              <w:rPr>
                <w:rFonts w:ascii="Times New Roman" w:hAnsi="Times New Roman"/>
                <w:b/>
                <w:spacing w:val="-6"/>
                <w:sz w:val="22"/>
              </w:rPr>
            </w:pPr>
            <w:r>
              <w:rPr>
                <w:rFonts w:ascii="Times New Roman" w:hAnsi="Times New Roman"/>
                <w:b/>
                <w:spacing w:val="-6"/>
                <w:sz w:val="22"/>
              </w:rPr>
              <w:t>2.247</w:t>
            </w:r>
          </w:p>
        </w:tc>
        <w:tc>
          <w:tcPr>
            <w:tcW w:w="871" w:type="dxa"/>
            <w:shd w:val="clear" w:color="auto" w:fill="auto"/>
            <w:vAlign w:val="center"/>
          </w:tcPr>
          <w:p>
            <w:pPr>
              <w:jc w:val="center"/>
              <w:rPr>
                <w:rFonts w:ascii="Times New Roman" w:hAnsi="Times New Roman"/>
                <w:b/>
                <w:spacing w:val="-6"/>
                <w:sz w:val="22"/>
              </w:rPr>
            </w:pPr>
            <w:r>
              <w:rPr>
                <w:rFonts w:ascii="Times New Roman" w:hAnsi="Times New Roman"/>
                <w:b/>
                <w:spacing w:val="-6"/>
                <w:sz w:val="22"/>
              </w:rPr>
              <w:t>0.086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872" w:type="dxa"/>
            <w:gridSpan w:val="2"/>
            <w:shd w:val="clear" w:color="auto" w:fill="auto"/>
            <w:vAlign w:val="center"/>
          </w:tcPr>
          <w:p>
            <w:pPr>
              <w:jc w:val="center"/>
              <w:rPr>
                <w:rFonts w:ascii="Times New Roman" w:hAnsi="Times New Roman"/>
                <w:spacing w:val="-6"/>
                <w:sz w:val="22"/>
              </w:rPr>
            </w:pPr>
            <w:r>
              <w:rPr>
                <w:rFonts w:ascii="Times New Roman" w:hAnsi="Times New Roman"/>
                <w:spacing w:val="-6"/>
                <w:sz w:val="22"/>
              </w:rPr>
              <w:t>调规前后</w:t>
            </w:r>
          </w:p>
          <w:p>
            <w:pPr>
              <w:jc w:val="center"/>
              <w:rPr>
                <w:rFonts w:ascii="Times New Roman" w:hAnsi="Times New Roman"/>
                <w:spacing w:val="-6"/>
                <w:sz w:val="22"/>
              </w:rPr>
            </w:pPr>
            <w:r>
              <w:rPr>
                <w:rFonts w:ascii="Times New Roman" w:hAnsi="Times New Roman"/>
                <w:spacing w:val="-6"/>
                <w:sz w:val="22"/>
              </w:rPr>
              <w:t>变化情况</w:t>
            </w:r>
          </w:p>
        </w:tc>
        <w:tc>
          <w:tcPr>
            <w:tcW w:w="1316" w:type="dxa"/>
            <w:shd w:val="clear" w:color="auto" w:fill="auto"/>
            <w:vAlign w:val="center"/>
          </w:tcPr>
          <w:p>
            <w:pPr>
              <w:jc w:val="center"/>
              <w:rPr>
                <w:rFonts w:ascii="Times New Roman" w:hAnsi="Times New Roman"/>
                <w:sz w:val="22"/>
              </w:rPr>
            </w:pPr>
            <w:r>
              <w:rPr>
                <w:rFonts w:ascii="Times New Roman" w:hAnsi="Times New Roman"/>
                <w:sz w:val="22"/>
              </w:rPr>
              <w:t>+0.024</w:t>
            </w:r>
          </w:p>
        </w:tc>
        <w:tc>
          <w:tcPr>
            <w:tcW w:w="929" w:type="dxa"/>
            <w:shd w:val="clear" w:color="auto" w:fill="auto"/>
            <w:vAlign w:val="center"/>
          </w:tcPr>
          <w:p>
            <w:pPr>
              <w:jc w:val="center"/>
              <w:rPr>
                <w:rFonts w:ascii="Times New Roman" w:hAnsi="Times New Roman"/>
                <w:sz w:val="22"/>
              </w:rPr>
            </w:pPr>
            <w:r>
              <w:rPr>
                <w:rFonts w:ascii="Times New Roman" w:hAnsi="Times New Roman"/>
                <w:sz w:val="22"/>
              </w:rPr>
              <w:t>-22.449</w:t>
            </w:r>
          </w:p>
        </w:tc>
        <w:tc>
          <w:tcPr>
            <w:tcW w:w="814" w:type="dxa"/>
            <w:shd w:val="clear" w:color="auto" w:fill="auto"/>
            <w:vAlign w:val="center"/>
          </w:tcPr>
          <w:p>
            <w:pPr>
              <w:jc w:val="center"/>
              <w:rPr>
                <w:rFonts w:ascii="Times New Roman" w:hAnsi="Times New Roman"/>
                <w:sz w:val="22"/>
              </w:rPr>
            </w:pPr>
            <w:r>
              <w:rPr>
                <w:rFonts w:ascii="Times New Roman" w:hAnsi="Times New Roman"/>
                <w:sz w:val="22"/>
              </w:rPr>
              <w:t>-22.47</w:t>
            </w:r>
          </w:p>
        </w:tc>
        <w:tc>
          <w:tcPr>
            <w:tcW w:w="836" w:type="dxa"/>
            <w:shd w:val="clear" w:color="auto" w:fill="auto"/>
            <w:vAlign w:val="center"/>
          </w:tcPr>
          <w:p>
            <w:pPr>
              <w:jc w:val="center"/>
              <w:rPr>
                <w:rFonts w:ascii="Times New Roman" w:hAnsi="Times New Roman"/>
                <w:sz w:val="22"/>
              </w:rPr>
            </w:pPr>
            <w:r>
              <w:rPr>
                <w:rFonts w:ascii="Times New Roman" w:hAnsi="Times New Roman"/>
                <w:sz w:val="22"/>
              </w:rPr>
              <w:t>-6.739</w:t>
            </w:r>
          </w:p>
        </w:tc>
        <w:tc>
          <w:tcPr>
            <w:tcW w:w="814" w:type="dxa"/>
            <w:shd w:val="clear" w:color="auto" w:fill="auto"/>
            <w:vAlign w:val="center"/>
          </w:tcPr>
          <w:p>
            <w:pPr>
              <w:jc w:val="center"/>
              <w:rPr>
                <w:rFonts w:ascii="Times New Roman" w:hAnsi="Times New Roman"/>
                <w:sz w:val="22"/>
              </w:rPr>
            </w:pPr>
            <w:r>
              <w:rPr>
                <w:rFonts w:ascii="Times New Roman" w:hAnsi="Times New Roman"/>
                <w:sz w:val="22"/>
              </w:rPr>
              <w:t>-1.123</w:t>
            </w:r>
          </w:p>
        </w:tc>
        <w:tc>
          <w:tcPr>
            <w:tcW w:w="814" w:type="dxa"/>
            <w:shd w:val="clear" w:color="auto" w:fill="auto"/>
            <w:vAlign w:val="center"/>
          </w:tcPr>
          <w:p>
            <w:pPr>
              <w:jc w:val="center"/>
              <w:rPr>
                <w:rFonts w:ascii="Times New Roman" w:hAnsi="Times New Roman"/>
                <w:sz w:val="22"/>
              </w:rPr>
            </w:pPr>
            <w:r>
              <w:rPr>
                <w:rFonts w:ascii="Times New Roman" w:hAnsi="Times New Roman"/>
                <w:sz w:val="22"/>
              </w:rPr>
              <w:t>-4.495</w:t>
            </w:r>
          </w:p>
        </w:tc>
        <w:tc>
          <w:tcPr>
            <w:tcW w:w="871" w:type="dxa"/>
            <w:shd w:val="clear" w:color="auto" w:fill="auto"/>
            <w:vAlign w:val="center"/>
          </w:tcPr>
          <w:p>
            <w:pPr>
              <w:jc w:val="center"/>
              <w:rPr>
                <w:rFonts w:ascii="Times New Roman" w:hAnsi="Times New Roman"/>
                <w:sz w:val="22"/>
              </w:rPr>
            </w:pPr>
            <w:r>
              <w:rPr>
                <w:rFonts w:ascii="Times New Roman" w:hAnsi="Times New Roman"/>
                <w:sz w:val="22"/>
              </w:rPr>
              <w:t>0</w:t>
            </w:r>
          </w:p>
        </w:tc>
      </w:tr>
    </w:tbl>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由表5.1-8可见，规划调整后，规划区废水排放量增加约0.024万t/a，但总体废水污染物排放量均有一定量的削减，削减量分别为：COD22.449t/a、BOD</w:t>
      </w:r>
      <w:r>
        <w:rPr>
          <w:rFonts w:ascii="Times New Roman" w:hAnsi="Times New Roman"/>
          <w:sz w:val="26"/>
          <w:szCs w:val="26"/>
          <w:vertAlign w:val="subscript"/>
        </w:rPr>
        <w:t>5</w:t>
      </w:r>
      <w:r>
        <w:rPr>
          <w:rFonts w:ascii="Times New Roman" w:hAnsi="Times New Roman"/>
          <w:sz w:val="26"/>
          <w:szCs w:val="26"/>
        </w:rPr>
        <w:t>22.47t/a、NH</w:t>
      </w:r>
      <w:r>
        <w:rPr>
          <w:rFonts w:ascii="Times New Roman" w:hAnsi="Times New Roman"/>
          <w:sz w:val="26"/>
          <w:szCs w:val="26"/>
          <w:vertAlign w:val="subscript"/>
        </w:rPr>
        <w:t>3</w:t>
      </w:r>
      <w:r>
        <w:rPr>
          <w:rFonts w:ascii="Times New Roman" w:hAnsi="Times New Roman"/>
          <w:sz w:val="26"/>
          <w:szCs w:val="26"/>
        </w:rPr>
        <w:t>-N6.739t/a、TP1.123t/a、动植物油4.495t/a，石油类维持不变。</w:t>
      </w:r>
    </w:p>
    <w:p>
      <w:pPr>
        <w:pStyle w:val="4"/>
        <w:spacing w:before="0" w:after="0" w:line="460" w:lineRule="exact"/>
        <w:ind w:firstLine="522" w:firstLineChars="200"/>
        <w:rPr>
          <w:rFonts w:ascii="Times New Roman" w:hAnsi="Times New Roman"/>
          <w:sz w:val="26"/>
          <w:szCs w:val="26"/>
        </w:rPr>
      </w:pPr>
      <w:bookmarkStart w:id="153" w:name="_Toc518575876"/>
      <w:bookmarkStart w:id="154" w:name="_Toc518473280"/>
      <w:bookmarkStart w:id="155" w:name="_Toc519178118"/>
      <w:bookmarkStart w:id="156" w:name="_Toc524938289"/>
      <w:r>
        <w:rPr>
          <w:rFonts w:ascii="Times New Roman" w:hAnsi="Times New Roman"/>
          <w:sz w:val="26"/>
          <w:szCs w:val="26"/>
        </w:rPr>
        <w:t>5.1.3噪声源预测</w:t>
      </w:r>
      <w:bookmarkEnd w:id="153"/>
      <w:bookmarkEnd w:id="154"/>
      <w:bookmarkEnd w:id="155"/>
      <w:bookmarkEnd w:id="156"/>
    </w:p>
    <w:p>
      <w:pPr>
        <w:spacing w:line="460" w:lineRule="exact"/>
        <w:ind w:firstLine="520" w:firstLineChars="200"/>
        <w:rPr>
          <w:rFonts w:ascii="Times New Roman" w:hAnsi="Times New Roman"/>
          <w:sz w:val="26"/>
          <w:szCs w:val="26"/>
        </w:rPr>
      </w:pPr>
      <w:r>
        <w:rPr>
          <w:rFonts w:ascii="Times New Roman" w:hAnsi="Times New Roman"/>
          <w:sz w:val="26"/>
          <w:szCs w:val="26"/>
        </w:rPr>
        <w:t>噪声源主要为工业生产设备噪声和交通噪声。</w:t>
      </w:r>
    </w:p>
    <w:p>
      <w:pPr>
        <w:spacing w:line="460" w:lineRule="exact"/>
        <w:ind w:firstLine="520" w:firstLineChars="200"/>
        <w:rPr>
          <w:rFonts w:ascii="Times New Roman" w:hAnsi="Times New Roman"/>
          <w:sz w:val="26"/>
          <w:szCs w:val="26"/>
        </w:rPr>
      </w:pPr>
      <w:r>
        <w:rPr>
          <w:rFonts w:ascii="Times New Roman" w:hAnsi="Times New Roman"/>
          <w:sz w:val="26"/>
          <w:szCs w:val="26"/>
        </w:rPr>
        <w:t>新增工业用地拟将用于西南铝未来发展用地，主要拟建铝精深加工生产项目，生产设备噪声主要为熔炼设备和机加工设备噪声，源强一般在在85dB（A）~100dB（A）之间，瞬时声级可达95dB（A）以上。通过采取隔声、减震、消声等降噪措施后，噪声源强可降至80dB（A）以下。</w:t>
      </w:r>
    </w:p>
    <w:p>
      <w:pPr>
        <w:spacing w:line="460" w:lineRule="exact"/>
        <w:ind w:firstLine="520" w:firstLineChars="200"/>
        <w:rPr>
          <w:rFonts w:ascii="Times New Roman" w:hAnsi="Times New Roman"/>
          <w:sz w:val="26"/>
          <w:szCs w:val="26"/>
        </w:rPr>
      </w:pPr>
      <w:r>
        <w:rPr>
          <w:rFonts w:ascii="Times New Roman" w:hAnsi="Times New Roman"/>
          <w:sz w:val="26"/>
          <w:szCs w:val="26"/>
        </w:rPr>
        <w:t>调规后，规划道路等级不变，主要为规划的城市次干道和城市支路，噪声值一般在60~90dB之间。</w:t>
      </w:r>
    </w:p>
    <w:p>
      <w:pPr>
        <w:pStyle w:val="4"/>
        <w:spacing w:before="0" w:after="0" w:line="460" w:lineRule="exact"/>
        <w:ind w:firstLine="522" w:firstLineChars="200"/>
        <w:rPr>
          <w:rFonts w:ascii="Times New Roman" w:hAnsi="Times New Roman"/>
          <w:sz w:val="26"/>
          <w:szCs w:val="26"/>
        </w:rPr>
      </w:pPr>
      <w:bookmarkStart w:id="157" w:name="_Toc519178119"/>
      <w:bookmarkStart w:id="158" w:name="_Toc518473281"/>
      <w:bookmarkStart w:id="159" w:name="_Toc518575877"/>
      <w:bookmarkStart w:id="160" w:name="_Toc524938290"/>
      <w:r>
        <w:rPr>
          <w:rFonts w:ascii="Times New Roman" w:hAnsi="Times New Roman"/>
          <w:sz w:val="26"/>
          <w:szCs w:val="26"/>
        </w:rPr>
        <w:t>5.1.4固体废物产生量预测</w:t>
      </w:r>
      <w:bookmarkEnd w:id="157"/>
      <w:bookmarkEnd w:id="158"/>
      <w:bookmarkEnd w:id="159"/>
      <w:bookmarkEnd w:id="160"/>
    </w:p>
    <w:p>
      <w:pPr>
        <w:spacing w:line="460" w:lineRule="exact"/>
        <w:ind w:firstLine="504" w:firstLineChars="200"/>
        <w:rPr>
          <w:rFonts w:ascii="Times New Roman" w:hAnsi="Times New Roman"/>
          <w:spacing w:val="-4"/>
          <w:sz w:val="26"/>
          <w:szCs w:val="26"/>
        </w:rPr>
      </w:pPr>
      <w:r>
        <w:rPr>
          <w:rFonts w:ascii="Times New Roman" w:hAnsi="Times New Roman"/>
          <w:spacing w:val="-4"/>
          <w:sz w:val="26"/>
          <w:szCs w:val="26"/>
        </w:rPr>
        <w:t>规划调整实施后，固体废物主要为工业固体废物、危险废物和生活垃圾。</w:t>
      </w:r>
    </w:p>
    <w:p>
      <w:pPr>
        <w:spacing w:line="460" w:lineRule="exact"/>
        <w:ind w:firstLine="520" w:firstLineChars="200"/>
        <w:rPr>
          <w:rFonts w:ascii="Times New Roman" w:hAnsi="Times New Roman"/>
          <w:sz w:val="26"/>
          <w:szCs w:val="26"/>
        </w:rPr>
      </w:pPr>
      <w:r>
        <w:rPr>
          <w:rFonts w:ascii="Times New Roman" w:hAnsi="Times New Roman"/>
          <w:sz w:val="26"/>
          <w:szCs w:val="26"/>
        </w:rPr>
        <w:t>类比规划区现有一般工业固体废物、危险废物的产生源强，核算本次规划调整后规划区的固体废物产生源强，见表5.1-9。</w:t>
      </w: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表5.1-9         规划区固体废物产生源强         单位：万t/a</w:t>
      </w:r>
    </w:p>
    <w:tbl>
      <w:tblPr>
        <w:tblStyle w:val="24"/>
        <w:tblW w:w="8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3"/>
        <w:gridCol w:w="1653"/>
        <w:gridCol w:w="1653"/>
        <w:gridCol w:w="1653"/>
        <w:gridCol w:w="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483" w:type="dxa"/>
            <w:shd w:val="clear" w:color="auto" w:fill="auto"/>
            <w:vAlign w:val="center"/>
          </w:tcPr>
          <w:p>
            <w:pPr>
              <w:jc w:val="center"/>
              <w:rPr>
                <w:rFonts w:ascii="Times New Roman" w:hAnsi="Times New Roman"/>
                <w:sz w:val="22"/>
              </w:rPr>
            </w:pPr>
            <w:r>
              <w:rPr>
                <w:rFonts w:ascii="Times New Roman" w:hAnsi="Times New Roman"/>
                <w:sz w:val="22"/>
              </w:rPr>
              <w:t>固废分类</w:t>
            </w:r>
          </w:p>
        </w:tc>
        <w:tc>
          <w:tcPr>
            <w:tcW w:w="1653" w:type="dxa"/>
            <w:shd w:val="clear" w:color="auto" w:fill="auto"/>
            <w:vAlign w:val="center"/>
          </w:tcPr>
          <w:p>
            <w:pPr>
              <w:jc w:val="center"/>
              <w:rPr>
                <w:rFonts w:ascii="Times New Roman" w:hAnsi="Times New Roman"/>
                <w:sz w:val="22"/>
              </w:rPr>
            </w:pPr>
            <w:r>
              <w:rPr>
                <w:rFonts w:ascii="Times New Roman" w:hAnsi="Times New Roman"/>
                <w:sz w:val="22"/>
              </w:rPr>
              <w:t>规划调整前</w:t>
            </w:r>
          </w:p>
          <w:p>
            <w:pPr>
              <w:jc w:val="center"/>
              <w:rPr>
                <w:rFonts w:ascii="Times New Roman" w:hAnsi="Times New Roman"/>
                <w:sz w:val="22"/>
              </w:rPr>
            </w:pPr>
            <w:r>
              <w:rPr>
                <w:rFonts w:ascii="Times New Roman" w:hAnsi="Times New Roman"/>
                <w:sz w:val="22"/>
              </w:rPr>
              <w:t>产生量</w:t>
            </w:r>
          </w:p>
        </w:tc>
        <w:tc>
          <w:tcPr>
            <w:tcW w:w="1653" w:type="dxa"/>
            <w:shd w:val="clear" w:color="auto" w:fill="auto"/>
            <w:vAlign w:val="center"/>
          </w:tcPr>
          <w:p>
            <w:pPr>
              <w:jc w:val="center"/>
              <w:rPr>
                <w:rFonts w:ascii="Times New Roman" w:hAnsi="Times New Roman"/>
                <w:sz w:val="22"/>
              </w:rPr>
            </w:pPr>
            <w:r>
              <w:rPr>
                <w:rFonts w:ascii="Times New Roman" w:hAnsi="Times New Roman"/>
                <w:sz w:val="22"/>
              </w:rPr>
              <w:t>规划调整后</w:t>
            </w:r>
          </w:p>
          <w:p>
            <w:pPr>
              <w:jc w:val="center"/>
              <w:rPr>
                <w:rFonts w:ascii="Times New Roman" w:hAnsi="Times New Roman"/>
                <w:sz w:val="22"/>
              </w:rPr>
            </w:pPr>
            <w:r>
              <w:rPr>
                <w:rFonts w:ascii="Times New Roman" w:hAnsi="Times New Roman"/>
                <w:sz w:val="22"/>
              </w:rPr>
              <w:t>产生量</w:t>
            </w:r>
          </w:p>
        </w:tc>
        <w:tc>
          <w:tcPr>
            <w:tcW w:w="1653" w:type="dxa"/>
            <w:shd w:val="clear" w:color="auto" w:fill="auto"/>
            <w:vAlign w:val="center"/>
          </w:tcPr>
          <w:p>
            <w:pPr>
              <w:jc w:val="center"/>
              <w:rPr>
                <w:rFonts w:ascii="Times New Roman" w:hAnsi="Times New Roman"/>
                <w:sz w:val="22"/>
              </w:rPr>
            </w:pPr>
            <w:r>
              <w:rPr>
                <w:rFonts w:ascii="Times New Roman" w:hAnsi="Times New Roman"/>
                <w:sz w:val="22"/>
              </w:rPr>
              <w:t>调规前后</w:t>
            </w:r>
          </w:p>
          <w:p>
            <w:pPr>
              <w:jc w:val="center"/>
              <w:rPr>
                <w:rFonts w:ascii="Times New Roman" w:hAnsi="Times New Roman"/>
                <w:sz w:val="22"/>
              </w:rPr>
            </w:pPr>
            <w:r>
              <w:rPr>
                <w:rFonts w:ascii="Times New Roman" w:hAnsi="Times New Roman"/>
                <w:sz w:val="22"/>
              </w:rPr>
              <w:t>变化情况</w:t>
            </w:r>
          </w:p>
        </w:tc>
        <w:tc>
          <w:tcPr>
            <w:tcW w:w="824" w:type="dxa"/>
            <w:shd w:val="clear" w:color="auto" w:fill="auto"/>
            <w:vAlign w:val="center"/>
          </w:tcPr>
          <w:p>
            <w:pPr>
              <w:jc w:val="center"/>
              <w:rPr>
                <w:rFonts w:ascii="Times New Roman" w:hAnsi="Times New Roman"/>
                <w:sz w:val="22"/>
              </w:rPr>
            </w:pPr>
            <w:r>
              <w:rPr>
                <w:rFonts w:ascii="Times New Roman" w:hAnsi="Times New Roman"/>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483" w:type="dxa"/>
            <w:shd w:val="clear" w:color="auto" w:fill="auto"/>
            <w:vAlign w:val="center"/>
          </w:tcPr>
          <w:p>
            <w:pPr>
              <w:jc w:val="center"/>
              <w:rPr>
                <w:rFonts w:ascii="Times New Roman" w:hAnsi="Times New Roman"/>
                <w:sz w:val="22"/>
              </w:rPr>
            </w:pPr>
            <w:r>
              <w:rPr>
                <w:rFonts w:ascii="Times New Roman" w:hAnsi="Times New Roman"/>
                <w:sz w:val="22"/>
              </w:rPr>
              <w:t>一般工业固体废物</w:t>
            </w:r>
          </w:p>
        </w:tc>
        <w:tc>
          <w:tcPr>
            <w:tcW w:w="1653" w:type="dxa"/>
            <w:shd w:val="clear" w:color="auto" w:fill="auto"/>
            <w:vAlign w:val="center"/>
          </w:tcPr>
          <w:p>
            <w:pPr>
              <w:jc w:val="center"/>
              <w:rPr>
                <w:rFonts w:ascii="Times New Roman" w:hAnsi="Times New Roman"/>
                <w:sz w:val="22"/>
              </w:rPr>
            </w:pPr>
            <w:r>
              <w:rPr>
                <w:rFonts w:ascii="Times New Roman" w:hAnsi="Times New Roman"/>
                <w:sz w:val="22"/>
              </w:rPr>
              <w:t>6.2990</w:t>
            </w:r>
          </w:p>
        </w:tc>
        <w:tc>
          <w:tcPr>
            <w:tcW w:w="1653" w:type="dxa"/>
            <w:shd w:val="clear" w:color="auto" w:fill="auto"/>
            <w:vAlign w:val="center"/>
          </w:tcPr>
          <w:p>
            <w:pPr>
              <w:widowControl/>
              <w:jc w:val="center"/>
              <w:rPr>
                <w:rFonts w:ascii="Times New Roman" w:hAnsi="Times New Roman"/>
                <w:sz w:val="22"/>
              </w:rPr>
            </w:pPr>
            <w:r>
              <w:rPr>
                <w:rFonts w:ascii="Times New Roman" w:hAnsi="Times New Roman"/>
                <w:sz w:val="22"/>
              </w:rPr>
              <w:t>6.8533</w:t>
            </w:r>
          </w:p>
        </w:tc>
        <w:tc>
          <w:tcPr>
            <w:tcW w:w="1653" w:type="dxa"/>
            <w:shd w:val="clear" w:color="auto" w:fill="auto"/>
            <w:vAlign w:val="center"/>
          </w:tcPr>
          <w:p>
            <w:pPr>
              <w:jc w:val="center"/>
              <w:rPr>
                <w:rFonts w:ascii="Times New Roman" w:hAnsi="Times New Roman"/>
                <w:sz w:val="22"/>
              </w:rPr>
            </w:pPr>
            <w:r>
              <w:rPr>
                <w:rFonts w:ascii="Times New Roman" w:hAnsi="Times New Roman"/>
                <w:sz w:val="22"/>
              </w:rPr>
              <w:t>+0.5543</w:t>
            </w:r>
          </w:p>
        </w:tc>
        <w:tc>
          <w:tcPr>
            <w:tcW w:w="824" w:type="dxa"/>
            <w:shd w:val="clear" w:color="auto" w:fill="auto"/>
            <w:vAlign w:val="center"/>
          </w:tcPr>
          <w:p>
            <w:pPr>
              <w:jc w:val="center"/>
              <w:rPr>
                <w:rFonts w:ascii="Times New Roman" w:hAns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483" w:type="dxa"/>
            <w:shd w:val="clear" w:color="auto" w:fill="auto"/>
            <w:vAlign w:val="center"/>
          </w:tcPr>
          <w:p>
            <w:pPr>
              <w:jc w:val="center"/>
              <w:rPr>
                <w:rFonts w:ascii="Times New Roman" w:hAnsi="Times New Roman"/>
                <w:sz w:val="22"/>
              </w:rPr>
            </w:pPr>
            <w:r>
              <w:rPr>
                <w:rFonts w:ascii="Times New Roman" w:hAnsi="Times New Roman"/>
                <w:sz w:val="22"/>
              </w:rPr>
              <w:t>危险废物</w:t>
            </w:r>
          </w:p>
        </w:tc>
        <w:tc>
          <w:tcPr>
            <w:tcW w:w="1653" w:type="dxa"/>
            <w:shd w:val="clear" w:color="auto" w:fill="auto"/>
            <w:vAlign w:val="center"/>
          </w:tcPr>
          <w:p>
            <w:pPr>
              <w:jc w:val="center"/>
              <w:rPr>
                <w:rFonts w:ascii="Times New Roman" w:hAnsi="Times New Roman"/>
                <w:sz w:val="22"/>
              </w:rPr>
            </w:pPr>
            <w:r>
              <w:rPr>
                <w:rFonts w:ascii="Times New Roman" w:hAnsi="Times New Roman"/>
                <w:sz w:val="22"/>
              </w:rPr>
              <w:t>1.1206</w:t>
            </w:r>
          </w:p>
        </w:tc>
        <w:tc>
          <w:tcPr>
            <w:tcW w:w="1653" w:type="dxa"/>
            <w:shd w:val="clear" w:color="auto" w:fill="auto"/>
            <w:vAlign w:val="center"/>
          </w:tcPr>
          <w:p>
            <w:pPr>
              <w:jc w:val="center"/>
              <w:rPr>
                <w:rFonts w:ascii="Times New Roman" w:hAnsi="Times New Roman"/>
                <w:sz w:val="22"/>
              </w:rPr>
            </w:pPr>
            <w:r>
              <w:rPr>
                <w:rFonts w:ascii="Times New Roman" w:hAnsi="Times New Roman"/>
                <w:sz w:val="22"/>
              </w:rPr>
              <w:t>1.2189</w:t>
            </w:r>
          </w:p>
        </w:tc>
        <w:tc>
          <w:tcPr>
            <w:tcW w:w="1653" w:type="dxa"/>
            <w:shd w:val="clear" w:color="auto" w:fill="auto"/>
            <w:vAlign w:val="center"/>
          </w:tcPr>
          <w:p>
            <w:pPr>
              <w:jc w:val="center"/>
              <w:rPr>
                <w:rFonts w:ascii="Times New Roman" w:hAnsi="Times New Roman"/>
                <w:sz w:val="22"/>
              </w:rPr>
            </w:pPr>
            <w:r>
              <w:rPr>
                <w:rFonts w:ascii="Times New Roman" w:hAnsi="Times New Roman"/>
                <w:sz w:val="22"/>
              </w:rPr>
              <w:t>+0.0983</w:t>
            </w:r>
          </w:p>
        </w:tc>
        <w:tc>
          <w:tcPr>
            <w:tcW w:w="824" w:type="dxa"/>
            <w:shd w:val="clear" w:color="auto" w:fill="auto"/>
            <w:vAlign w:val="center"/>
          </w:tcPr>
          <w:p>
            <w:pPr>
              <w:jc w:val="center"/>
              <w:rPr>
                <w:rFonts w:ascii="Times New Roman" w:hAns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483" w:type="dxa"/>
            <w:shd w:val="clear" w:color="auto" w:fill="auto"/>
            <w:vAlign w:val="center"/>
          </w:tcPr>
          <w:p>
            <w:pPr>
              <w:jc w:val="center"/>
              <w:rPr>
                <w:rFonts w:ascii="Times New Roman" w:hAnsi="Times New Roman"/>
                <w:sz w:val="22"/>
              </w:rPr>
            </w:pPr>
            <w:r>
              <w:rPr>
                <w:rFonts w:ascii="Times New Roman" w:hAnsi="Times New Roman"/>
                <w:sz w:val="22"/>
              </w:rPr>
              <w:t>生活垃圾</w:t>
            </w:r>
          </w:p>
        </w:tc>
        <w:tc>
          <w:tcPr>
            <w:tcW w:w="1653" w:type="dxa"/>
            <w:shd w:val="clear" w:color="auto" w:fill="auto"/>
            <w:vAlign w:val="center"/>
          </w:tcPr>
          <w:p>
            <w:pPr>
              <w:jc w:val="center"/>
              <w:rPr>
                <w:rFonts w:ascii="Times New Roman" w:hAnsi="Times New Roman"/>
                <w:sz w:val="22"/>
              </w:rPr>
            </w:pPr>
            <w:r>
              <w:rPr>
                <w:rFonts w:ascii="Times New Roman" w:hAnsi="Times New Roman"/>
                <w:sz w:val="22"/>
              </w:rPr>
              <w:t>1.2975</w:t>
            </w:r>
          </w:p>
        </w:tc>
        <w:tc>
          <w:tcPr>
            <w:tcW w:w="1653" w:type="dxa"/>
            <w:shd w:val="clear" w:color="auto" w:fill="auto"/>
            <w:vAlign w:val="center"/>
          </w:tcPr>
          <w:p>
            <w:pPr>
              <w:jc w:val="center"/>
              <w:rPr>
                <w:rFonts w:ascii="Times New Roman" w:hAnsi="Times New Roman"/>
                <w:sz w:val="22"/>
              </w:rPr>
            </w:pPr>
            <w:r>
              <w:rPr>
                <w:rFonts w:ascii="Times New Roman" w:hAnsi="Times New Roman"/>
                <w:sz w:val="22"/>
              </w:rPr>
              <w:t>1.2975</w:t>
            </w:r>
          </w:p>
        </w:tc>
        <w:tc>
          <w:tcPr>
            <w:tcW w:w="1653" w:type="dxa"/>
            <w:shd w:val="clear" w:color="auto" w:fill="auto"/>
            <w:vAlign w:val="center"/>
          </w:tcPr>
          <w:p>
            <w:pPr>
              <w:jc w:val="center"/>
              <w:rPr>
                <w:rFonts w:ascii="Times New Roman" w:hAnsi="Times New Roman"/>
                <w:sz w:val="22"/>
              </w:rPr>
            </w:pPr>
            <w:r>
              <w:rPr>
                <w:rFonts w:ascii="Times New Roman" w:hAnsi="Times New Roman"/>
                <w:sz w:val="22"/>
              </w:rPr>
              <w:t>无明显变化</w:t>
            </w:r>
          </w:p>
        </w:tc>
        <w:tc>
          <w:tcPr>
            <w:tcW w:w="824" w:type="dxa"/>
            <w:shd w:val="clear" w:color="auto" w:fill="auto"/>
            <w:vAlign w:val="center"/>
          </w:tcPr>
          <w:p>
            <w:pPr>
              <w:jc w:val="center"/>
              <w:rPr>
                <w:rFonts w:ascii="Times New Roman" w:hAnsi="Times New Roman"/>
                <w:sz w:val="22"/>
              </w:rPr>
            </w:pPr>
          </w:p>
        </w:tc>
      </w:tr>
    </w:tbl>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综上对规划区的污染负荷预测结果可见，因为本次规划调整后，部分地块入驻项目更加明确，因此对污染负荷进行了更为准确的测算，虽然本次规划调整后使工业用地面积有所增加，但总体污染负荷均有所降低。</w:t>
      </w:r>
    </w:p>
    <w:p>
      <w:pPr>
        <w:pStyle w:val="4"/>
        <w:spacing w:before="0" w:after="0" w:line="460" w:lineRule="exact"/>
        <w:ind w:firstLine="522" w:firstLineChars="200"/>
        <w:rPr>
          <w:rFonts w:ascii="Times New Roman" w:hAnsi="Times New Roman"/>
          <w:sz w:val="26"/>
          <w:szCs w:val="26"/>
        </w:rPr>
      </w:pPr>
      <w:bookmarkStart w:id="161" w:name="_Toc518575878"/>
      <w:bookmarkStart w:id="162" w:name="_Toc518473282"/>
      <w:bookmarkStart w:id="163" w:name="_Toc519178120"/>
      <w:bookmarkStart w:id="164" w:name="_Toc524938291"/>
      <w:r>
        <w:rPr>
          <w:rFonts w:ascii="Times New Roman" w:hAnsi="Times New Roman"/>
          <w:sz w:val="26"/>
          <w:szCs w:val="26"/>
        </w:rPr>
        <w:t>5.1.5生态压力分析</w:t>
      </w:r>
      <w:bookmarkEnd w:id="161"/>
      <w:bookmarkEnd w:id="162"/>
      <w:bookmarkEnd w:id="163"/>
      <w:bookmarkEnd w:id="164"/>
    </w:p>
    <w:p>
      <w:pPr>
        <w:spacing w:line="460" w:lineRule="exact"/>
        <w:ind w:firstLine="520" w:firstLineChars="200"/>
        <w:rPr>
          <w:rFonts w:ascii="Times New Roman" w:hAnsi="Times New Roman"/>
          <w:sz w:val="26"/>
          <w:szCs w:val="26"/>
        </w:rPr>
      </w:pPr>
      <w:r>
        <w:rPr>
          <w:rFonts w:ascii="Times New Roman" w:hAnsi="Times New Roman"/>
          <w:sz w:val="26"/>
          <w:szCs w:val="26"/>
        </w:rPr>
        <w:t>本次规划调整后，规划区总的建设用地面积不变，但绿地规划面积有所减少，随着调整后的工业用地、基础设施的建设，区域内土地原有利用状况将被改变，主要表现在植被的变化、地表覆盖层的变化、景观的变化等方面。同时，规划区的开发建设过程中，如不采取水土保持措施，将会造成一定量的水土流失。</w:t>
      </w:r>
    </w:p>
    <w:p>
      <w:pPr>
        <w:pStyle w:val="3"/>
        <w:spacing w:before="0" w:after="0" w:line="460" w:lineRule="exact"/>
        <w:ind w:firstLine="522" w:firstLineChars="200"/>
        <w:rPr>
          <w:rFonts w:ascii="Times New Roman" w:hAnsi="Times New Roman"/>
          <w:sz w:val="26"/>
          <w:szCs w:val="26"/>
        </w:rPr>
      </w:pPr>
      <w:bookmarkStart w:id="165" w:name="_Toc524938292"/>
      <w:r>
        <w:rPr>
          <w:rFonts w:ascii="Times New Roman" w:hAnsi="Times New Roman"/>
          <w:sz w:val="26"/>
          <w:szCs w:val="26"/>
        </w:rPr>
        <w:t>5.2环境影响预测与分析</w:t>
      </w:r>
      <w:bookmarkEnd w:id="165"/>
    </w:p>
    <w:p>
      <w:pPr>
        <w:pStyle w:val="4"/>
        <w:spacing w:before="0" w:after="0" w:line="460" w:lineRule="exact"/>
        <w:ind w:firstLine="522" w:firstLineChars="200"/>
        <w:rPr>
          <w:rFonts w:ascii="Times New Roman" w:hAnsi="Times New Roman"/>
          <w:sz w:val="26"/>
          <w:szCs w:val="26"/>
        </w:rPr>
      </w:pPr>
      <w:bookmarkStart w:id="166" w:name="_Toc518575880"/>
      <w:bookmarkStart w:id="167" w:name="_Toc519178122"/>
      <w:bookmarkStart w:id="168" w:name="_Toc518473284"/>
      <w:bookmarkStart w:id="169" w:name="_Toc524938293"/>
      <w:r>
        <w:rPr>
          <w:rFonts w:ascii="Times New Roman" w:hAnsi="Times New Roman"/>
          <w:sz w:val="26"/>
          <w:szCs w:val="26"/>
        </w:rPr>
        <w:t>5.2.1大气环境影响分析</w:t>
      </w:r>
      <w:bookmarkEnd w:id="166"/>
      <w:bookmarkEnd w:id="167"/>
      <w:bookmarkEnd w:id="168"/>
      <w:bookmarkEnd w:id="169"/>
    </w:p>
    <w:p>
      <w:pPr>
        <w:spacing w:line="460" w:lineRule="exact"/>
        <w:ind w:firstLine="520" w:firstLineChars="200"/>
        <w:rPr>
          <w:rFonts w:ascii="Times New Roman" w:hAnsi="Times New Roman"/>
          <w:sz w:val="26"/>
          <w:szCs w:val="26"/>
        </w:rPr>
      </w:pPr>
      <w:r>
        <w:rPr>
          <w:rFonts w:ascii="Times New Roman" w:hAnsi="Times New Roman"/>
          <w:sz w:val="26"/>
          <w:szCs w:val="26"/>
        </w:rPr>
        <w:t>上一次评价对包括西彭工业园区一期后续规划实施后大气环境影响进行了预测分析，预测结果显示大气污染物排放对区域大气污染贡献低，后续规划实施对环境空气影响较小。</w:t>
      </w:r>
    </w:p>
    <w:p>
      <w:pPr>
        <w:spacing w:line="460" w:lineRule="exact"/>
        <w:ind w:firstLine="520" w:firstLineChars="200"/>
        <w:rPr>
          <w:rFonts w:ascii="Times New Roman" w:hAnsi="Times New Roman"/>
          <w:sz w:val="26"/>
          <w:szCs w:val="26"/>
        </w:rPr>
      </w:pPr>
      <w:r>
        <w:rPr>
          <w:rFonts w:ascii="Times New Roman" w:hAnsi="Times New Roman"/>
          <w:sz w:val="26"/>
          <w:szCs w:val="26"/>
        </w:rPr>
        <w:t>本次规划调整后，规划区产业定位不变，废气污染物种类不变。通过前文预测，本次规划调整后废气污染负荷总体有所降低，且上一次评价至今，规划区所在区域环境空气质量和环境敏感目标基本无变化。因此综合分析本次规划调整，规划区废气排放对区域环境空气质量和环境敏感目标的影响较小，且影响程度较调整前有所降低。</w:t>
      </w:r>
    </w:p>
    <w:p>
      <w:pPr>
        <w:spacing w:line="460" w:lineRule="exact"/>
        <w:ind w:firstLine="520" w:firstLineChars="200"/>
        <w:rPr>
          <w:rFonts w:ascii="Times New Roman" w:hAnsi="Times New Roman"/>
          <w:sz w:val="26"/>
          <w:szCs w:val="26"/>
        </w:rPr>
      </w:pPr>
      <w:r>
        <w:rPr>
          <w:rFonts w:ascii="Times New Roman" w:hAnsi="Times New Roman"/>
          <w:sz w:val="26"/>
          <w:szCs w:val="26"/>
        </w:rPr>
        <w:t>从局部地块角度分析，将中小学用地B01-11/02（A33，用地面积约0.51hm</w:t>
      </w:r>
      <w:r>
        <w:rPr>
          <w:rFonts w:ascii="Times New Roman" w:hAnsi="Times New Roman"/>
          <w:sz w:val="26"/>
          <w:szCs w:val="26"/>
          <w:vertAlign w:val="superscript"/>
        </w:rPr>
        <w:t>2</w:t>
      </w:r>
      <w:r>
        <w:rPr>
          <w:rFonts w:ascii="Times New Roman" w:hAnsi="Times New Roman"/>
          <w:sz w:val="26"/>
          <w:szCs w:val="26"/>
        </w:rPr>
        <w:t>）取消，与二类工业用地B01-7/03地块整合，落实了上次规划环评的优化调整建议，有利于避免对学校的影响；将临近渝西中学的地块整合，部分绿化用地调整为二类工业用地（如B02-14-1/03），可能会对学校有一定的影响，因此该区域工业用地应合理布局，避免对学校等敏感点造成影响。</w:t>
      </w:r>
    </w:p>
    <w:p>
      <w:pPr>
        <w:pStyle w:val="4"/>
        <w:spacing w:before="0" w:after="0" w:line="460" w:lineRule="exact"/>
        <w:ind w:firstLine="522" w:firstLineChars="200"/>
        <w:rPr>
          <w:rFonts w:ascii="Times New Roman" w:hAnsi="Times New Roman"/>
          <w:sz w:val="26"/>
          <w:szCs w:val="26"/>
        </w:rPr>
      </w:pPr>
      <w:bookmarkStart w:id="170" w:name="_Toc518473285"/>
      <w:bookmarkStart w:id="171" w:name="_Toc519178123"/>
      <w:bookmarkStart w:id="172" w:name="_Toc518575881"/>
      <w:bookmarkStart w:id="173" w:name="_Toc524938294"/>
      <w:r>
        <w:rPr>
          <w:rFonts w:ascii="Times New Roman" w:hAnsi="Times New Roman"/>
          <w:sz w:val="26"/>
          <w:szCs w:val="26"/>
        </w:rPr>
        <w:t>5.2.2地表水环境影响分析</w:t>
      </w:r>
      <w:bookmarkEnd w:id="170"/>
      <w:bookmarkEnd w:id="171"/>
      <w:bookmarkEnd w:id="172"/>
      <w:bookmarkEnd w:id="173"/>
    </w:p>
    <w:p>
      <w:pPr>
        <w:spacing w:line="460" w:lineRule="exact"/>
        <w:ind w:firstLine="520" w:firstLineChars="200"/>
        <w:rPr>
          <w:rFonts w:ascii="Times New Roman" w:hAnsi="Times New Roman"/>
          <w:sz w:val="26"/>
          <w:szCs w:val="26"/>
        </w:rPr>
      </w:pPr>
      <w:r>
        <w:rPr>
          <w:rFonts w:ascii="Times New Roman" w:hAnsi="Times New Roman"/>
          <w:sz w:val="26"/>
          <w:szCs w:val="26"/>
        </w:rPr>
        <w:t>（1）地表水环境影响分析</w:t>
      </w:r>
    </w:p>
    <w:p>
      <w:pPr>
        <w:spacing w:line="460" w:lineRule="exact"/>
        <w:ind w:firstLine="520" w:firstLineChars="200"/>
        <w:rPr>
          <w:rFonts w:ascii="Times New Roman" w:hAnsi="Times New Roman"/>
          <w:spacing w:val="-2"/>
          <w:sz w:val="26"/>
        </w:rPr>
      </w:pPr>
      <w:r>
        <w:rPr>
          <w:rFonts w:ascii="Times New Roman" w:hAnsi="Times New Roman"/>
          <w:sz w:val="26"/>
          <w:szCs w:val="26"/>
        </w:rPr>
        <w:t>本次规划调整后，规划区排水方案不变。其中居住区污废水通过市政污水管网进入西彭镇城镇污水处理厂进一步处理达</w:t>
      </w:r>
      <w:r>
        <w:rPr>
          <w:rFonts w:ascii="Times New Roman" w:hAnsi="Times New Roman"/>
          <w:sz w:val="26"/>
        </w:rPr>
        <w:t>《城镇污水处理厂污染物排放标准》（GB18918-2002）一级A标准后排入桥头河；工业区污废水现状由各企业自建污水处理设施处理达</w:t>
      </w:r>
      <w:r>
        <w:rPr>
          <w:rFonts w:ascii="Times New Roman" w:hAnsi="Times New Roman"/>
          <w:spacing w:val="-2"/>
          <w:sz w:val="26"/>
        </w:rPr>
        <w:t>《污水综合排放标准》（GB8978-1996）一级标准后排入桥头河，后续将通过市政污水管网集中进入</w:t>
      </w:r>
      <w:r>
        <w:rPr>
          <w:rFonts w:ascii="Times New Roman" w:hAnsi="Times New Roman"/>
          <w:sz w:val="26"/>
          <w:szCs w:val="26"/>
        </w:rPr>
        <w:t>西彭工业园区工业污水处理厂进一步处理达</w:t>
      </w:r>
      <w:r>
        <w:rPr>
          <w:rFonts w:ascii="Times New Roman" w:hAnsi="Times New Roman"/>
          <w:spacing w:val="-2"/>
          <w:sz w:val="26"/>
        </w:rPr>
        <w:t>《污水综合排放标准》（GB8978-1996）一级标准后排入桥头河。</w:t>
      </w:r>
    </w:p>
    <w:p>
      <w:pPr>
        <w:spacing w:line="460" w:lineRule="exact"/>
        <w:ind w:firstLine="504" w:firstLineChars="200"/>
        <w:rPr>
          <w:rFonts w:ascii="Times New Roman" w:hAnsi="Times New Roman"/>
          <w:spacing w:val="-4"/>
          <w:sz w:val="26"/>
          <w:szCs w:val="26"/>
        </w:rPr>
      </w:pPr>
      <w:r>
        <w:rPr>
          <w:rFonts w:ascii="Times New Roman" w:hAnsi="Times New Roman"/>
          <w:spacing w:val="-4"/>
          <w:sz w:val="26"/>
          <w:szCs w:val="26"/>
        </w:rPr>
        <w:t>通过前文预测，本次规划调整后居住区污废水总量总体不变，工业区污废水总量新增约2040m</w:t>
      </w:r>
      <w:r>
        <w:rPr>
          <w:rFonts w:ascii="Times New Roman" w:hAnsi="Times New Roman"/>
          <w:spacing w:val="-4"/>
          <w:sz w:val="26"/>
          <w:szCs w:val="26"/>
          <w:vertAlign w:val="superscript"/>
        </w:rPr>
        <w:t>3</w:t>
      </w:r>
      <w:r>
        <w:rPr>
          <w:rFonts w:ascii="Times New Roman" w:hAnsi="Times New Roman"/>
          <w:spacing w:val="-4"/>
          <w:sz w:val="26"/>
          <w:szCs w:val="26"/>
        </w:rPr>
        <w:t>/a（约7 m</w:t>
      </w:r>
      <w:r>
        <w:rPr>
          <w:rFonts w:ascii="Times New Roman" w:hAnsi="Times New Roman"/>
          <w:spacing w:val="-4"/>
          <w:sz w:val="26"/>
          <w:szCs w:val="26"/>
          <w:vertAlign w:val="superscript"/>
        </w:rPr>
        <w:t>3</w:t>
      </w:r>
      <w:r>
        <w:rPr>
          <w:rFonts w:ascii="Times New Roman" w:hAnsi="Times New Roman"/>
          <w:spacing w:val="-4"/>
          <w:sz w:val="26"/>
          <w:szCs w:val="26"/>
        </w:rPr>
        <w:t>/d），较调规前新增量很少，且目前西彭镇城镇污水处理厂提标改造和扩建工程均已建成投运，污染物排放总量降低，因此分析本次规划调整对区域地表水体环境影响很小。</w:t>
      </w:r>
    </w:p>
    <w:p>
      <w:pPr>
        <w:spacing w:line="460" w:lineRule="exact"/>
        <w:ind w:firstLine="504" w:firstLineChars="200"/>
        <w:rPr>
          <w:rFonts w:ascii="Times New Roman" w:hAnsi="Times New Roman"/>
          <w:spacing w:val="-4"/>
          <w:sz w:val="26"/>
          <w:szCs w:val="26"/>
        </w:rPr>
      </w:pPr>
      <w:r>
        <w:rPr>
          <w:rFonts w:ascii="Times New Roman" w:hAnsi="Times New Roman"/>
          <w:spacing w:val="-4"/>
          <w:sz w:val="26"/>
          <w:szCs w:val="26"/>
        </w:rPr>
        <w:t>（2）工业区污废水接入西彭工业园区工业污水处理厂可行性</w:t>
      </w:r>
    </w:p>
    <w:p>
      <w:pPr>
        <w:spacing w:line="460" w:lineRule="exact"/>
        <w:ind w:firstLine="504" w:firstLineChars="200"/>
        <w:rPr>
          <w:rFonts w:ascii="Times New Roman" w:hAnsi="Times New Roman"/>
          <w:spacing w:val="-4"/>
          <w:sz w:val="26"/>
          <w:szCs w:val="26"/>
        </w:rPr>
      </w:pPr>
      <w:r>
        <w:rPr>
          <w:rFonts w:ascii="Times New Roman" w:hAnsi="Times New Roman"/>
          <w:spacing w:val="-4"/>
          <w:sz w:val="26"/>
          <w:szCs w:val="26"/>
        </w:rPr>
        <w:t>根据前文调查结果，B标准分区工业区现状废水排放总量约220m</w:t>
      </w:r>
      <w:r>
        <w:rPr>
          <w:rFonts w:ascii="Times New Roman" w:hAnsi="Times New Roman"/>
          <w:spacing w:val="-4"/>
          <w:sz w:val="26"/>
          <w:szCs w:val="26"/>
          <w:vertAlign w:val="superscript"/>
        </w:rPr>
        <w:t>3</w:t>
      </w:r>
      <w:r>
        <w:rPr>
          <w:rFonts w:ascii="Times New Roman" w:hAnsi="Times New Roman"/>
          <w:spacing w:val="-4"/>
          <w:sz w:val="26"/>
          <w:szCs w:val="26"/>
        </w:rPr>
        <w:t>/d，待开发工业用地废水污染负荷量约2040t/a（7 m</w:t>
      </w:r>
      <w:r>
        <w:rPr>
          <w:rFonts w:ascii="Times New Roman" w:hAnsi="Times New Roman"/>
          <w:spacing w:val="-4"/>
          <w:sz w:val="26"/>
          <w:szCs w:val="26"/>
          <w:vertAlign w:val="superscript"/>
        </w:rPr>
        <w:t>3</w:t>
      </w:r>
      <w:r>
        <w:rPr>
          <w:rFonts w:ascii="Times New Roman" w:hAnsi="Times New Roman"/>
          <w:spacing w:val="-4"/>
          <w:sz w:val="26"/>
          <w:szCs w:val="26"/>
        </w:rPr>
        <w:t>/d），后续规划实施后工业区污废水排放总量为227m</w:t>
      </w:r>
      <w:r>
        <w:rPr>
          <w:rFonts w:ascii="Times New Roman" w:hAnsi="Times New Roman"/>
          <w:spacing w:val="-4"/>
          <w:sz w:val="26"/>
          <w:szCs w:val="26"/>
          <w:vertAlign w:val="superscript"/>
        </w:rPr>
        <w:t>3</w:t>
      </w:r>
      <w:r>
        <w:rPr>
          <w:rFonts w:ascii="Times New Roman" w:hAnsi="Times New Roman"/>
          <w:spacing w:val="-4"/>
          <w:sz w:val="26"/>
          <w:szCs w:val="26"/>
        </w:rPr>
        <w:t>/d，污废水以含油废水为主，涉及的主要污染物为COD、BOD</w:t>
      </w:r>
      <w:r>
        <w:rPr>
          <w:rFonts w:ascii="Times New Roman" w:hAnsi="Times New Roman"/>
          <w:spacing w:val="-4"/>
          <w:sz w:val="26"/>
          <w:szCs w:val="26"/>
          <w:vertAlign w:val="subscript"/>
        </w:rPr>
        <w:t>5</w:t>
      </w:r>
      <w:r>
        <w:rPr>
          <w:rFonts w:ascii="Times New Roman" w:hAnsi="Times New Roman"/>
          <w:spacing w:val="-4"/>
          <w:sz w:val="26"/>
          <w:szCs w:val="26"/>
        </w:rPr>
        <w:t>、NH</w:t>
      </w:r>
      <w:r>
        <w:rPr>
          <w:rFonts w:ascii="Times New Roman" w:hAnsi="Times New Roman"/>
          <w:spacing w:val="-4"/>
          <w:sz w:val="26"/>
          <w:szCs w:val="26"/>
          <w:vertAlign w:val="subscript"/>
        </w:rPr>
        <w:t>3</w:t>
      </w:r>
      <w:r>
        <w:rPr>
          <w:rFonts w:ascii="Times New Roman" w:hAnsi="Times New Roman"/>
          <w:spacing w:val="-4"/>
          <w:sz w:val="26"/>
          <w:szCs w:val="26"/>
        </w:rPr>
        <w:t>-N、石油类等。现状西彭工业园区工业污水处理厂处理规模约3000 m</w:t>
      </w:r>
      <w:r>
        <w:rPr>
          <w:rFonts w:ascii="Times New Roman" w:hAnsi="Times New Roman"/>
          <w:spacing w:val="-4"/>
          <w:sz w:val="26"/>
          <w:szCs w:val="26"/>
          <w:vertAlign w:val="superscript"/>
        </w:rPr>
        <w:t>3</w:t>
      </w:r>
      <w:r>
        <w:rPr>
          <w:rFonts w:ascii="Times New Roman" w:hAnsi="Times New Roman"/>
          <w:spacing w:val="-4"/>
          <w:sz w:val="26"/>
          <w:szCs w:val="26"/>
        </w:rPr>
        <w:t>/d，设计处理规模为5000 m</w:t>
      </w:r>
      <w:r>
        <w:rPr>
          <w:rFonts w:ascii="Times New Roman" w:hAnsi="Times New Roman"/>
          <w:spacing w:val="-4"/>
          <w:sz w:val="26"/>
          <w:szCs w:val="26"/>
          <w:vertAlign w:val="superscript"/>
        </w:rPr>
        <w:t>3</w:t>
      </w:r>
      <w:r>
        <w:rPr>
          <w:rFonts w:ascii="Times New Roman" w:hAnsi="Times New Roman"/>
          <w:spacing w:val="-4"/>
          <w:sz w:val="26"/>
          <w:szCs w:val="26"/>
        </w:rPr>
        <w:t>/d，尚富余约2000 m</w:t>
      </w:r>
      <w:r>
        <w:rPr>
          <w:rFonts w:ascii="Times New Roman" w:hAnsi="Times New Roman"/>
          <w:spacing w:val="-4"/>
          <w:sz w:val="26"/>
          <w:szCs w:val="26"/>
          <w:vertAlign w:val="superscript"/>
        </w:rPr>
        <w:t>3</w:t>
      </w:r>
      <w:r>
        <w:rPr>
          <w:rFonts w:ascii="Times New Roman" w:hAnsi="Times New Roman"/>
          <w:spacing w:val="-4"/>
          <w:sz w:val="26"/>
          <w:szCs w:val="26"/>
        </w:rPr>
        <w:t>/d的处理能力。综上可见，B标准分区工业区污废水接入西彭工业园区工业污水处理厂进一步处理，方案可行、合理。建议落实上次评价提出的为落实的环境问题解决方案，</w:t>
      </w:r>
      <w:r>
        <w:rPr>
          <w:rFonts w:ascii="Times New Roman" w:hAnsi="Times New Roman"/>
          <w:spacing w:val="-6"/>
          <w:sz w:val="26"/>
          <w:szCs w:val="26"/>
        </w:rPr>
        <w:t>完善B标准分区内市政污水管网，将B标准分区工业区污废水接入西彭工业园区工业污水处理厂</w:t>
      </w:r>
      <w:r>
        <w:rPr>
          <w:rFonts w:ascii="Times New Roman" w:hAnsi="Times New Roman"/>
          <w:sz w:val="26"/>
          <w:szCs w:val="26"/>
        </w:rPr>
        <w:t>进一步处理达</w:t>
      </w:r>
      <w:r>
        <w:rPr>
          <w:rFonts w:ascii="Times New Roman" w:hAnsi="Times New Roman"/>
          <w:spacing w:val="-2"/>
          <w:sz w:val="26"/>
        </w:rPr>
        <w:t>《污水综合排放标准》（GB8978-1996）一级标准后排入桥头河。</w:t>
      </w:r>
    </w:p>
    <w:p>
      <w:pPr>
        <w:pStyle w:val="4"/>
        <w:spacing w:before="0" w:after="0" w:line="460" w:lineRule="exact"/>
        <w:ind w:firstLine="522" w:firstLineChars="200"/>
        <w:rPr>
          <w:rFonts w:ascii="Times New Roman" w:hAnsi="Times New Roman"/>
          <w:color w:val="0000FF"/>
          <w:sz w:val="26"/>
          <w:szCs w:val="26"/>
        </w:rPr>
      </w:pPr>
      <w:bookmarkStart w:id="174" w:name="_Toc518473286"/>
      <w:bookmarkStart w:id="175" w:name="_Toc518575882"/>
      <w:bookmarkStart w:id="176" w:name="_Toc519178124"/>
      <w:bookmarkStart w:id="177" w:name="_Toc524938295"/>
      <w:r>
        <w:rPr>
          <w:rFonts w:ascii="Times New Roman" w:hAnsi="Times New Roman"/>
          <w:color w:val="0000FF"/>
          <w:sz w:val="26"/>
          <w:szCs w:val="26"/>
        </w:rPr>
        <w:t>5.2.3地下水及土壤环境影响分析</w:t>
      </w:r>
      <w:bookmarkEnd w:id="174"/>
      <w:bookmarkEnd w:id="175"/>
      <w:bookmarkEnd w:id="176"/>
      <w:bookmarkEnd w:id="177"/>
    </w:p>
    <w:p>
      <w:pPr>
        <w:adjustRightInd w:val="0"/>
        <w:snapToGrid w:val="0"/>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t>规划调整后，规划产业定位不变，仍以铝精深加工业为主</w:t>
      </w:r>
      <w:r>
        <w:rPr>
          <w:rFonts w:hint="eastAsia" w:ascii="Times New Roman" w:hAnsi="Times New Roman"/>
          <w:color w:val="0000FF"/>
          <w:sz w:val="26"/>
          <w:szCs w:val="26"/>
        </w:rPr>
        <w:t>，</w:t>
      </w:r>
      <w:r>
        <w:rPr>
          <w:rFonts w:ascii="Times New Roman" w:hAnsi="Times New Roman"/>
          <w:color w:val="0000FF"/>
          <w:sz w:val="26"/>
          <w:szCs w:val="26"/>
        </w:rPr>
        <w:t>不会涉及冶炼</w:t>
      </w:r>
      <w:r>
        <w:rPr>
          <w:rFonts w:hint="eastAsia" w:ascii="Times New Roman" w:hAnsi="Times New Roman"/>
          <w:color w:val="0000FF"/>
          <w:sz w:val="26"/>
          <w:szCs w:val="26"/>
        </w:rPr>
        <w:t>、</w:t>
      </w:r>
      <w:r>
        <w:rPr>
          <w:rFonts w:ascii="Times New Roman" w:hAnsi="Times New Roman"/>
          <w:color w:val="0000FF"/>
          <w:sz w:val="26"/>
          <w:szCs w:val="26"/>
        </w:rPr>
        <w:t>钢铁</w:t>
      </w:r>
      <w:r>
        <w:rPr>
          <w:rFonts w:hint="eastAsia" w:ascii="Times New Roman" w:hAnsi="Times New Roman"/>
          <w:color w:val="0000FF"/>
          <w:sz w:val="26"/>
          <w:szCs w:val="26"/>
        </w:rPr>
        <w:t>、</w:t>
      </w:r>
      <w:r>
        <w:rPr>
          <w:rFonts w:ascii="Times New Roman" w:hAnsi="Times New Roman"/>
          <w:color w:val="0000FF"/>
          <w:sz w:val="26"/>
          <w:szCs w:val="26"/>
        </w:rPr>
        <w:t>焦化</w:t>
      </w:r>
      <w:r>
        <w:rPr>
          <w:rFonts w:hint="eastAsia" w:ascii="Times New Roman" w:hAnsi="Times New Roman"/>
          <w:color w:val="0000FF"/>
          <w:sz w:val="26"/>
          <w:szCs w:val="26"/>
        </w:rPr>
        <w:t>、</w:t>
      </w:r>
      <w:r>
        <w:rPr>
          <w:rFonts w:ascii="Times New Roman" w:hAnsi="Times New Roman"/>
          <w:color w:val="0000FF"/>
          <w:sz w:val="26"/>
          <w:szCs w:val="26"/>
        </w:rPr>
        <w:t>化工</w:t>
      </w:r>
      <w:r>
        <w:rPr>
          <w:rFonts w:hint="eastAsia" w:ascii="Times New Roman" w:hAnsi="Times New Roman"/>
          <w:color w:val="0000FF"/>
          <w:sz w:val="26"/>
          <w:szCs w:val="26"/>
        </w:rPr>
        <w:t>、</w:t>
      </w:r>
      <w:r>
        <w:rPr>
          <w:rFonts w:ascii="Times New Roman" w:hAnsi="Times New Roman"/>
          <w:color w:val="0000FF"/>
          <w:sz w:val="26"/>
          <w:szCs w:val="26"/>
        </w:rPr>
        <w:t>医药</w:t>
      </w:r>
      <w:r>
        <w:rPr>
          <w:rFonts w:hint="eastAsia" w:ascii="Times New Roman" w:hAnsi="Times New Roman"/>
          <w:color w:val="0000FF"/>
          <w:sz w:val="26"/>
          <w:szCs w:val="26"/>
        </w:rPr>
        <w:t>、</w:t>
      </w:r>
      <w:r>
        <w:rPr>
          <w:rFonts w:ascii="Times New Roman" w:hAnsi="Times New Roman"/>
          <w:color w:val="0000FF"/>
          <w:sz w:val="26"/>
          <w:szCs w:val="26"/>
        </w:rPr>
        <w:t>铅酸蓄电池</w:t>
      </w:r>
      <w:r>
        <w:rPr>
          <w:rFonts w:hint="eastAsia" w:ascii="Times New Roman" w:hAnsi="Times New Roman"/>
          <w:color w:val="0000FF"/>
          <w:sz w:val="26"/>
          <w:szCs w:val="26"/>
        </w:rPr>
        <w:t>、</w:t>
      </w:r>
      <w:r>
        <w:rPr>
          <w:rFonts w:ascii="Times New Roman" w:hAnsi="Times New Roman"/>
          <w:color w:val="0000FF"/>
          <w:sz w:val="26"/>
          <w:szCs w:val="26"/>
        </w:rPr>
        <w:t>电镀等重污染行业企业</w:t>
      </w:r>
      <w:r>
        <w:rPr>
          <w:rFonts w:hint="eastAsia" w:ascii="Times New Roman" w:hAnsi="Times New Roman"/>
          <w:color w:val="0000FF"/>
          <w:sz w:val="26"/>
          <w:szCs w:val="26"/>
        </w:rPr>
        <w:t>。</w:t>
      </w:r>
      <w:r>
        <w:rPr>
          <w:rFonts w:ascii="Times New Roman" w:hAnsi="Times New Roman"/>
          <w:color w:val="0000FF"/>
          <w:sz w:val="26"/>
          <w:szCs w:val="26"/>
        </w:rPr>
        <w:t>入驻工业企业产生的污废水水质简单且不会和土壤发生直接联系；一般工业固体废物暂存点和危废暂存点采用防扬散、防流失、防渗漏等三防措施，且地面作防渗处理</w:t>
      </w:r>
      <w:r>
        <w:rPr>
          <w:rFonts w:hint="eastAsia" w:ascii="Times New Roman" w:hAnsi="Times New Roman"/>
          <w:color w:val="0000FF"/>
          <w:sz w:val="26"/>
          <w:szCs w:val="26"/>
        </w:rPr>
        <w:t>，</w:t>
      </w:r>
      <w:r>
        <w:rPr>
          <w:rFonts w:ascii="Times New Roman" w:hAnsi="Times New Roman"/>
          <w:color w:val="0000FF"/>
          <w:sz w:val="26"/>
          <w:szCs w:val="26"/>
        </w:rPr>
        <w:t>结合规划区土壤环境质量和地下水环境质量现状</w:t>
      </w:r>
      <w:r>
        <w:rPr>
          <w:rFonts w:hint="eastAsia" w:ascii="Times New Roman" w:hAnsi="Times New Roman"/>
          <w:color w:val="0000FF"/>
          <w:sz w:val="26"/>
          <w:szCs w:val="26"/>
        </w:rPr>
        <w:t>，</w:t>
      </w:r>
      <w:r>
        <w:rPr>
          <w:rFonts w:ascii="Times New Roman" w:hAnsi="Times New Roman"/>
          <w:color w:val="0000FF"/>
          <w:sz w:val="26"/>
          <w:szCs w:val="26"/>
        </w:rPr>
        <w:t>综合分析，规划调整后，规划区开发建设对区域地下水环境和土壤环境的影响较小。</w:t>
      </w:r>
    </w:p>
    <w:p>
      <w:pPr>
        <w:pStyle w:val="4"/>
        <w:spacing w:before="0" w:after="0" w:line="460" w:lineRule="exact"/>
        <w:ind w:firstLine="522" w:firstLineChars="200"/>
        <w:rPr>
          <w:rFonts w:ascii="Times New Roman" w:hAnsi="Times New Roman"/>
          <w:sz w:val="26"/>
          <w:szCs w:val="26"/>
        </w:rPr>
      </w:pPr>
      <w:bookmarkStart w:id="178" w:name="_Toc519178125"/>
      <w:bookmarkStart w:id="179" w:name="_Toc518473287"/>
      <w:bookmarkStart w:id="180" w:name="_Toc518575883"/>
      <w:bookmarkStart w:id="181" w:name="_Toc524938296"/>
      <w:r>
        <w:rPr>
          <w:rFonts w:ascii="Times New Roman" w:hAnsi="Times New Roman"/>
          <w:sz w:val="26"/>
          <w:szCs w:val="26"/>
        </w:rPr>
        <w:t>5.2.4声环境影响分析</w:t>
      </w:r>
      <w:bookmarkEnd w:id="178"/>
      <w:bookmarkEnd w:id="179"/>
      <w:bookmarkEnd w:id="180"/>
      <w:bookmarkEnd w:id="181"/>
    </w:p>
    <w:p>
      <w:pPr>
        <w:spacing w:line="460" w:lineRule="exact"/>
        <w:ind w:firstLine="520" w:firstLineChars="200"/>
        <w:jc w:val="left"/>
        <w:rPr>
          <w:rFonts w:ascii="Times New Roman" w:hAnsi="Times New Roman"/>
          <w:sz w:val="26"/>
          <w:szCs w:val="26"/>
        </w:rPr>
      </w:pPr>
      <w:r>
        <w:rPr>
          <w:rFonts w:ascii="Times New Roman" w:hAnsi="Times New Roman"/>
          <w:sz w:val="26"/>
          <w:szCs w:val="26"/>
        </w:rPr>
        <w:t>本次规划调整，新增工业用地和道路布局调整等均位于规划区内的工业区。</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t>其中新增工业用地临规划区边界，其西侧分布有渝西中学高中部、西彭养老院等声环境敏感目标，根据西南铝发展规划，该区域新增工业用地拟作为铝锭堆场用地，不规划建设生产项目</w:t>
      </w:r>
      <w:r>
        <w:rPr>
          <w:rFonts w:hint="eastAsia" w:ascii="Times New Roman" w:hAnsi="Times New Roman"/>
          <w:sz w:val="26"/>
          <w:szCs w:val="26"/>
        </w:rPr>
        <w:t>。</w:t>
      </w:r>
      <w:r>
        <w:rPr>
          <w:rFonts w:ascii="Times New Roman" w:hAnsi="Times New Roman"/>
          <w:sz w:val="26"/>
          <w:szCs w:val="26"/>
        </w:rPr>
        <w:t>通过加强堆场和运输车辆的管理，并结合上一次评价的声环境影响分析，分析</w:t>
      </w:r>
      <w:r>
        <w:rPr>
          <w:rFonts w:hint="eastAsia" w:ascii="Times New Roman" w:hAnsi="Times New Roman"/>
          <w:sz w:val="26"/>
          <w:szCs w:val="26"/>
        </w:rPr>
        <w:t>该区域</w:t>
      </w:r>
      <w:r>
        <w:rPr>
          <w:rFonts w:ascii="Times New Roman" w:hAnsi="Times New Roman"/>
          <w:sz w:val="26"/>
          <w:szCs w:val="26"/>
        </w:rPr>
        <w:t>工业噪声和交通噪声对区域声环境及声环境敏感目标的影响较小。</w:t>
      </w:r>
    </w:p>
    <w:p>
      <w:pPr>
        <w:spacing w:line="460" w:lineRule="exact"/>
        <w:ind w:firstLine="520" w:firstLineChars="200"/>
        <w:jc w:val="left"/>
        <w:rPr>
          <w:rFonts w:ascii="Times New Roman" w:hAnsi="Times New Roman"/>
          <w:color w:val="0000FF"/>
          <w:sz w:val="26"/>
          <w:szCs w:val="26"/>
        </w:rPr>
      </w:pPr>
      <w:r>
        <w:rPr>
          <w:rFonts w:ascii="Times New Roman" w:hAnsi="Times New Roman"/>
          <w:color w:val="0000FF"/>
          <w:sz w:val="26"/>
          <w:szCs w:val="26"/>
        </w:rPr>
        <w:t>新规整</w:t>
      </w:r>
      <w:r>
        <w:rPr>
          <w:rFonts w:hint="eastAsia" w:ascii="Times New Roman" w:hAnsi="Times New Roman"/>
          <w:color w:val="0000FF"/>
          <w:sz w:val="26"/>
          <w:szCs w:val="26"/>
        </w:rPr>
        <w:t>的工业用地拟用于建设西南铝中厚板精加工生产线，其东侧距离最近居民楼（西南铝家属楼）距离约90m，生产过程中的噪声可能会对近距离的敏感点有一定的影响。评价建议西南铝中厚板精加工生产线项目在具体项目实施时，应优化生产车间内部布局，将高噪声的机加工等设备避开东侧区域布置，</w:t>
      </w:r>
      <w:r>
        <w:rPr>
          <w:rFonts w:ascii="Times New Roman" w:hAnsi="Times New Roman"/>
          <w:color w:val="0000FF"/>
          <w:sz w:val="26"/>
          <w:szCs w:val="26"/>
        </w:rPr>
        <w:t>同时与敏感目标之间预留一定的防护距离</w:t>
      </w:r>
      <w:r>
        <w:rPr>
          <w:rFonts w:hint="eastAsia" w:ascii="Times New Roman" w:hAnsi="Times New Roman"/>
          <w:color w:val="0000FF"/>
          <w:sz w:val="26"/>
          <w:szCs w:val="26"/>
        </w:rPr>
        <w:t>。在</w:t>
      </w:r>
      <w:r>
        <w:rPr>
          <w:rFonts w:ascii="Times New Roman" w:hAnsi="Times New Roman"/>
          <w:color w:val="0000FF"/>
          <w:sz w:val="26"/>
          <w:szCs w:val="26"/>
        </w:rPr>
        <w:t>采取上述措施后</w:t>
      </w:r>
      <w:r>
        <w:rPr>
          <w:rFonts w:hint="eastAsia" w:ascii="Times New Roman" w:hAnsi="Times New Roman"/>
          <w:color w:val="0000FF"/>
          <w:sz w:val="26"/>
          <w:szCs w:val="26"/>
        </w:rPr>
        <w:t>，</w:t>
      </w:r>
      <w:r>
        <w:rPr>
          <w:rFonts w:ascii="Times New Roman" w:hAnsi="Times New Roman"/>
          <w:color w:val="0000FF"/>
          <w:sz w:val="26"/>
          <w:szCs w:val="26"/>
        </w:rPr>
        <w:t>分析</w:t>
      </w:r>
      <w:r>
        <w:rPr>
          <w:rFonts w:hint="eastAsia" w:ascii="Times New Roman" w:hAnsi="Times New Roman"/>
          <w:color w:val="0000FF"/>
          <w:sz w:val="26"/>
          <w:szCs w:val="26"/>
        </w:rPr>
        <w:t>该区域</w:t>
      </w:r>
      <w:r>
        <w:rPr>
          <w:rFonts w:ascii="Times New Roman" w:hAnsi="Times New Roman"/>
          <w:color w:val="0000FF"/>
          <w:sz w:val="26"/>
          <w:szCs w:val="26"/>
        </w:rPr>
        <w:t>工业噪声对区域内的声环境及声环境敏感目标的影响</w:t>
      </w:r>
      <w:r>
        <w:rPr>
          <w:rFonts w:hint="eastAsia" w:ascii="Times New Roman" w:hAnsi="Times New Roman"/>
          <w:color w:val="0000FF"/>
          <w:sz w:val="26"/>
          <w:szCs w:val="26"/>
        </w:rPr>
        <w:t>可接受</w:t>
      </w:r>
      <w:r>
        <w:rPr>
          <w:rFonts w:ascii="Times New Roman" w:hAnsi="Times New Roman"/>
          <w:color w:val="0000FF"/>
          <w:sz w:val="26"/>
          <w:szCs w:val="26"/>
        </w:rPr>
        <w:t>。</w:t>
      </w:r>
    </w:p>
    <w:p>
      <w:pPr>
        <w:pStyle w:val="4"/>
        <w:spacing w:before="0" w:after="0" w:line="460" w:lineRule="exact"/>
        <w:ind w:firstLine="522" w:firstLineChars="200"/>
        <w:rPr>
          <w:rFonts w:ascii="Times New Roman" w:hAnsi="Times New Roman"/>
          <w:sz w:val="26"/>
          <w:szCs w:val="26"/>
        </w:rPr>
      </w:pPr>
      <w:bookmarkStart w:id="182" w:name="_Toc519178126"/>
      <w:bookmarkStart w:id="183" w:name="_Toc518473288"/>
      <w:bookmarkStart w:id="184" w:name="_Toc518575884"/>
      <w:bookmarkStart w:id="185" w:name="_Toc524938297"/>
      <w:r>
        <w:rPr>
          <w:rFonts w:ascii="Times New Roman" w:hAnsi="Times New Roman"/>
          <w:sz w:val="26"/>
          <w:szCs w:val="26"/>
        </w:rPr>
        <w:t>5.2.5固体废物环境影响分析</w:t>
      </w:r>
      <w:bookmarkEnd w:id="182"/>
      <w:bookmarkEnd w:id="183"/>
      <w:bookmarkEnd w:id="184"/>
      <w:bookmarkEnd w:id="185"/>
    </w:p>
    <w:p>
      <w:pPr>
        <w:spacing w:line="460" w:lineRule="exact"/>
        <w:ind w:firstLine="520" w:firstLineChars="200"/>
        <w:rPr>
          <w:rFonts w:ascii="Times New Roman" w:hAnsi="Times New Roman"/>
          <w:sz w:val="26"/>
          <w:szCs w:val="26"/>
        </w:rPr>
      </w:pPr>
      <w:r>
        <w:rPr>
          <w:rFonts w:ascii="Times New Roman" w:hAnsi="Times New Roman"/>
          <w:sz w:val="26"/>
          <w:szCs w:val="26"/>
        </w:rPr>
        <w:t>根据前文核算，规划调整后新增一般工业固体废物0.5543万t/a，新增危险废物0.0983万t/a，生活垃圾无明显增加。其中新增的一般工业固体废物主要为</w:t>
      </w:r>
      <w:r>
        <w:rPr>
          <w:rFonts w:ascii="Times New Roman" w:hAnsi="Times New Roman"/>
          <w:snapToGrid w:val="0"/>
          <w:sz w:val="26"/>
          <w:szCs w:val="26"/>
        </w:rPr>
        <w:t>熔炼渣、铝材边角料、除尘灰等，可以企业自行回收重复利用为主，也可进行外售，</w:t>
      </w:r>
      <w:r>
        <w:rPr>
          <w:rFonts w:ascii="Times New Roman" w:hAnsi="Times New Roman"/>
          <w:sz w:val="26"/>
          <w:szCs w:val="26"/>
        </w:rPr>
        <w:t>遵循无害化、资源化、减量化原则，从生产流程上削减固体废物的排放量。危险废物主要为</w:t>
      </w:r>
      <w:r>
        <w:rPr>
          <w:rFonts w:ascii="Times New Roman" w:hAnsi="Times New Roman"/>
          <w:snapToGrid w:val="0"/>
          <w:sz w:val="26"/>
          <w:szCs w:val="26"/>
        </w:rPr>
        <w:t>废矿物油、含油污泥、石棉废物等，通过企业设置危废暂存场所，严格危废转移联单制度，将危险废物交给有相应资质的单位收集处理，分析规划调整实施后，固体废物得到妥善处理处置，不利环境影响小。</w:t>
      </w:r>
    </w:p>
    <w:p>
      <w:pPr>
        <w:pStyle w:val="4"/>
        <w:spacing w:before="0" w:after="0" w:line="460" w:lineRule="exact"/>
        <w:ind w:firstLine="522" w:firstLineChars="200"/>
        <w:rPr>
          <w:rFonts w:ascii="Times New Roman" w:hAnsi="Times New Roman"/>
          <w:sz w:val="26"/>
          <w:szCs w:val="26"/>
        </w:rPr>
      </w:pPr>
      <w:bookmarkStart w:id="186" w:name="_Toc518575885"/>
      <w:bookmarkStart w:id="187" w:name="_Toc518473289"/>
      <w:bookmarkStart w:id="188" w:name="_Toc519178127"/>
      <w:bookmarkStart w:id="189" w:name="_Toc524938298"/>
      <w:r>
        <w:rPr>
          <w:rFonts w:ascii="Times New Roman" w:hAnsi="Times New Roman"/>
          <w:sz w:val="26"/>
          <w:szCs w:val="26"/>
        </w:rPr>
        <w:t>5.2.6生态环境影响分析</w:t>
      </w:r>
      <w:bookmarkEnd w:id="186"/>
      <w:bookmarkEnd w:id="187"/>
      <w:bookmarkEnd w:id="188"/>
      <w:bookmarkEnd w:id="189"/>
    </w:p>
    <w:p>
      <w:pPr>
        <w:spacing w:line="460" w:lineRule="exact"/>
        <w:ind w:firstLine="520" w:firstLineChars="200"/>
        <w:rPr>
          <w:rFonts w:ascii="Times New Roman" w:hAnsi="Times New Roman"/>
          <w:sz w:val="26"/>
          <w:szCs w:val="26"/>
        </w:rPr>
      </w:pPr>
      <w:r>
        <w:rPr>
          <w:rFonts w:ascii="Times New Roman" w:hAnsi="Times New Roman"/>
          <w:sz w:val="26"/>
          <w:szCs w:val="26"/>
        </w:rPr>
        <w:t>本次规划调整区域现状以农村生态系统为主，</w:t>
      </w:r>
      <w:r>
        <w:rPr>
          <w:rFonts w:ascii="Times New Roman" w:hAnsi="Times New Roman"/>
          <w:kern w:val="0"/>
          <w:sz w:val="26"/>
          <w:szCs w:val="26"/>
        </w:rPr>
        <w:t>大部分土地利用现状为农田、耕地、居民宅基地，区域内未发现野生濒危保护动植物种类分布。本次规划调整，将整合原有零散的工业用地，从土地生产效率方面来看，单位土地面积的直接经济效益明显提高，土地利用类型变化部分的利用价值得到提高，对地方经济起到积极的有利影响。</w:t>
      </w:r>
      <w:r>
        <w:rPr>
          <w:rFonts w:ascii="Times New Roman" w:hAnsi="Times New Roman"/>
          <w:sz w:val="26"/>
          <w:szCs w:val="26"/>
        </w:rPr>
        <w:t>但由于绿地规划面积的减少，对区域植被覆盖率有一定影响，通过园区规划区域的绿地补偿，这种不利影响将在一定程度上得到弥补。</w:t>
      </w:r>
    </w:p>
    <w:p>
      <w:pPr>
        <w:pStyle w:val="4"/>
        <w:spacing w:before="0" w:after="0" w:line="460" w:lineRule="exact"/>
        <w:ind w:firstLine="522" w:firstLineChars="200"/>
        <w:rPr>
          <w:rFonts w:ascii="Times New Roman" w:hAnsi="Times New Roman"/>
          <w:sz w:val="26"/>
          <w:szCs w:val="26"/>
        </w:rPr>
      </w:pPr>
      <w:bookmarkStart w:id="190" w:name="_Toc519178128"/>
      <w:bookmarkStart w:id="191" w:name="_Toc518473290"/>
      <w:bookmarkStart w:id="192" w:name="_Toc518575886"/>
      <w:bookmarkStart w:id="193" w:name="_Toc524938299"/>
      <w:r>
        <w:rPr>
          <w:rFonts w:ascii="Times New Roman" w:hAnsi="Times New Roman"/>
          <w:sz w:val="26"/>
          <w:szCs w:val="26"/>
        </w:rPr>
        <w:t>5.2.7环境风险影响分析</w:t>
      </w:r>
      <w:bookmarkEnd w:id="190"/>
      <w:bookmarkEnd w:id="191"/>
      <w:bookmarkEnd w:id="192"/>
      <w:bookmarkEnd w:id="193"/>
    </w:p>
    <w:p>
      <w:pPr>
        <w:spacing w:line="460" w:lineRule="exact"/>
        <w:ind w:firstLine="520" w:firstLineChars="200"/>
        <w:jc w:val="left"/>
        <w:rPr>
          <w:rFonts w:ascii="Times New Roman" w:hAnsi="Times New Roman"/>
          <w:sz w:val="26"/>
          <w:szCs w:val="26"/>
        </w:rPr>
      </w:pPr>
      <w:r>
        <w:rPr>
          <w:rFonts w:ascii="Times New Roman" w:hAnsi="Times New Roman"/>
          <w:sz w:val="26"/>
          <w:szCs w:val="26"/>
        </w:rPr>
        <w:t>本次规划调整后，规划产业定位不变，工业区风险源较上一次评价不变，环境风险源主要分布在西南铝的熔铸厂氮氯站、物资供应公司酸区、各废水处理站，均不涉及重大环境风险源。具体涉及环境风险的危险源及采取的风险防范措施汇总见表5.2-1。</w:t>
      </w:r>
    </w:p>
    <w:p>
      <w:pPr>
        <w:spacing w:line="460" w:lineRule="exact"/>
        <w:ind w:firstLine="520" w:firstLineChars="200"/>
        <w:jc w:val="left"/>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表5.2-1            采取的风险防范措施</w:t>
      </w:r>
    </w:p>
    <w:tbl>
      <w:tblPr>
        <w:tblStyle w:val="24"/>
        <w:tblW w:w="485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2"/>
        <w:gridCol w:w="1733"/>
        <w:gridCol w:w="1508"/>
        <w:gridCol w:w="43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642" w:type="dxa"/>
            <w:vAlign w:val="center"/>
          </w:tcPr>
          <w:p>
            <w:pPr>
              <w:adjustRightInd w:val="0"/>
              <w:snapToGrid w:val="0"/>
              <w:jc w:val="center"/>
              <w:rPr>
                <w:rFonts w:ascii="Times New Roman" w:hAnsi="Times New Roman"/>
                <w:snapToGrid w:val="0"/>
                <w:kern w:val="0"/>
                <w:sz w:val="22"/>
              </w:rPr>
            </w:pPr>
            <w:r>
              <w:rPr>
                <w:rFonts w:ascii="Times New Roman" w:hAnsi="Times New Roman"/>
                <w:snapToGrid w:val="0"/>
                <w:kern w:val="0"/>
                <w:sz w:val="22"/>
              </w:rPr>
              <w:t>序号</w:t>
            </w:r>
          </w:p>
        </w:tc>
        <w:tc>
          <w:tcPr>
            <w:tcW w:w="1733" w:type="dxa"/>
            <w:vAlign w:val="center"/>
          </w:tcPr>
          <w:p>
            <w:pPr>
              <w:adjustRightInd w:val="0"/>
              <w:snapToGrid w:val="0"/>
              <w:jc w:val="center"/>
              <w:rPr>
                <w:rFonts w:ascii="Times New Roman" w:hAnsi="Times New Roman"/>
                <w:snapToGrid w:val="0"/>
                <w:kern w:val="0"/>
                <w:sz w:val="22"/>
              </w:rPr>
            </w:pPr>
            <w:r>
              <w:rPr>
                <w:rFonts w:ascii="Times New Roman" w:hAnsi="Times New Roman"/>
                <w:snapToGrid w:val="0"/>
                <w:kern w:val="0"/>
                <w:sz w:val="22"/>
              </w:rPr>
              <w:t>危险源目标</w:t>
            </w:r>
          </w:p>
        </w:tc>
        <w:tc>
          <w:tcPr>
            <w:tcW w:w="1508" w:type="dxa"/>
            <w:vAlign w:val="center"/>
          </w:tcPr>
          <w:p>
            <w:pPr>
              <w:adjustRightInd w:val="0"/>
              <w:snapToGrid w:val="0"/>
              <w:jc w:val="center"/>
              <w:rPr>
                <w:rFonts w:ascii="Times New Roman" w:hAnsi="Times New Roman"/>
                <w:snapToGrid w:val="0"/>
                <w:kern w:val="0"/>
                <w:sz w:val="22"/>
              </w:rPr>
            </w:pPr>
            <w:r>
              <w:rPr>
                <w:rFonts w:ascii="Times New Roman" w:hAnsi="Times New Roman"/>
                <w:snapToGrid w:val="0"/>
                <w:kern w:val="0"/>
                <w:sz w:val="22"/>
              </w:rPr>
              <w:t>危险物质</w:t>
            </w:r>
          </w:p>
        </w:tc>
        <w:tc>
          <w:tcPr>
            <w:tcW w:w="4384" w:type="dxa"/>
            <w:vAlign w:val="center"/>
          </w:tcPr>
          <w:p>
            <w:pPr>
              <w:adjustRightInd w:val="0"/>
              <w:snapToGrid w:val="0"/>
              <w:jc w:val="center"/>
              <w:rPr>
                <w:rFonts w:ascii="Times New Roman" w:hAnsi="Times New Roman"/>
                <w:snapToGrid w:val="0"/>
                <w:kern w:val="0"/>
                <w:sz w:val="22"/>
              </w:rPr>
            </w:pPr>
            <w:r>
              <w:rPr>
                <w:rFonts w:ascii="Times New Roman" w:hAnsi="Times New Roman"/>
                <w:snapToGrid w:val="0"/>
                <w:kern w:val="0"/>
                <w:sz w:val="22"/>
              </w:rPr>
              <w:t>应急设施设备情况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642" w:type="dxa"/>
            <w:vAlign w:val="center"/>
          </w:tcPr>
          <w:p>
            <w:pPr>
              <w:adjustRightInd w:val="0"/>
              <w:snapToGrid w:val="0"/>
              <w:jc w:val="center"/>
              <w:rPr>
                <w:rFonts w:ascii="Times New Roman" w:hAnsi="Times New Roman"/>
                <w:snapToGrid w:val="0"/>
                <w:kern w:val="0"/>
                <w:sz w:val="22"/>
              </w:rPr>
            </w:pPr>
            <w:r>
              <w:rPr>
                <w:rFonts w:ascii="Times New Roman" w:hAnsi="Times New Roman"/>
                <w:snapToGrid w:val="0"/>
                <w:kern w:val="0"/>
                <w:sz w:val="22"/>
              </w:rPr>
              <w:t>1</w:t>
            </w:r>
          </w:p>
        </w:tc>
        <w:tc>
          <w:tcPr>
            <w:tcW w:w="1733" w:type="dxa"/>
            <w:vAlign w:val="center"/>
          </w:tcPr>
          <w:p>
            <w:pPr>
              <w:adjustRightInd w:val="0"/>
              <w:snapToGrid w:val="0"/>
              <w:jc w:val="center"/>
              <w:rPr>
                <w:rFonts w:ascii="Times New Roman" w:hAnsi="Times New Roman"/>
                <w:snapToGrid w:val="0"/>
                <w:kern w:val="0"/>
                <w:sz w:val="22"/>
              </w:rPr>
            </w:pPr>
            <w:r>
              <w:rPr>
                <w:rFonts w:ascii="Times New Roman" w:hAnsi="Times New Roman"/>
                <w:snapToGrid w:val="0"/>
                <w:kern w:val="0"/>
                <w:sz w:val="22"/>
              </w:rPr>
              <w:t>动力计控中心含油废水处理站</w:t>
            </w:r>
          </w:p>
        </w:tc>
        <w:tc>
          <w:tcPr>
            <w:tcW w:w="1508" w:type="dxa"/>
            <w:vAlign w:val="center"/>
          </w:tcPr>
          <w:p>
            <w:pPr>
              <w:adjustRightInd w:val="0"/>
              <w:snapToGrid w:val="0"/>
              <w:jc w:val="center"/>
              <w:rPr>
                <w:rFonts w:ascii="Times New Roman" w:hAnsi="Times New Roman"/>
                <w:snapToGrid w:val="0"/>
                <w:kern w:val="0"/>
                <w:sz w:val="22"/>
              </w:rPr>
            </w:pPr>
            <w:r>
              <w:rPr>
                <w:rFonts w:ascii="Times New Roman" w:hAnsi="Times New Roman"/>
                <w:snapToGrid w:val="0"/>
                <w:kern w:val="0"/>
                <w:sz w:val="22"/>
              </w:rPr>
              <w:t>废油、含油废水、硫酸</w:t>
            </w:r>
          </w:p>
        </w:tc>
        <w:tc>
          <w:tcPr>
            <w:tcW w:w="4384" w:type="dxa"/>
            <w:vAlign w:val="center"/>
          </w:tcPr>
          <w:p>
            <w:pPr>
              <w:adjustRightInd w:val="0"/>
              <w:snapToGrid w:val="0"/>
              <w:jc w:val="center"/>
              <w:rPr>
                <w:rFonts w:ascii="Times New Roman" w:hAnsi="Times New Roman"/>
                <w:snapToGrid w:val="0"/>
                <w:kern w:val="0"/>
                <w:sz w:val="22"/>
              </w:rPr>
            </w:pPr>
            <w:r>
              <w:rPr>
                <w:rFonts w:ascii="Times New Roman" w:hAnsi="Times New Roman"/>
                <w:snapToGrid w:val="0"/>
                <w:kern w:val="0"/>
                <w:sz w:val="22"/>
              </w:rPr>
              <w:t>废水池7个，共有容积1000m</w:t>
            </w:r>
            <w:r>
              <w:rPr>
                <w:rFonts w:ascii="Times New Roman" w:hAnsi="Times New Roman"/>
                <w:snapToGrid w:val="0"/>
                <w:kern w:val="0"/>
                <w:sz w:val="22"/>
                <w:vertAlign w:val="superscript"/>
              </w:rPr>
              <w:t>3</w:t>
            </w:r>
            <w:r>
              <w:rPr>
                <w:rFonts w:ascii="Times New Roman" w:hAnsi="Times New Roman"/>
                <w:snapToGrid w:val="0"/>
                <w:kern w:val="0"/>
                <w:sz w:val="22"/>
              </w:rPr>
              <w:t>，应急容积700 m</w:t>
            </w:r>
            <w:r>
              <w:rPr>
                <w:rFonts w:ascii="Times New Roman" w:hAnsi="Times New Roman"/>
                <w:snapToGrid w:val="0"/>
                <w:kern w:val="0"/>
                <w:sz w:val="22"/>
                <w:vertAlign w:val="superscript"/>
              </w:rPr>
              <w:t>3</w:t>
            </w:r>
            <w:r>
              <w:rPr>
                <w:rFonts w:ascii="Times New Roman" w:hAnsi="Times New Roman"/>
                <w:snapToGrid w:val="0"/>
                <w:kern w:val="0"/>
                <w:sz w:val="22"/>
              </w:rPr>
              <w:t>；废油贮罐40 m</w:t>
            </w:r>
            <w:r>
              <w:rPr>
                <w:rFonts w:ascii="Times New Roman" w:hAnsi="Times New Roman"/>
                <w:snapToGrid w:val="0"/>
                <w:kern w:val="0"/>
                <w:sz w:val="22"/>
                <w:vertAlign w:val="superscript"/>
              </w:rPr>
              <w:t>3</w:t>
            </w:r>
            <w:r>
              <w:rPr>
                <w:rFonts w:ascii="Times New Roman" w:hAnsi="Times New Roman"/>
                <w:snapToGrid w:val="0"/>
                <w:kern w:val="0"/>
                <w:sz w:val="22"/>
              </w:rPr>
              <w:t>，围堰高度0.3m；酸罐贮量5t以下，应急池容积6 m</w:t>
            </w:r>
            <w:r>
              <w:rPr>
                <w:rFonts w:ascii="Times New Roman" w:hAnsi="Times New Roman"/>
                <w:snapToGrid w:val="0"/>
                <w:kern w:val="0"/>
                <w:sz w:val="22"/>
                <w:vertAlign w:val="superscript"/>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642" w:type="dxa"/>
            <w:vAlign w:val="center"/>
          </w:tcPr>
          <w:p>
            <w:pPr>
              <w:adjustRightInd w:val="0"/>
              <w:snapToGrid w:val="0"/>
              <w:jc w:val="center"/>
              <w:rPr>
                <w:rFonts w:ascii="Times New Roman" w:hAnsi="Times New Roman"/>
                <w:snapToGrid w:val="0"/>
                <w:kern w:val="0"/>
                <w:sz w:val="22"/>
              </w:rPr>
            </w:pPr>
            <w:r>
              <w:rPr>
                <w:rFonts w:ascii="Times New Roman" w:hAnsi="Times New Roman"/>
                <w:snapToGrid w:val="0"/>
                <w:kern w:val="0"/>
                <w:sz w:val="22"/>
              </w:rPr>
              <w:t>2</w:t>
            </w:r>
          </w:p>
        </w:tc>
        <w:tc>
          <w:tcPr>
            <w:tcW w:w="1733" w:type="dxa"/>
            <w:vAlign w:val="center"/>
          </w:tcPr>
          <w:p>
            <w:pPr>
              <w:adjustRightInd w:val="0"/>
              <w:snapToGrid w:val="0"/>
              <w:jc w:val="center"/>
              <w:rPr>
                <w:rFonts w:ascii="Times New Roman" w:hAnsi="Times New Roman"/>
                <w:snapToGrid w:val="0"/>
                <w:kern w:val="0"/>
                <w:sz w:val="22"/>
              </w:rPr>
            </w:pPr>
            <w:r>
              <w:rPr>
                <w:rFonts w:ascii="Times New Roman" w:hAnsi="Times New Roman"/>
                <w:snapToGrid w:val="0"/>
                <w:kern w:val="0"/>
                <w:sz w:val="22"/>
              </w:rPr>
              <w:t>挤压厂含油废水处理站</w:t>
            </w:r>
          </w:p>
        </w:tc>
        <w:tc>
          <w:tcPr>
            <w:tcW w:w="1508" w:type="dxa"/>
            <w:vAlign w:val="center"/>
          </w:tcPr>
          <w:p>
            <w:pPr>
              <w:adjustRightInd w:val="0"/>
              <w:snapToGrid w:val="0"/>
              <w:jc w:val="center"/>
              <w:rPr>
                <w:rFonts w:ascii="Times New Roman" w:hAnsi="Times New Roman"/>
                <w:snapToGrid w:val="0"/>
                <w:kern w:val="0"/>
                <w:sz w:val="22"/>
              </w:rPr>
            </w:pPr>
            <w:r>
              <w:rPr>
                <w:rFonts w:ascii="Times New Roman" w:hAnsi="Times New Roman"/>
                <w:snapToGrid w:val="0"/>
                <w:kern w:val="0"/>
                <w:sz w:val="22"/>
              </w:rPr>
              <w:t>废油、含油废水</w:t>
            </w:r>
          </w:p>
        </w:tc>
        <w:tc>
          <w:tcPr>
            <w:tcW w:w="4384" w:type="dxa"/>
            <w:vAlign w:val="center"/>
          </w:tcPr>
          <w:p>
            <w:pPr>
              <w:adjustRightInd w:val="0"/>
              <w:snapToGrid w:val="0"/>
              <w:jc w:val="center"/>
              <w:rPr>
                <w:rFonts w:ascii="Times New Roman" w:hAnsi="Times New Roman"/>
                <w:snapToGrid w:val="0"/>
                <w:kern w:val="0"/>
                <w:sz w:val="22"/>
              </w:rPr>
            </w:pPr>
            <w:r>
              <w:rPr>
                <w:rFonts w:ascii="Times New Roman" w:hAnsi="Times New Roman"/>
                <w:snapToGrid w:val="0"/>
                <w:kern w:val="0"/>
                <w:sz w:val="22"/>
              </w:rPr>
              <w:t>含油废水应急池70 m</w:t>
            </w:r>
            <w:r>
              <w:rPr>
                <w:rFonts w:ascii="Times New Roman" w:hAnsi="Times New Roman"/>
                <w:snapToGrid w:val="0"/>
                <w:kern w:val="0"/>
                <w:sz w:val="22"/>
                <w:vertAlign w:val="superscript"/>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642" w:type="dxa"/>
            <w:vAlign w:val="center"/>
          </w:tcPr>
          <w:p>
            <w:pPr>
              <w:adjustRightInd w:val="0"/>
              <w:snapToGrid w:val="0"/>
              <w:jc w:val="center"/>
              <w:rPr>
                <w:rFonts w:ascii="Times New Roman" w:hAnsi="Times New Roman"/>
                <w:snapToGrid w:val="0"/>
                <w:kern w:val="0"/>
                <w:sz w:val="22"/>
              </w:rPr>
            </w:pPr>
            <w:r>
              <w:rPr>
                <w:rFonts w:ascii="Times New Roman" w:hAnsi="Times New Roman"/>
                <w:snapToGrid w:val="0"/>
                <w:kern w:val="0"/>
                <w:sz w:val="22"/>
              </w:rPr>
              <w:t>3</w:t>
            </w:r>
          </w:p>
        </w:tc>
        <w:tc>
          <w:tcPr>
            <w:tcW w:w="1733" w:type="dxa"/>
            <w:vAlign w:val="center"/>
          </w:tcPr>
          <w:p>
            <w:pPr>
              <w:adjustRightInd w:val="0"/>
              <w:snapToGrid w:val="0"/>
              <w:jc w:val="center"/>
              <w:rPr>
                <w:rFonts w:ascii="Times New Roman" w:hAnsi="Times New Roman"/>
                <w:snapToGrid w:val="0"/>
                <w:kern w:val="0"/>
                <w:sz w:val="22"/>
              </w:rPr>
            </w:pPr>
            <w:r>
              <w:rPr>
                <w:rFonts w:ascii="Times New Roman" w:hAnsi="Times New Roman"/>
                <w:snapToGrid w:val="0"/>
                <w:kern w:val="0"/>
                <w:sz w:val="22"/>
              </w:rPr>
              <w:t>挤压厂氧化线酸碱储存罐</w:t>
            </w:r>
          </w:p>
        </w:tc>
        <w:tc>
          <w:tcPr>
            <w:tcW w:w="1508" w:type="dxa"/>
            <w:vAlign w:val="center"/>
          </w:tcPr>
          <w:p>
            <w:pPr>
              <w:adjustRightInd w:val="0"/>
              <w:snapToGrid w:val="0"/>
              <w:jc w:val="center"/>
              <w:rPr>
                <w:rFonts w:ascii="Times New Roman" w:hAnsi="Times New Roman"/>
                <w:snapToGrid w:val="0"/>
                <w:kern w:val="0"/>
                <w:sz w:val="22"/>
              </w:rPr>
            </w:pPr>
            <w:r>
              <w:rPr>
                <w:rFonts w:ascii="Times New Roman" w:hAnsi="Times New Roman"/>
                <w:snapToGrid w:val="0"/>
                <w:kern w:val="0"/>
                <w:sz w:val="22"/>
              </w:rPr>
              <w:t>酸、碱</w:t>
            </w:r>
          </w:p>
        </w:tc>
        <w:tc>
          <w:tcPr>
            <w:tcW w:w="4384" w:type="dxa"/>
            <w:vAlign w:val="center"/>
          </w:tcPr>
          <w:p>
            <w:pPr>
              <w:adjustRightInd w:val="0"/>
              <w:snapToGrid w:val="0"/>
              <w:jc w:val="center"/>
              <w:rPr>
                <w:rFonts w:ascii="Times New Roman" w:hAnsi="Times New Roman"/>
                <w:snapToGrid w:val="0"/>
                <w:kern w:val="0"/>
                <w:sz w:val="22"/>
              </w:rPr>
            </w:pPr>
            <w:r>
              <w:rPr>
                <w:rFonts w:ascii="Times New Roman" w:hAnsi="Times New Roman"/>
                <w:snapToGrid w:val="0"/>
                <w:kern w:val="0"/>
                <w:sz w:val="22"/>
              </w:rPr>
              <w:t>酸贮量14t、碱贮量12t，应急池50 m</w:t>
            </w:r>
            <w:r>
              <w:rPr>
                <w:rFonts w:ascii="Times New Roman" w:hAnsi="Times New Roman"/>
                <w:snapToGrid w:val="0"/>
                <w:kern w:val="0"/>
                <w:sz w:val="22"/>
                <w:vertAlign w:val="superscript"/>
              </w:rPr>
              <w:t>3</w:t>
            </w:r>
            <w:r>
              <w:rPr>
                <w:rFonts w:ascii="Times New Roman" w:hAnsi="Times New Roman"/>
                <w:snapToGrid w:val="0"/>
                <w:kern w:val="0"/>
                <w:sz w:val="22"/>
              </w:rPr>
              <w:t>，围堰高度0.3m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642" w:type="dxa"/>
            <w:vAlign w:val="center"/>
          </w:tcPr>
          <w:p>
            <w:pPr>
              <w:adjustRightInd w:val="0"/>
              <w:snapToGrid w:val="0"/>
              <w:jc w:val="center"/>
              <w:rPr>
                <w:rFonts w:ascii="Times New Roman" w:hAnsi="Times New Roman"/>
                <w:snapToGrid w:val="0"/>
                <w:kern w:val="0"/>
                <w:sz w:val="22"/>
              </w:rPr>
            </w:pPr>
            <w:r>
              <w:rPr>
                <w:rFonts w:ascii="Times New Roman" w:hAnsi="Times New Roman"/>
                <w:snapToGrid w:val="0"/>
                <w:kern w:val="0"/>
                <w:sz w:val="22"/>
              </w:rPr>
              <w:t>4</w:t>
            </w:r>
          </w:p>
        </w:tc>
        <w:tc>
          <w:tcPr>
            <w:tcW w:w="1733" w:type="dxa"/>
            <w:vAlign w:val="center"/>
          </w:tcPr>
          <w:p>
            <w:pPr>
              <w:adjustRightInd w:val="0"/>
              <w:snapToGrid w:val="0"/>
              <w:jc w:val="center"/>
              <w:rPr>
                <w:rFonts w:ascii="Times New Roman" w:hAnsi="Times New Roman"/>
                <w:snapToGrid w:val="0"/>
                <w:kern w:val="0"/>
                <w:sz w:val="22"/>
              </w:rPr>
            </w:pPr>
            <w:r>
              <w:rPr>
                <w:rFonts w:ascii="Times New Roman" w:hAnsi="Times New Roman"/>
                <w:snapToGrid w:val="0"/>
                <w:kern w:val="0"/>
                <w:sz w:val="22"/>
              </w:rPr>
              <w:t>熔铸厂液氯贮罐区</w:t>
            </w:r>
          </w:p>
        </w:tc>
        <w:tc>
          <w:tcPr>
            <w:tcW w:w="1508" w:type="dxa"/>
            <w:vAlign w:val="center"/>
          </w:tcPr>
          <w:p>
            <w:pPr>
              <w:adjustRightInd w:val="0"/>
              <w:snapToGrid w:val="0"/>
              <w:jc w:val="center"/>
              <w:rPr>
                <w:rFonts w:ascii="Times New Roman" w:hAnsi="Times New Roman"/>
                <w:snapToGrid w:val="0"/>
                <w:kern w:val="0"/>
                <w:sz w:val="22"/>
              </w:rPr>
            </w:pPr>
            <w:r>
              <w:rPr>
                <w:rFonts w:ascii="Times New Roman" w:hAnsi="Times New Roman"/>
                <w:snapToGrid w:val="0"/>
                <w:kern w:val="0"/>
                <w:sz w:val="22"/>
              </w:rPr>
              <w:t>氯气</w:t>
            </w:r>
          </w:p>
        </w:tc>
        <w:tc>
          <w:tcPr>
            <w:tcW w:w="4384" w:type="dxa"/>
            <w:vAlign w:val="center"/>
          </w:tcPr>
          <w:p>
            <w:pPr>
              <w:adjustRightInd w:val="0"/>
              <w:snapToGrid w:val="0"/>
              <w:jc w:val="center"/>
              <w:rPr>
                <w:rFonts w:ascii="Times New Roman" w:hAnsi="Times New Roman"/>
                <w:snapToGrid w:val="0"/>
                <w:kern w:val="0"/>
                <w:sz w:val="22"/>
              </w:rPr>
            </w:pPr>
            <w:r>
              <w:rPr>
                <w:rFonts w:ascii="Times New Roman" w:hAnsi="Times New Roman"/>
                <w:snapToGrid w:val="0"/>
                <w:kern w:val="0"/>
                <w:sz w:val="22"/>
              </w:rPr>
              <w:t>功能单元现有最大贮存量550kg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642" w:type="dxa"/>
            <w:vAlign w:val="center"/>
          </w:tcPr>
          <w:p>
            <w:pPr>
              <w:adjustRightInd w:val="0"/>
              <w:snapToGrid w:val="0"/>
              <w:jc w:val="center"/>
              <w:rPr>
                <w:rFonts w:ascii="Times New Roman" w:hAnsi="Times New Roman"/>
                <w:snapToGrid w:val="0"/>
                <w:kern w:val="0"/>
                <w:sz w:val="22"/>
              </w:rPr>
            </w:pPr>
            <w:r>
              <w:rPr>
                <w:rFonts w:ascii="Times New Roman" w:hAnsi="Times New Roman"/>
                <w:snapToGrid w:val="0"/>
                <w:kern w:val="0"/>
                <w:sz w:val="22"/>
              </w:rPr>
              <w:t>5</w:t>
            </w:r>
          </w:p>
        </w:tc>
        <w:tc>
          <w:tcPr>
            <w:tcW w:w="1733" w:type="dxa"/>
            <w:vAlign w:val="center"/>
          </w:tcPr>
          <w:p>
            <w:pPr>
              <w:adjustRightInd w:val="0"/>
              <w:snapToGrid w:val="0"/>
              <w:jc w:val="center"/>
              <w:rPr>
                <w:rFonts w:ascii="Times New Roman" w:hAnsi="Times New Roman"/>
                <w:snapToGrid w:val="0"/>
                <w:kern w:val="0"/>
                <w:sz w:val="22"/>
              </w:rPr>
            </w:pPr>
            <w:r>
              <w:rPr>
                <w:rFonts w:ascii="Times New Roman" w:hAnsi="Times New Roman"/>
                <w:snapToGrid w:val="0"/>
                <w:kern w:val="0"/>
                <w:sz w:val="22"/>
              </w:rPr>
              <w:t>物资供应公司酸贮罐区</w:t>
            </w:r>
          </w:p>
        </w:tc>
        <w:tc>
          <w:tcPr>
            <w:tcW w:w="1508" w:type="dxa"/>
            <w:vAlign w:val="center"/>
          </w:tcPr>
          <w:p>
            <w:pPr>
              <w:adjustRightInd w:val="0"/>
              <w:snapToGrid w:val="0"/>
              <w:jc w:val="center"/>
              <w:rPr>
                <w:rFonts w:ascii="Times New Roman" w:hAnsi="Times New Roman"/>
                <w:snapToGrid w:val="0"/>
                <w:kern w:val="0"/>
                <w:sz w:val="22"/>
              </w:rPr>
            </w:pPr>
            <w:r>
              <w:rPr>
                <w:rFonts w:ascii="Times New Roman" w:hAnsi="Times New Roman"/>
                <w:snapToGrid w:val="0"/>
                <w:kern w:val="0"/>
                <w:sz w:val="22"/>
              </w:rPr>
              <w:t>硫酸、硝酸</w:t>
            </w:r>
          </w:p>
        </w:tc>
        <w:tc>
          <w:tcPr>
            <w:tcW w:w="4384" w:type="dxa"/>
            <w:vAlign w:val="center"/>
          </w:tcPr>
          <w:p>
            <w:pPr>
              <w:adjustRightInd w:val="0"/>
              <w:snapToGrid w:val="0"/>
              <w:jc w:val="center"/>
              <w:rPr>
                <w:rFonts w:ascii="Times New Roman" w:hAnsi="Times New Roman"/>
                <w:snapToGrid w:val="0"/>
                <w:kern w:val="0"/>
                <w:sz w:val="22"/>
              </w:rPr>
            </w:pPr>
            <w:r>
              <w:rPr>
                <w:rFonts w:ascii="Times New Roman" w:hAnsi="Times New Roman"/>
                <w:snapToGrid w:val="0"/>
                <w:kern w:val="0"/>
                <w:sz w:val="22"/>
              </w:rPr>
              <w:t>总贮量25t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642" w:type="dxa"/>
            <w:vAlign w:val="center"/>
          </w:tcPr>
          <w:p>
            <w:pPr>
              <w:adjustRightInd w:val="0"/>
              <w:snapToGrid w:val="0"/>
              <w:jc w:val="center"/>
              <w:rPr>
                <w:rFonts w:ascii="Times New Roman" w:hAnsi="Times New Roman"/>
                <w:snapToGrid w:val="0"/>
                <w:kern w:val="0"/>
                <w:sz w:val="22"/>
              </w:rPr>
            </w:pPr>
            <w:r>
              <w:rPr>
                <w:rFonts w:ascii="Times New Roman" w:hAnsi="Times New Roman"/>
                <w:snapToGrid w:val="0"/>
                <w:kern w:val="0"/>
                <w:sz w:val="22"/>
              </w:rPr>
              <w:t>6</w:t>
            </w:r>
          </w:p>
        </w:tc>
        <w:tc>
          <w:tcPr>
            <w:tcW w:w="1733" w:type="dxa"/>
            <w:vAlign w:val="center"/>
          </w:tcPr>
          <w:p>
            <w:pPr>
              <w:adjustRightInd w:val="0"/>
              <w:snapToGrid w:val="0"/>
              <w:jc w:val="center"/>
              <w:rPr>
                <w:rFonts w:ascii="Times New Roman" w:hAnsi="Times New Roman"/>
                <w:snapToGrid w:val="0"/>
                <w:kern w:val="0"/>
                <w:sz w:val="22"/>
              </w:rPr>
            </w:pPr>
            <w:r>
              <w:rPr>
                <w:rFonts w:ascii="Times New Roman" w:hAnsi="Times New Roman"/>
                <w:snapToGrid w:val="0"/>
                <w:kern w:val="0"/>
                <w:sz w:val="22"/>
              </w:rPr>
              <w:t>危险废物</w:t>
            </w:r>
          </w:p>
        </w:tc>
        <w:tc>
          <w:tcPr>
            <w:tcW w:w="1508" w:type="dxa"/>
            <w:vAlign w:val="center"/>
          </w:tcPr>
          <w:p>
            <w:pPr>
              <w:adjustRightInd w:val="0"/>
              <w:snapToGrid w:val="0"/>
              <w:jc w:val="center"/>
              <w:rPr>
                <w:rFonts w:ascii="Times New Roman" w:hAnsi="Times New Roman"/>
                <w:snapToGrid w:val="0"/>
                <w:kern w:val="0"/>
                <w:sz w:val="22"/>
              </w:rPr>
            </w:pPr>
            <w:r>
              <w:rPr>
                <w:rFonts w:ascii="Times New Roman" w:hAnsi="Times New Roman"/>
                <w:snapToGrid w:val="0"/>
                <w:kern w:val="0"/>
                <w:sz w:val="22"/>
              </w:rPr>
              <w:t>含铬渣、废石棉、废硅藻土、含油污泥</w:t>
            </w:r>
          </w:p>
        </w:tc>
        <w:tc>
          <w:tcPr>
            <w:tcW w:w="4384" w:type="dxa"/>
            <w:vAlign w:val="center"/>
          </w:tcPr>
          <w:p>
            <w:pPr>
              <w:adjustRightInd w:val="0"/>
              <w:snapToGrid w:val="0"/>
              <w:jc w:val="center"/>
              <w:rPr>
                <w:rFonts w:ascii="Times New Roman" w:hAnsi="Times New Roman"/>
                <w:snapToGrid w:val="0"/>
                <w:kern w:val="0"/>
                <w:sz w:val="22"/>
              </w:rPr>
            </w:pPr>
            <w:r>
              <w:rPr>
                <w:rFonts w:ascii="Times New Roman" w:hAnsi="Times New Roman"/>
                <w:snapToGrid w:val="0"/>
                <w:kern w:val="0"/>
                <w:sz w:val="22"/>
              </w:rPr>
              <w:t>废石棉，贮存在车间贮存场内，袋装后转移；废硅藻土袋装后转移；含油污泥从含油废水处理站的干化池直接装袋转移</w:t>
            </w:r>
          </w:p>
        </w:tc>
      </w:tr>
    </w:tbl>
    <w:p>
      <w:pPr>
        <w:spacing w:line="460" w:lineRule="exact"/>
        <w:ind w:firstLine="520" w:firstLineChars="200"/>
        <w:rPr>
          <w:rFonts w:ascii="Times New Roman" w:hAnsi="Times New Roman"/>
          <w:sz w:val="26"/>
          <w:szCs w:val="26"/>
        </w:rPr>
      </w:pPr>
      <w:r>
        <w:rPr>
          <w:rFonts w:ascii="Times New Roman" w:hAnsi="Times New Roman"/>
          <w:sz w:val="26"/>
          <w:szCs w:val="26"/>
        </w:rPr>
        <w:t>另外，根据调查，企业层面上，2011年西南铝制定了《西南铝业（集团）有限责任公司环境污染事故综合应急预案》，2017年1月对应急预案进行了修订，并分别向重庆市环保局突发环境事件风险评估及应急预案平台上传了公司的综合应急预案及向重庆市区环保局备案，获取了《西南铝环境污染事故综合应急预案》备案证明。</w:t>
      </w:r>
    </w:p>
    <w:p>
      <w:pPr>
        <w:spacing w:line="460" w:lineRule="exact"/>
        <w:ind w:firstLine="520" w:firstLineChars="200"/>
        <w:rPr>
          <w:rFonts w:ascii="Times New Roman" w:hAnsi="Times New Roman"/>
          <w:sz w:val="26"/>
          <w:szCs w:val="26"/>
        </w:rPr>
      </w:pPr>
      <w:r>
        <w:rPr>
          <w:rFonts w:ascii="Times New Roman" w:hAnsi="Times New Roman"/>
          <w:sz w:val="26"/>
          <w:szCs w:val="26"/>
        </w:rPr>
        <w:t>园区层面上，2012年西彭工业园区管理委员会组织编制了《环境风险防范体系规划》、《环境风险应急预案》，制定了《西彭工业园区环境风险防范规章制度》，并按上一轮规划环评提出的管理要求实施了风险事故状态下的污染防治应急演练；2015年，《环境风险应急预案》按规定进行了第二次修订并通过了九龙坡环保局组织的技术评审，2015年8月26日完成备案工作；2018年，园区对《环境风险应急预案》进行了第三次修订工作，目前预案处于修订阶段。</w:t>
      </w:r>
    </w:p>
    <w:p>
      <w:pPr>
        <w:spacing w:line="460" w:lineRule="exact"/>
        <w:ind w:firstLine="520" w:firstLineChars="200"/>
        <w:rPr>
          <w:rFonts w:ascii="Times New Roman" w:hAnsi="Times New Roman"/>
          <w:sz w:val="26"/>
          <w:szCs w:val="26"/>
        </w:rPr>
      </w:pPr>
      <w:r>
        <w:rPr>
          <w:rFonts w:ascii="Times New Roman" w:hAnsi="Times New Roman"/>
          <w:sz w:val="26"/>
          <w:szCs w:val="26"/>
        </w:rPr>
        <w:t>综上分析，园区层面和西南铝企业层面均制定了环境风险应急预案，事故状态下，能及时启动应急预案，并开展有效、有序、及时的应急救援工作。通过新入驻项目或企业加强风险防范、严格风险物质存储管理，并按相关要求完善企业风险评估和应急预案的情况下，综合分析规划调整后环境风险影响较小。</w:t>
      </w:r>
    </w:p>
    <w:p>
      <w:pPr>
        <w:pStyle w:val="3"/>
        <w:spacing w:before="0" w:after="0" w:line="460" w:lineRule="exact"/>
        <w:ind w:firstLine="522" w:firstLineChars="200"/>
        <w:rPr>
          <w:rFonts w:ascii="Times New Roman" w:hAnsi="Times New Roman"/>
          <w:sz w:val="26"/>
          <w:szCs w:val="26"/>
        </w:rPr>
      </w:pPr>
      <w:bookmarkStart w:id="194" w:name="_Toc524938300"/>
      <w:r>
        <w:rPr>
          <w:rFonts w:ascii="Times New Roman" w:hAnsi="Times New Roman"/>
          <w:sz w:val="26"/>
          <w:szCs w:val="26"/>
        </w:rPr>
        <w:t>5.3清洁生产与循环经济分析</w:t>
      </w:r>
      <w:bookmarkEnd w:id="194"/>
    </w:p>
    <w:p>
      <w:pPr>
        <w:pStyle w:val="4"/>
        <w:spacing w:before="0" w:after="0" w:line="460" w:lineRule="exact"/>
        <w:ind w:firstLine="522" w:firstLineChars="200"/>
        <w:rPr>
          <w:rFonts w:ascii="Times New Roman" w:hAnsi="Times New Roman"/>
          <w:sz w:val="26"/>
          <w:szCs w:val="26"/>
        </w:rPr>
      </w:pPr>
      <w:bookmarkStart w:id="195" w:name="_Toc518473292"/>
      <w:bookmarkStart w:id="196" w:name="_Toc518575888"/>
      <w:bookmarkStart w:id="197" w:name="_Toc519178130"/>
      <w:bookmarkStart w:id="198" w:name="_Toc524938301"/>
      <w:r>
        <w:rPr>
          <w:rFonts w:ascii="Times New Roman" w:hAnsi="Times New Roman"/>
          <w:sz w:val="26"/>
          <w:szCs w:val="26"/>
        </w:rPr>
        <w:t>5.3.1清洁生产</w:t>
      </w:r>
      <w:bookmarkEnd w:id="195"/>
      <w:bookmarkEnd w:id="196"/>
      <w:bookmarkEnd w:id="197"/>
      <w:bookmarkEnd w:id="198"/>
    </w:p>
    <w:p>
      <w:pPr>
        <w:spacing w:line="460" w:lineRule="exact"/>
        <w:ind w:firstLine="520" w:firstLineChars="200"/>
        <w:rPr>
          <w:rFonts w:ascii="Times New Roman" w:hAnsi="Times New Roman"/>
          <w:sz w:val="26"/>
          <w:szCs w:val="26"/>
        </w:rPr>
      </w:pPr>
      <w:r>
        <w:rPr>
          <w:rFonts w:ascii="Times New Roman" w:hAnsi="Times New Roman"/>
          <w:sz w:val="26"/>
          <w:szCs w:val="26"/>
        </w:rPr>
        <w:t>规划区内主导企业西南铝属于</w:t>
      </w:r>
      <w:r>
        <w:rPr>
          <w:rFonts w:ascii="Times New Roman" w:hAnsi="Times New Roman"/>
          <w:spacing w:val="-6"/>
          <w:kern w:val="0"/>
          <w:sz w:val="26"/>
          <w:szCs w:val="26"/>
        </w:rPr>
        <w:t>强制性清洁生产审核计划企业，西南铝企业于</w:t>
      </w:r>
      <w:r>
        <w:rPr>
          <w:rFonts w:ascii="Times New Roman" w:hAnsi="Times New Roman"/>
          <w:sz w:val="26"/>
          <w:szCs w:val="26"/>
        </w:rPr>
        <w:t>2012年实施了清洁生产审核并通过验收，2016年又开展了新一轮清洁生产审核。本次规划调整后，B标准分区仍以西南铝为主导企业，规划布置铝精深加工业，应努力进一步提高清洁生产水平。</w:t>
      </w:r>
    </w:p>
    <w:p>
      <w:pPr>
        <w:pStyle w:val="4"/>
        <w:spacing w:before="0" w:after="0" w:line="460" w:lineRule="exact"/>
        <w:ind w:firstLine="522" w:firstLineChars="200"/>
        <w:rPr>
          <w:rFonts w:ascii="Times New Roman" w:hAnsi="Times New Roman"/>
          <w:sz w:val="26"/>
          <w:szCs w:val="26"/>
        </w:rPr>
      </w:pPr>
      <w:bookmarkStart w:id="199" w:name="_Toc519178131"/>
      <w:bookmarkStart w:id="200" w:name="_Toc518575889"/>
      <w:bookmarkStart w:id="201" w:name="_Toc518473293"/>
      <w:bookmarkStart w:id="202" w:name="_Toc524938302"/>
      <w:r>
        <w:rPr>
          <w:rFonts w:ascii="Times New Roman" w:hAnsi="Times New Roman"/>
          <w:sz w:val="26"/>
          <w:szCs w:val="26"/>
        </w:rPr>
        <w:t>5.3.2循环经济</w:t>
      </w:r>
      <w:bookmarkEnd w:id="199"/>
      <w:bookmarkEnd w:id="200"/>
      <w:bookmarkEnd w:id="201"/>
      <w:bookmarkEnd w:id="202"/>
    </w:p>
    <w:p>
      <w:pPr>
        <w:spacing w:line="460" w:lineRule="exact"/>
        <w:ind w:firstLine="520" w:firstLineChars="200"/>
        <w:rPr>
          <w:rFonts w:ascii="Times New Roman" w:hAnsi="Times New Roman"/>
          <w:sz w:val="26"/>
          <w:szCs w:val="26"/>
        </w:rPr>
      </w:pPr>
      <w:r>
        <w:rPr>
          <w:rFonts w:ascii="Times New Roman" w:hAnsi="Times New Roman"/>
          <w:sz w:val="26"/>
          <w:szCs w:val="26"/>
        </w:rPr>
        <w:t>目前西彭工业园区已建立起较为完备的铝产业体系，形成以西南铝为龙头企业的铝产业链，由铝合金→铝加工材→铝制品的产业链，最大化的延伸了产业链，整合了资源，推动园区循环经济推广。</w:t>
      </w:r>
    </w:p>
    <w:p>
      <w:pPr>
        <w:spacing w:line="460" w:lineRule="exact"/>
        <w:ind w:firstLine="520" w:firstLineChars="200"/>
        <w:rPr>
          <w:rFonts w:ascii="Times New Roman" w:hAnsi="Times New Roman"/>
          <w:sz w:val="26"/>
          <w:szCs w:val="26"/>
        </w:rPr>
      </w:pPr>
      <w:r>
        <w:rPr>
          <w:rFonts w:ascii="Times New Roman" w:hAnsi="Times New Roman"/>
          <w:sz w:val="26"/>
          <w:szCs w:val="26"/>
        </w:rPr>
        <w:t>本次规划调整后，新增工业用地主要用于西南铝的规划发展用地，建设铝合金、铝板等生产线，属于铝产业链中的中上游环节。入驻企业应努力加强节能降耗，提高废旧资源利用率，按照循环经济的理念，进一步推行循环经济。</w:t>
      </w:r>
    </w:p>
    <w:p>
      <w:pPr>
        <w:pStyle w:val="3"/>
        <w:spacing w:before="0" w:after="0" w:line="460" w:lineRule="exact"/>
        <w:ind w:firstLine="522" w:firstLineChars="200"/>
        <w:rPr>
          <w:rFonts w:ascii="Times New Roman" w:hAnsi="Times New Roman"/>
          <w:sz w:val="26"/>
          <w:szCs w:val="26"/>
        </w:rPr>
      </w:pPr>
      <w:bookmarkStart w:id="203" w:name="_Toc524938303"/>
      <w:r>
        <w:rPr>
          <w:rFonts w:ascii="Times New Roman" w:hAnsi="Times New Roman"/>
          <w:sz w:val="26"/>
          <w:szCs w:val="26"/>
        </w:rPr>
        <w:t>5.4资源环境承载力分析</w:t>
      </w:r>
      <w:bookmarkEnd w:id="203"/>
    </w:p>
    <w:p>
      <w:pPr>
        <w:pStyle w:val="4"/>
        <w:spacing w:before="0" w:after="0" w:line="460" w:lineRule="exact"/>
        <w:ind w:firstLine="522" w:firstLineChars="200"/>
        <w:rPr>
          <w:rFonts w:ascii="Times New Roman" w:hAnsi="Times New Roman"/>
          <w:sz w:val="26"/>
          <w:szCs w:val="26"/>
        </w:rPr>
      </w:pPr>
      <w:bookmarkStart w:id="204" w:name="_Toc519178133"/>
      <w:bookmarkStart w:id="205" w:name="_Toc518575891"/>
      <w:bookmarkStart w:id="206" w:name="_Toc518473295"/>
      <w:bookmarkStart w:id="207" w:name="_Toc524938304"/>
      <w:r>
        <w:rPr>
          <w:rFonts w:ascii="Times New Roman" w:hAnsi="Times New Roman"/>
          <w:sz w:val="26"/>
          <w:szCs w:val="26"/>
        </w:rPr>
        <w:t>5.4.1资源、能源承载力分析</w:t>
      </w:r>
      <w:bookmarkEnd w:id="204"/>
      <w:bookmarkEnd w:id="205"/>
      <w:bookmarkEnd w:id="206"/>
      <w:bookmarkEnd w:id="207"/>
    </w:p>
    <w:p>
      <w:pPr>
        <w:spacing w:line="460" w:lineRule="exact"/>
        <w:ind w:firstLine="520" w:firstLineChars="200"/>
        <w:rPr>
          <w:rFonts w:ascii="Times New Roman" w:hAnsi="Times New Roman"/>
          <w:sz w:val="26"/>
          <w:szCs w:val="26"/>
        </w:rPr>
      </w:pPr>
      <w:r>
        <w:rPr>
          <w:rFonts w:ascii="Times New Roman" w:hAnsi="Times New Roman"/>
          <w:sz w:val="26"/>
          <w:szCs w:val="26"/>
        </w:rPr>
        <w:t>（1）水资源承载力分析</w:t>
      </w:r>
    </w:p>
    <w:p>
      <w:pPr>
        <w:spacing w:line="460" w:lineRule="exact"/>
        <w:ind w:firstLine="520" w:firstLineChars="200"/>
        <w:rPr>
          <w:rFonts w:ascii="Times New Roman" w:hAnsi="Times New Roman"/>
          <w:sz w:val="26"/>
          <w:szCs w:val="26"/>
        </w:rPr>
      </w:pPr>
      <w:r>
        <w:rPr>
          <w:rFonts w:ascii="Times New Roman" w:hAnsi="Times New Roman"/>
          <w:sz w:val="26"/>
          <w:szCs w:val="26"/>
        </w:rPr>
        <w:t>本次规划调整后，较上一次评价新增水资源消耗量约5.15万m</w:t>
      </w:r>
      <w:r>
        <w:rPr>
          <w:rFonts w:ascii="Times New Roman" w:hAnsi="Times New Roman"/>
          <w:sz w:val="26"/>
          <w:szCs w:val="26"/>
          <w:vertAlign w:val="superscript"/>
        </w:rPr>
        <w:t>3</w:t>
      </w:r>
      <w:r>
        <w:rPr>
          <w:rFonts w:ascii="Times New Roman" w:hAnsi="Times New Roman"/>
          <w:sz w:val="26"/>
          <w:szCs w:val="26"/>
        </w:rPr>
        <w:t>/a，新增水量消耗主要集中在工业区，由西南铝黄磏水厂供给。</w:t>
      </w:r>
    </w:p>
    <w:p>
      <w:pPr>
        <w:spacing w:line="460" w:lineRule="exact"/>
        <w:ind w:firstLine="520" w:firstLineChars="200"/>
        <w:rPr>
          <w:rFonts w:ascii="Times New Roman" w:hAnsi="Times New Roman"/>
          <w:sz w:val="26"/>
          <w:szCs w:val="26"/>
        </w:rPr>
      </w:pPr>
      <w:r>
        <w:rPr>
          <w:rFonts w:ascii="Times New Roman" w:hAnsi="Times New Roman"/>
          <w:sz w:val="26"/>
          <w:szCs w:val="26"/>
        </w:rPr>
        <w:t>西南铝黄磏水厂设计取水规模10万m</w:t>
      </w:r>
      <w:r>
        <w:rPr>
          <w:rFonts w:ascii="Times New Roman" w:hAnsi="Times New Roman"/>
          <w:sz w:val="26"/>
          <w:szCs w:val="26"/>
          <w:vertAlign w:val="superscript"/>
        </w:rPr>
        <w:t>3</w:t>
      </w:r>
      <w:r>
        <w:rPr>
          <w:rFonts w:ascii="Times New Roman" w:hAnsi="Times New Roman"/>
          <w:sz w:val="26"/>
          <w:szCs w:val="26"/>
        </w:rPr>
        <w:t>/d，现状取水规模约7.0万m</w:t>
      </w:r>
      <w:r>
        <w:rPr>
          <w:rFonts w:ascii="Times New Roman" w:hAnsi="Times New Roman"/>
          <w:sz w:val="26"/>
          <w:szCs w:val="26"/>
          <w:vertAlign w:val="superscript"/>
        </w:rPr>
        <w:t>3</w:t>
      </w:r>
      <w:r>
        <w:rPr>
          <w:rFonts w:ascii="Times New Roman" w:hAnsi="Times New Roman"/>
          <w:sz w:val="26"/>
          <w:szCs w:val="26"/>
        </w:rPr>
        <w:t>/d，本次规划调整后，新增水资源消耗量不大，对区域水资源和水厂供水压力较小。</w:t>
      </w:r>
    </w:p>
    <w:p>
      <w:pPr>
        <w:spacing w:line="460" w:lineRule="exact"/>
        <w:ind w:firstLine="520" w:firstLineChars="200"/>
        <w:rPr>
          <w:rFonts w:ascii="Times New Roman" w:hAnsi="Times New Roman"/>
          <w:sz w:val="26"/>
          <w:szCs w:val="26"/>
        </w:rPr>
      </w:pPr>
      <w:r>
        <w:rPr>
          <w:rFonts w:ascii="Times New Roman" w:hAnsi="Times New Roman"/>
          <w:sz w:val="26"/>
          <w:szCs w:val="26"/>
        </w:rPr>
        <w:t>（2）供电能力分析</w:t>
      </w:r>
    </w:p>
    <w:p>
      <w:pPr>
        <w:spacing w:line="460" w:lineRule="exact"/>
        <w:ind w:firstLine="520" w:firstLineChars="200"/>
        <w:rPr>
          <w:rFonts w:ascii="Times New Roman" w:hAnsi="Times New Roman"/>
          <w:sz w:val="26"/>
          <w:szCs w:val="26"/>
        </w:rPr>
      </w:pPr>
      <w:r>
        <w:rPr>
          <w:rFonts w:ascii="Times New Roman" w:hAnsi="Times New Roman"/>
          <w:sz w:val="26"/>
          <w:szCs w:val="26"/>
        </w:rPr>
        <w:t>为支持西南铝的发展，整合用地，本次对高压线路的规划调整只是对线路走向进行优化，不涉及供电能力的调整。规划调整后，规划区中的居住区用电规模无明显变化，工业区西南铝用电规模将有所提高。</w:t>
      </w:r>
    </w:p>
    <w:p>
      <w:pPr>
        <w:spacing w:line="460" w:lineRule="exact"/>
        <w:ind w:firstLine="520" w:firstLineChars="200"/>
        <w:rPr>
          <w:rFonts w:ascii="Times New Roman" w:hAnsi="Times New Roman"/>
          <w:sz w:val="26"/>
          <w:szCs w:val="26"/>
        </w:rPr>
      </w:pPr>
      <w:r>
        <w:rPr>
          <w:rFonts w:ascii="Times New Roman" w:hAnsi="Times New Roman"/>
          <w:sz w:val="26"/>
          <w:szCs w:val="26"/>
        </w:rPr>
        <w:t>西南铝及其家属区由其自建的3座110千伏变电站供电，包括大塘变电站、潘家坝变电站和总降压站（112变电站）。2017年，西南铝总转供电量约4.8亿kwh，根据西南铝的发展规划，预计未来5年西南铝年度转供电量将不会超过5亿kwh，现有110千伏系统供电能力(131500KVA)完全能够满足规划调整后的供电需求。</w:t>
      </w:r>
    </w:p>
    <w:p>
      <w:pPr>
        <w:spacing w:line="460" w:lineRule="exact"/>
        <w:ind w:firstLine="520" w:firstLineChars="200"/>
        <w:rPr>
          <w:rFonts w:ascii="Times New Roman" w:hAnsi="Times New Roman"/>
          <w:sz w:val="26"/>
          <w:szCs w:val="26"/>
        </w:rPr>
      </w:pPr>
      <w:r>
        <w:rPr>
          <w:rFonts w:ascii="Times New Roman" w:hAnsi="Times New Roman"/>
          <w:sz w:val="26"/>
          <w:szCs w:val="26"/>
        </w:rPr>
        <w:t>（3）供气能力分析</w:t>
      </w:r>
    </w:p>
    <w:p>
      <w:pPr>
        <w:spacing w:line="460" w:lineRule="exact"/>
        <w:ind w:firstLine="520" w:firstLineChars="200"/>
        <w:rPr>
          <w:rFonts w:ascii="Times New Roman" w:hAnsi="Times New Roman"/>
          <w:sz w:val="26"/>
          <w:szCs w:val="26"/>
        </w:rPr>
      </w:pPr>
      <w:r>
        <w:rPr>
          <w:rFonts w:ascii="Times New Roman" w:hAnsi="Times New Roman"/>
          <w:sz w:val="26"/>
          <w:szCs w:val="26"/>
        </w:rPr>
        <w:t>西南铝企业及其家属区生产生活供气由西南铝调压站供给，供气气源接自冒河输气站，设计供气能力为36万m</w:t>
      </w:r>
      <w:r>
        <w:rPr>
          <w:rFonts w:ascii="Times New Roman" w:hAnsi="Times New Roman"/>
          <w:sz w:val="26"/>
          <w:szCs w:val="26"/>
          <w:vertAlign w:val="superscript"/>
        </w:rPr>
        <w:t>3</w:t>
      </w:r>
      <w:r>
        <w:rPr>
          <w:rFonts w:ascii="Times New Roman" w:hAnsi="Times New Roman"/>
          <w:sz w:val="26"/>
          <w:szCs w:val="26"/>
        </w:rPr>
        <w:t>/d，目前实际每天平均供气量约20万m</w:t>
      </w:r>
      <w:r>
        <w:rPr>
          <w:rFonts w:ascii="Times New Roman" w:hAnsi="Times New Roman"/>
          <w:sz w:val="26"/>
          <w:szCs w:val="26"/>
          <w:vertAlign w:val="superscript"/>
        </w:rPr>
        <w:t>3</w:t>
      </w:r>
      <w:r>
        <w:rPr>
          <w:rFonts w:ascii="Times New Roman" w:hAnsi="Times New Roman"/>
          <w:sz w:val="26"/>
          <w:szCs w:val="26"/>
        </w:rPr>
        <w:t>/d。本次规划调整后，居住区耗气量无明显变化，而工业区新增工业用地主要用于布置西南铝的铝锭堆场及铝精深加工项目，新增工业耗气量不大，西南铝调压站完全能够满足公司未来发展用气需求。</w:t>
      </w:r>
    </w:p>
    <w:p>
      <w:pPr>
        <w:pStyle w:val="4"/>
        <w:spacing w:before="0" w:after="0" w:line="460" w:lineRule="exact"/>
        <w:ind w:firstLine="522" w:firstLineChars="200"/>
        <w:rPr>
          <w:rFonts w:ascii="Times New Roman" w:hAnsi="Times New Roman"/>
          <w:sz w:val="26"/>
          <w:szCs w:val="26"/>
        </w:rPr>
      </w:pPr>
      <w:bookmarkStart w:id="208" w:name="_Toc518575892"/>
      <w:bookmarkStart w:id="209" w:name="_Toc518473296"/>
      <w:bookmarkStart w:id="210" w:name="_Toc519178134"/>
      <w:bookmarkStart w:id="211" w:name="_Toc524938305"/>
      <w:r>
        <w:rPr>
          <w:rFonts w:ascii="Times New Roman" w:hAnsi="Times New Roman"/>
          <w:sz w:val="26"/>
          <w:szCs w:val="26"/>
        </w:rPr>
        <w:t>5.4.2环境承载力分析</w:t>
      </w:r>
      <w:bookmarkEnd w:id="208"/>
      <w:bookmarkEnd w:id="209"/>
      <w:bookmarkEnd w:id="210"/>
      <w:bookmarkEnd w:id="211"/>
    </w:p>
    <w:p>
      <w:pPr>
        <w:spacing w:line="460" w:lineRule="exact"/>
        <w:ind w:firstLine="520" w:firstLineChars="200"/>
        <w:rPr>
          <w:rFonts w:ascii="Times New Roman" w:hAnsi="Times New Roman"/>
          <w:sz w:val="26"/>
          <w:szCs w:val="26"/>
        </w:rPr>
      </w:pPr>
      <w:r>
        <w:rPr>
          <w:rFonts w:ascii="Times New Roman" w:hAnsi="Times New Roman"/>
          <w:sz w:val="26"/>
          <w:szCs w:val="26"/>
        </w:rPr>
        <w:t>（1）大气环境承载力</w:t>
      </w:r>
    </w:p>
    <w:p>
      <w:pPr>
        <w:spacing w:line="460" w:lineRule="exact"/>
        <w:ind w:firstLine="520" w:firstLineChars="200"/>
        <w:rPr>
          <w:rFonts w:ascii="Times New Roman" w:hAnsi="Times New Roman"/>
          <w:sz w:val="26"/>
          <w:szCs w:val="26"/>
        </w:rPr>
      </w:pPr>
      <w:r>
        <w:rPr>
          <w:rFonts w:ascii="Times New Roman" w:hAnsi="Times New Roman"/>
          <w:sz w:val="26"/>
          <w:szCs w:val="26"/>
        </w:rPr>
        <w:t>上次评价阶段，以西彭工业园区一期（包括西彭工业园区A标准分区、B标准分区、C标准分区、D标准分区）为一个功能区，采用A-P法，按照最不利条件并预留一定的安全余量预测了西彭工业园区一期规划范围内的大气环境容量。本次评价将B标准分区规划区视为一个单独的功能区，重新进行大气环境容量的计算。</w:t>
      </w:r>
    </w:p>
    <w:p>
      <w:pPr>
        <w:spacing w:line="460" w:lineRule="exact"/>
        <w:ind w:firstLine="520" w:firstLineChars="200"/>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1 \* GB3 </w:instrText>
      </w:r>
      <w:r>
        <w:rPr>
          <w:rFonts w:ascii="Times New Roman" w:hAnsi="Times New Roman"/>
          <w:sz w:val="26"/>
          <w:szCs w:val="26"/>
        </w:rPr>
        <w:fldChar w:fldCharType="separate"/>
      </w:r>
      <w:r>
        <w:rPr>
          <w:rFonts w:hint="eastAsia" w:ascii="宋体" w:hAnsi="宋体" w:cs="宋体"/>
          <w:sz w:val="26"/>
          <w:szCs w:val="26"/>
        </w:rPr>
        <w:t>①</w:t>
      </w:r>
      <w:r>
        <w:rPr>
          <w:rFonts w:ascii="Times New Roman" w:hAnsi="Times New Roman"/>
          <w:sz w:val="26"/>
          <w:szCs w:val="26"/>
        </w:rPr>
        <w:fldChar w:fldCharType="end"/>
      </w:r>
      <w:r>
        <w:rPr>
          <w:rFonts w:ascii="Times New Roman" w:hAnsi="Times New Roman"/>
          <w:sz w:val="26"/>
          <w:szCs w:val="26"/>
        </w:rPr>
        <w:t>大气环境容量计算</w:t>
      </w:r>
    </w:p>
    <w:p>
      <w:pPr>
        <w:spacing w:line="460" w:lineRule="exact"/>
        <w:ind w:firstLine="520" w:firstLineChars="200"/>
        <w:rPr>
          <w:rFonts w:ascii="Times New Roman" w:hAnsi="Times New Roman"/>
          <w:sz w:val="26"/>
          <w:szCs w:val="26"/>
        </w:rPr>
      </w:pPr>
      <w:r>
        <w:rPr>
          <w:rFonts w:ascii="Times New Roman" w:hAnsi="Times New Roman"/>
          <w:sz w:val="26"/>
          <w:szCs w:val="26"/>
        </w:rPr>
        <w:t>A、计算模式</w:t>
      </w:r>
    </w:p>
    <w:p>
      <w:pPr>
        <w:adjustRightInd w:val="0"/>
        <w:spacing w:line="460" w:lineRule="exact"/>
        <w:ind w:firstLine="520"/>
        <w:rPr>
          <w:rFonts w:ascii="Times New Roman" w:hAnsi="Times New Roman"/>
          <w:sz w:val="26"/>
          <w:szCs w:val="26"/>
        </w:rPr>
      </w:pPr>
      <w:r>
        <w:rPr>
          <w:rFonts w:ascii="Times New Roman" w:hAnsi="Times New Roman"/>
        </w:rPr>
        <w:pict>
          <v:shape id="图片 29" o:spid="_x0000_s1130" o:spt="75" type="#_x0000_t75" style="position:absolute;left:0pt;margin-left:182.85pt;margin-top:17.1pt;height:33.9pt;width:63.7pt;z-index:251663360;mso-width-relative:page;mso-height-relative:page;" filled="f" o:preferrelative="t" stroked="f" coordsize="21600,21600">
            <v:path/>
            <v:fill on="f" focussize="0,0"/>
            <v:stroke on="f" joinstyle="miter"/>
            <v:imagedata r:id="rId16" o:title=""/>
            <o:lock v:ext="edit" aspectratio="t"/>
          </v:shape>
        </w:pict>
      </w:r>
      <w:r>
        <w:rPr>
          <w:rFonts w:ascii="Times New Roman" w:hAnsi="Times New Roman"/>
          <w:sz w:val="26"/>
          <w:szCs w:val="26"/>
        </w:rPr>
        <w:t>总量控制区污染物排放总量限值的计算公式如下：</w:t>
      </w:r>
    </w:p>
    <w:p>
      <w:pPr>
        <w:pStyle w:val="70"/>
        <w:spacing w:line="460" w:lineRule="exact"/>
        <w:jc w:val="center"/>
        <w:rPr>
          <w:rFonts w:ascii="Times New Roman" w:hAnsi="Times New Roman"/>
        </w:rPr>
      </w:pPr>
    </w:p>
    <w:p>
      <w:pPr>
        <w:pStyle w:val="70"/>
        <w:spacing w:line="460" w:lineRule="exact"/>
        <w:rPr>
          <w:rFonts w:ascii="Times New Roman" w:hAnsi="Times New Roman"/>
        </w:rPr>
      </w:pPr>
      <w:r>
        <w:rPr>
          <w:rFonts w:ascii="Times New Roman" w:hAnsi="Times New Roman"/>
        </w:rPr>
        <w:t>式中：Q</w:t>
      </w:r>
      <w:r>
        <w:rPr>
          <w:rFonts w:ascii="Times New Roman" w:hAnsi="Times New Roman"/>
          <w:vertAlign w:val="subscript"/>
        </w:rPr>
        <w:t>ak</w:t>
      </w:r>
      <w:r>
        <w:rPr>
          <w:rFonts w:ascii="Times New Roman" w:hAnsi="Times New Roman"/>
        </w:rPr>
        <w:t>——总量控制区某种污染物年允许排放总量限值，万t；</w:t>
      </w:r>
    </w:p>
    <w:p>
      <w:pPr>
        <w:pStyle w:val="70"/>
        <w:spacing w:line="460" w:lineRule="exac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Q</w:t>
      </w:r>
      <w:r>
        <w:rPr>
          <w:rFonts w:ascii="Times New Roman" w:hAnsi="Times New Roman"/>
          <w:vertAlign w:val="subscript"/>
        </w:rPr>
        <w:t>aki</w:t>
      </w:r>
      <w:r>
        <w:rPr>
          <w:rFonts w:ascii="Times New Roman" w:hAnsi="Times New Roman"/>
        </w:rPr>
        <w:t>——第i功能区某种污染物年允许排放总量限值，万t；</w:t>
      </w:r>
    </w:p>
    <w:p>
      <w:pPr>
        <w:pStyle w:val="70"/>
        <w:spacing w:line="460" w:lineRule="exac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n——功能区总数；</w:t>
      </w:r>
    </w:p>
    <w:p>
      <w:pPr>
        <w:pStyle w:val="70"/>
        <w:spacing w:line="460" w:lineRule="exac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i——总量控制区内各功能分区的编号；</w:t>
      </w:r>
    </w:p>
    <w:p>
      <w:pPr>
        <w:pStyle w:val="70"/>
        <w:spacing w:line="460" w:lineRule="exac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a——总量下标；</w:t>
      </w:r>
    </w:p>
    <w:p>
      <w:pPr>
        <w:adjustRightInd w:val="0"/>
        <w:spacing w:line="460" w:lineRule="exact"/>
        <w:ind w:firstLine="520"/>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k——某种污染物下标。</w:t>
      </w:r>
    </w:p>
    <w:p>
      <w:pPr>
        <w:adjustRightInd w:val="0"/>
        <w:spacing w:line="460" w:lineRule="exact"/>
        <w:jc w:val="center"/>
        <w:rPr>
          <w:rFonts w:ascii="Times New Roman" w:hAnsi="Times New Roman"/>
          <w:sz w:val="26"/>
          <w:szCs w:val="26"/>
        </w:rPr>
      </w:pPr>
      <w:r>
        <w:rPr>
          <w:rFonts w:ascii="Times New Roman" w:hAnsi="Times New Roman"/>
          <w:sz w:val="26"/>
        </w:rPr>
        <w:pict>
          <v:shape id="_x0000_s1131" o:spid="_x0000_s1131" o:spt="75" type="#_x0000_t75" style="position:absolute;left:0pt;margin-left:182.85pt;margin-top:-0.85pt;height:33.9pt;width:69.9pt;z-index:251663360;mso-width-relative:page;mso-height-relative:page;" o:ole="t" filled="f" o:preferrelative="t" stroked="f" coordsize="21600,21600">
            <v:path/>
            <v:fill on="f" focussize="0,0"/>
            <v:stroke on="f" joinstyle="miter"/>
            <v:imagedata r:id="rId18" o:title=""/>
            <o:lock v:ext="edit" aspectratio="t"/>
          </v:shape>
          <o:OLEObject Type="Embed" ProgID="Equation.3" ShapeID="_x0000_s1131" DrawAspect="Content" ObjectID="_1468075725" r:id="rId17">
            <o:LockedField>false</o:LockedField>
          </o:OLEObject>
        </w:pict>
      </w:r>
      <w:r>
        <w:rPr>
          <w:rFonts w:ascii="Times New Roman" w:hAnsi="Times New Roman"/>
          <w:position w:val="-28"/>
          <w:sz w:val="26"/>
          <w:szCs w:val="26"/>
        </w:rPr>
        <w:t>，，</w:t>
      </w:r>
    </w:p>
    <w:p>
      <w:pPr>
        <w:adjustRightInd w:val="0"/>
        <w:spacing w:line="460" w:lineRule="exact"/>
        <w:ind w:firstLine="520"/>
        <w:jc w:val="center"/>
        <w:rPr>
          <w:rFonts w:ascii="Times New Roman" w:hAnsi="Times New Roman"/>
          <w:sz w:val="26"/>
          <w:szCs w:val="26"/>
        </w:rPr>
      </w:pPr>
      <w:r>
        <w:rPr>
          <w:rFonts w:ascii="Times New Roman" w:hAnsi="Times New Roman"/>
          <w:sz w:val="26"/>
        </w:rPr>
        <w:pict>
          <v:shape id="_x0000_s1132" o:spid="_x0000_s1132" o:spt="75" type="#_x0000_t75" style="position:absolute;left:0pt;margin-left:191.95pt;margin-top:11.3pt;height:33.9pt;width:49.15pt;z-index:251664384;mso-width-relative:page;mso-height-relative:page;" o:ole="t" filled="f" o:preferrelative="t" stroked="f" coordsize="21600,21600">
            <v:path/>
            <v:fill on="f" focussize="0,0"/>
            <v:stroke on="f" joinstyle="miter"/>
            <v:imagedata r:id="rId20" o:title=""/>
            <o:lock v:ext="edit" aspectratio="t"/>
          </v:shape>
          <o:OLEObject Type="Embed" ProgID="Equation.3" ShapeID="_x0000_s1132" DrawAspect="Content" ObjectID="_1468075726" r:id="rId19">
            <o:LockedField>false</o:LockedField>
          </o:OLEObject>
        </w:pict>
      </w:r>
    </w:p>
    <w:p>
      <w:pPr>
        <w:adjustRightInd w:val="0"/>
        <w:spacing w:line="460" w:lineRule="exact"/>
        <w:ind w:firstLine="520"/>
        <w:jc w:val="center"/>
        <w:rPr>
          <w:rFonts w:ascii="Times New Roman" w:hAnsi="Times New Roman"/>
          <w:sz w:val="26"/>
        </w:rPr>
      </w:pPr>
    </w:p>
    <w:p>
      <w:pPr>
        <w:adjustRightInd w:val="0"/>
        <w:spacing w:line="460" w:lineRule="exact"/>
        <w:ind w:firstLine="520"/>
        <w:jc w:val="center"/>
        <w:rPr>
          <w:rFonts w:ascii="Times New Roman" w:hAnsi="Times New Roman"/>
          <w:sz w:val="26"/>
          <w:szCs w:val="26"/>
        </w:rPr>
      </w:pPr>
      <w:r>
        <w:rPr>
          <w:rFonts w:ascii="Times New Roman" w:hAnsi="Times New Roman"/>
          <w:position w:val="-12"/>
          <w:sz w:val="26"/>
        </w:rPr>
        <w:object>
          <v:shape id="_x0000_i1025" o:spt="75" type="#_x0000_t75" style="height:17.1pt;width:89.1pt;" o:ole="t" filled="f" o:preferrelative="t" stroked="f" coordsize="21600,21600">
            <v:path/>
            <v:fill on="f" focussize="0,0"/>
            <v:stroke on="f" joinstyle="miter"/>
            <v:imagedata r:id="rId22" o:title=""/>
            <o:lock v:ext="edit" aspectratio="t"/>
            <w10:wrap type="none"/>
            <w10:anchorlock/>
          </v:shape>
          <o:OLEObject Type="Embed" ProgID="Equation.3" ShapeID="_x0000_i1025" DrawAspect="Content" ObjectID="_1468075727" r:id="rId21">
            <o:LockedField>false</o:LockedField>
          </o:OLEObject>
        </w:object>
      </w:r>
    </w:p>
    <w:p>
      <w:pPr>
        <w:adjustRightInd w:val="0"/>
        <w:spacing w:line="460" w:lineRule="exact"/>
        <w:ind w:firstLine="520"/>
        <w:rPr>
          <w:rFonts w:ascii="Times New Roman" w:hAnsi="Times New Roman"/>
          <w:sz w:val="26"/>
          <w:szCs w:val="26"/>
        </w:rPr>
      </w:pPr>
      <w:r>
        <w:rPr>
          <w:rFonts w:ascii="Times New Roman" w:hAnsi="Times New Roman"/>
          <w:sz w:val="26"/>
          <w:szCs w:val="26"/>
        </w:rPr>
        <w:t>式中：</w:t>
      </w:r>
      <w:r>
        <w:rPr>
          <w:rFonts w:ascii="Times New Roman" w:hAnsi="Times New Roman"/>
          <w:position w:val="-12"/>
          <w:sz w:val="26"/>
          <w:szCs w:val="26"/>
        </w:rPr>
        <w:object>
          <v:shape id="_x0000_i1026" o:spt="75" type="#_x0000_t75" style="height:17.1pt;width:20.65pt;" o:ole="t" filled="f" o:preferrelative="t" stroked="f" coordsize="21600,21600">
            <v:path/>
            <v:fill on="f" focussize="0,0"/>
            <v:stroke on="f" joinstyle="miter"/>
            <v:imagedata r:id="rId24" o:title=""/>
            <o:lock v:ext="edit" aspectratio="t"/>
            <w10:wrap type="none"/>
            <w10:anchorlock/>
          </v:shape>
          <o:OLEObject Type="Embed" ProgID="Equation.3" ShapeID="_x0000_i1026" DrawAspect="Content" ObjectID="_1468075728" r:id="rId23">
            <o:LockedField>false</o:LockedField>
          </o:OLEObject>
        </w:object>
      </w:r>
      <w:r>
        <w:rPr>
          <w:rFonts w:ascii="Times New Roman" w:hAnsi="Times New Roman"/>
          <w:sz w:val="26"/>
          <w:szCs w:val="26"/>
        </w:rPr>
        <w:t>—第</w:t>
      </w:r>
      <w:r>
        <w:rPr>
          <w:rFonts w:ascii="Times New Roman" w:hAnsi="Times New Roman"/>
          <w:i/>
          <w:iCs/>
          <w:sz w:val="26"/>
          <w:szCs w:val="26"/>
        </w:rPr>
        <w:t>i</w:t>
      </w:r>
      <w:r>
        <w:rPr>
          <w:rFonts w:ascii="Times New Roman" w:hAnsi="Times New Roman"/>
          <w:sz w:val="26"/>
          <w:szCs w:val="26"/>
        </w:rPr>
        <w:t>功能区某种污染物年允许排放总量限值，10</w:t>
      </w:r>
      <w:r>
        <w:rPr>
          <w:rFonts w:ascii="Times New Roman" w:hAnsi="Times New Roman"/>
          <w:sz w:val="26"/>
          <w:szCs w:val="26"/>
          <w:vertAlign w:val="superscript"/>
        </w:rPr>
        <w:t>4</w:t>
      </w:r>
      <w:r>
        <w:rPr>
          <w:rFonts w:ascii="Times New Roman" w:hAnsi="Times New Roman"/>
          <w:sz w:val="26"/>
          <w:szCs w:val="26"/>
        </w:rPr>
        <w:t>t；</w:t>
      </w:r>
    </w:p>
    <w:p>
      <w:pPr>
        <w:adjustRightInd w:val="0"/>
        <w:spacing w:line="460" w:lineRule="exact"/>
        <w:ind w:firstLine="1300" w:firstLineChars="500"/>
        <w:rPr>
          <w:rFonts w:ascii="Times New Roman" w:hAnsi="Times New Roman"/>
          <w:sz w:val="26"/>
          <w:szCs w:val="26"/>
        </w:rPr>
      </w:pPr>
      <w:r>
        <w:rPr>
          <w:rFonts w:ascii="Times New Roman" w:hAnsi="Times New Roman"/>
          <w:position w:val="-12"/>
          <w:sz w:val="26"/>
          <w:szCs w:val="26"/>
        </w:rPr>
        <w:object>
          <v:shape id="_x0000_i1027" o:spt="75" type="#_x0000_t75" style="height:17.1pt;width:17.1pt;" o:ole="t" filled="f" o:preferrelative="t" stroked="f" coordsize="21600,21600">
            <v:path/>
            <v:fill on="f" focussize="0,0"/>
            <v:stroke on="f" joinstyle="miter"/>
            <v:imagedata r:id="rId26" o:title=""/>
            <o:lock v:ext="edit" aspectratio="t"/>
            <w10:wrap type="none"/>
            <w10:anchorlock/>
          </v:shape>
          <o:OLEObject Type="Embed" ProgID="Equation.3" ShapeID="_x0000_i1027" DrawAspect="Content" ObjectID="_1468075729" r:id="rId25">
            <o:LockedField>false</o:LockedField>
          </o:OLEObject>
        </w:object>
      </w:r>
      <w:r>
        <w:rPr>
          <w:rFonts w:ascii="Times New Roman" w:hAnsi="Times New Roman"/>
          <w:sz w:val="26"/>
          <w:szCs w:val="26"/>
        </w:rPr>
        <w:t>—第</w:t>
      </w:r>
      <w:r>
        <w:rPr>
          <w:rFonts w:ascii="Times New Roman" w:hAnsi="Times New Roman"/>
          <w:i/>
          <w:iCs/>
          <w:sz w:val="26"/>
          <w:szCs w:val="26"/>
        </w:rPr>
        <w:t>i</w:t>
      </w:r>
      <w:r>
        <w:rPr>
          <w:rFonts w:ascii="Times New Roman" w:hAnsi="Times New Roman"/>
          <w:sz w:val="26"/>
          <w:szCs w:val="26"/>
        </w:rPr>
        <w:t>功能区某种污染物排放总量控制系数，10</w:t>
      </w:r>
      <w:r>
        <w:rPr>
          <w:rFonts w:ascii="Times New Roman" w:hAnsi="Times New Roman"/>
          <w:sz w:val="26"/>
          <w:szCs w:val="26"/>
          <w:vertAlign w:val="superscript"/>
        </w:rPr>
        <w:t>4</w:t>
      </w:r>
      <w:r>
        <w:rPr>
          <w:rFonts w:ascii="Times New Roman" w:hAnsi="Times New Roman"/>
          <w:sz w:val="26"/>
          <w:szCs w:val="26"/>
        </w:rPr>
        <w:t>/(km.a)；</w:t>
      </w:r>
    </w:p>
    <w:p>
      <w:pPr>
        <w:adjustRightInd w:val="0"/>
        <w:spacing w:line="460" w:lineRule="exact"/>
        <w:ind w:firstLine="1341" w:firstLineChars="516"/>
        <w:rPr>
          <w:rFonts w:ascii="Times New Roman" w:hAnsi="Times New Roman"/>
          <w:sz w:val="26"/>
          <w:szCs w:val="26"/>
        </w:rPr>
      </w:pPr>
      <w:r>
        <w:rPr>
          <w:rFonts w:ascii="Times New Roman" w:hAnsi="Times New Roman"/>
          <w:i/>
          <w:iCs/>
          <w:sz w:val="26"/>
          <w:szCs w:val="26"/>
        </w:rPr>
        <w:t xml:space="preserve">n </w:t>
      </w:r>
      <w:r>
        <w:rPr>
          <w:rFonts w:ascii="Times New Roman" w:hAnsi="Times New Roman"/>
          <w:sz w:val="26"/>
          <w:szCs w:val="26"/>
        </w:rPr>
        <w:t>—功能区总数；</w:t>
      </w:r>
    </w:p>
    <w:p>
      <w:pPr>
        <w:adjustRightInd w:val="0"/>
        <w:spacing w:line="460" w:lineRule="exact"/>
        <w:ind w:firstLine="1300" w:firstLineChars="500"/>
        <w:rPr>
          <w:rFonts w:ascii="Times New Roman" w:hAnsi="Times New Roman"/>
          <w:sz w:val="26"/>
          <w:szCs w:val="26"/>
        </w:rPr>
      </w:pPr>
      <w:r>
        <w:rPr>
          <w:rFonts w:ascii="Times New Roman" w:hAnsi="Times New Roman"/>
          <w:position w:val="-12"/>
          <w:sz w:val="26"/>
          <w:szCs w:val="26"/>
        </w:rPr>
        <w:object>
          <v:shape id="_x0000_i1028" o:spt="75" type="#_x0000_t75" style="height:17.1pt;width:13.55pt;" o:ole="t" filled="f" o:preferrelative="t" stroked="f" coordsize="21600,21600">
            <v:path/>
            <v:fill on="f" focussize="0,0"/>
            <v:stroke on="f" joinstyle="miter"/>
            <v:imagedata r:id="rId28" o:title=""/>
            <o:lock v:ext="edit" aspectratio="t"/>
            <w10:wrap type="none"/>
            <w10:anchorlock/>
          </v:shape>
          <o:OLEObject Type="Embed" ProgID="Equation.3" ShapeID="_x0000_i1028" DrawAspect="Content" ObjectID="_1468075730" r:id="rId27">
            <o:LockedField>false</o:LockedField>
          </o:OLEObject>
        </w:object>
      </w:r>
      <w:r>
        <w:rPr>
          <w:rFonts w:ascii="Times New Roman" w:hAnsi="Times New Roman"/>
          <w:sz w:val="26"/>
          <w:szCs w:val="26"/>
        </w:rPr>
        <w:t>—第</w:t>
      </w:r>
      <w:r>
        <w:rPr>
          <w:rFonts w:ascii="Times New Roman" w:hAnsi="Times New Roman"/>
          <w:i/>
          <w:iCs/>
          <w:sz w:val="26"/>
          <w:szCs w:val="26"/>
        </w:rPr>
        <w:t>i</w:t>
      </w:r>
      <w:r>
        <w:rPr>
          <w:rFonts w:ascii="Times New Roman" w:hAnsi="Times New Roman"/>
          <w:sz w:val="26"/>
          <w:szCs w:val="26"/>
        </w:rPr>
        <w:t>功能区面积，km</w:t>
      </w:r>
      <w:r>
        <w:rPr>
          <w:rFonts w:ascii="Times New Roman" w:hAnsi="Times New Roman"/>
          <w:sz w:val="26"/>
          <w:szCs w:val="26"/>
          <w:vertAlign w:val="superscript"/>
        </w:rPr>
        <w:t>2</w:t>
      </w:r>
      <w:r>
        <w:rPr>
          <w:rFonts w:ascii="Times New Roman" w:hAnsi="Times New Roman"/>
          <w:sz w:val="26"/>
          <w:szCs w:val="26"/>
        </w:rPr>
        <w:t>；</w:t>
      </w:r>
    </w:p>
    <w:p>
      <w:pPr>
        <w:adjustRightInd w:val="0"/>
        <w:spacing w:line="460" w:lineRule="exact"/>
        <w:ind w:firstLine="1341" w:firstLineChars="516"/>
        <w:rPr>
          <w:rFonts w:ascii="Times New Roman" w:hAnsi="Times New Roman"/>
          <w:sz w:val="26"/>
          <w:szCs w:val="26"/>
        </w:rPr>
      </w:pPr>
      <w:r>
        <w:rPr>
          <w:rFonts w:ascii="Times New Roman" w:hAnsi="Times New Roman"/>
          <w:i/>
          <w:iCs/>
          <w:sz w:val="26"/>
          <w:szCs w:val="26"/>
        </w:rPr>
        <w:t xml:space="preserve">S </w:t>
      </w:r>
      <w:r>
        <w:rPr>
          <w:rFonts w:ascii="Times New Roman" w:hAnsi="Times New Roman"/>
          <w:sz w:val="26"/>
          <w:szCs w:val="26"/>
        </w:rPr>
        <w:t>—总量控制区面积，km</w:t>
      </w:r>
      <w:r>
        <w:rPr>
          <w:rFonts w:ascii="Times New Roman" w:hAnsi="Times New Roman"/>
          <w:sz w:val="26"/>
          <w:szCs w:val="26"/>
          <w:vertAlign w:val="superscript"/>
        </w:rPr>
        <w:t>2</w:t>
      </w:r>
      <w:r>
        <w:rPr>
          <w:rFonts w:ascii="Times New Roman" w:hAnsi="Times New Roman"/>
          <w:sz w:val="26"/>
          <w:szCs w:val="26"/>
        </w:rPr>
        <w:t>；</w:t>
      </w:r>
    </w:p>
    <w:p>
      <w:pPr>
        <w:adjustRightInd w:val="0"/>
        <w:spacing w:line="460" w:lineRule="exact"/>
        <w:ind w:firstLine="1300" w:firstLineChars="500"/>
        <w:rPr>
          <w:rFonts w:ascii="Times New Roman" w:hAnsi="Times New Roman"/>
          <w:sz w:val="26"/>
          <w:szCs w:val="26"/>
        </w:rPr>
      </w:pPr>
      <w:r>
        <w:rPr>
          <w:rFonts w:ascii="Times New Roman" w:hAnsi="Times New Roman"/>
          <w:position w:val="-12"/>
          <w:sz w:val="26"/>
          <w:szCs w:val="26"/>
        </w:rPr>
        <w:object>
          <v:shape id="_x0000_i1029" o:spt="75" type="#_x0000_t75" style="height:17.1pt;width:17.1pt;" o:ole="t" filled="f" o:preferrelative="t" stroked="f" coordsize="21600,21600">
            <v:path/>
            <v:fill on="f" focussize="0,0"/>
            <v:stroke on="f" joinstyle="miter"/>
            <v:imagedata r:id="rId30" o:title=""/>
            <o:lock v:ext="edit" aspectratio="t"/>
            <w10:wrap type="none"/>
            <w10:anchorlock/>
          </v:shape>
          <o:OLEObject Type="Embed" ProgID="Equation.3" ShapeID="_x0000_i1029" DrawAspect="Content" ObjectID="_1468075731" r:id="rId29">
            <o:LockedField>false</o:LockedField>
          </o:OLEObject>
        </w:object>
      </w:r>
      <w:r>
        <w:rPr>
          <w:rFonts w:ascii="Times New Roman" w:hAnsi="Times New Roman"/>
          <w:sz w:val="26"/>
          <w:szCs w:val="26"/>
        </w:rPr>
        <w:t>—与第</w:t>
      </w:r>
      <w:r>
        <w:rPr>
          <w:rFonts w:ascii="Times New Roman" w:hAnsi="Times New Roman"/>
          <w:i/>
          <w:iCs/>
          <w:sz w:val="26"/>
          <w:szCs w:val="26"/>
        </w:rPr>
        <w:t>i</w:t>
      </w:r>
      <w:r>
        <w:rPr>
          <w:rFonts w:ascii="Times New Roman" w:hAnsi="Times New Roman"/>
          <w:sz w:val="26"/>
          <w:szCs w:val="26"/>
        </w:rPr>
        <w:t>功能区相应的某种污染物年均浓度限值，mg/m</w:t>
      </w:r>
      <w:r>
        <w:rPr>
          <w:rFonts w:ascii="Times New Roman" w:hAnsi="Times New Roman"/>
          <w:sz w:val="26"/>
          <w:szCs w:val="26"/>
          <w:vertAlign w:val="superscript"/>
        </w:rPr>
        <w:t>3</w:t>
      </w:r>
      <w:r>
        <w:rPr>
          <w:rFonts w:ascii="Times New Roman" w:hAnsi="Times New Roman"/>
          <w:sz w:val="26"/>
          <w:szCs w:val="26"/>
        </w:rPr>
        <w:t>；</w:t>
      </w:r>
    </w:p>
    <w:p>
      <w:pPr>
        <w:adjustRightInd w:val="0"/>
        <w:spacing w:line="460" w:lineRule="exact"/>
        <w:ind w:firstLine="1300" w:firstLineChars="500"/>
        <w:rPr>
          <w:rFonts w:ascii="Times New Roman" w:hAnsi="Times New Roman"/>
          <w:sz w:val="26"/>
          <w:szCs w:val="26"/>
        </w:rPr>
      </w:pPr>
      <w:r>
        <w:rPr>
          <w:rFonts w:ascii="Times New Roman" w:hAnsi="Times New Roman"/>
          <w:position w:val="-12"/>
          <w:sz w:val="26"/>
        </w:rPr>
        <w:object>
          <v:shape id="_x0000_i1030" o:spt="75" type="#_x0000_t75" style="height:17.1pt;width:15.7pt;" o:ole="t" filled="f" o:preferrelative="t" stroked="f" coordsize="21600,21600">
            <v:path/>
            <v:fill on="f" focussize="0,0"/>
            <v:stroke on="f" joinstyle="miter"/>
            <v:imagedata r:id="rId32" o:title=""/>
            <o:lock v:ext="edit" aspectratio="t"/>
            <w10:wrap type="none"/>
            <w10:anchorlock/>
          </v:shape>
          <o:OLEObject Type="Embed" ProgID="Equation.3" ShapeID="_x0000_i1030" DrawAspect="Content" ObjectID="_1468075732" r:id="rId31">
            <o:LockedField>false</o:LockedField>
          </o:OLEObject>
        </w:object>
      </w:r>
      <w:r>
        <w:rPr>
          <w:rFonts w:ascii="Times New Roman" w:hAnsi="Times New Roman"/>
          <w:sz w:val="26"/>
        </w:rPr>
        <w:t>—</w:t>
      </w:r>
      <w:r>
        <w:rPr>
          <w:rFonts w:ascii="Times New Roman" w:hAnsi="Times New Roman"/>
          <w:sz w:val="26"/>
          <w:szCs w:val="26"/>
        </w:rPr>
        <w:t>污染物的本底浓度</w:t>
      </w:r>
      <w:r>
        <w:rPr>
          <w:rFonts w:ascii="Times New Roman" w:hAnsi="Times New Roman"/>
          <w:sz w:val="26"/>
        </w:rPr>
        <w:t>，mg/m</w:t>
      </w:r>
      <w:r>
        <w:rPr>
          <w:rFonts w:ascii="Times New Roman" w:hAnsi="Times New Roman"/>
          <w:sz w:val="26"/>
          <w:vertAlign w:val="superscript"/>
        </w:rPr>
        <w:t>3</w:t>
      </w:r>
      <w:r>
        <w:rPr>
          <w:rFonts w:ascii="Times New Roman" w:hAnsi="Times New Roman"/>
          <w:sz w:val="26"/>
        </w:rPr>
        <w:t>。本次评价常规因子利用规划区上风向环境空气质量较好的A4点监测值作为背景浓度；特征因子利用A3点监测值作为背景浓度。</w:t>
      </w:r>
    </w:p>
    <w:p>
      <w:pPr>
        <w:adjustRightInd w:val="0"/>
        <w:snapToGrid w:val="0"/>
        <w:spacing w:line="460" w:lineRule="exact"/>
        <w:ind w:firstLine="1300" w:firstLineChars="500"/>
        <w:rPr>
          <w:rFonts w:ascii="Times New Roman" w:hAnsi="Times New Roman"/>
          <w:sz w:val="26"/>
          <w:szCs w:val="26"/>
        </w:rPr>
      </w:pPr>
      <w:r>
        <w:rPr>
          <w:rFonts w:ascii="Times New Roman" w:hAnsi="Times New Roman"/>
          <w:i/>
          <w:iCs/>
          <w:sz w:val="26"/>
          <w:szCs w:val="26"/>
        </w:rPr>
        <w:t xml:space="preserve">A </w:t>
      </w:r>
      <w:r>
        <w:rPr>
          <w:rFonts w:ascii="Times New Roman" w:hAnsi="Times New Roman"/>
          <w:sz w:val="26"/>
          <w:szCs w:val="26"/>
        </w:rPr>
        <w:t>—区域总量控制系数，10</w:t>
      </w:r>
      <w:r>
        <w:rPr>
          <w:rFonts w:ascii="Times New Roman" w:hAnsi="Times New Roman"/>
          <w:sz w:val="26"/>
          <w:szCs w:val="26"/>
          <w:vertAlign w:val="superscript"/>
        </w:rPr>
        <w:t>4</w:t>
      </w:r>
      <w:r>
        <w:rPr>
          <w:rFonts w:ascii="Times New Roman" w:hAnsi="Times New Roman"/>
          <w:sz w:val="26"/>
          <w:szCs w:val="26"/>
        </w:rPr>
        <w:t>/(km</w:t>
      </w:r>
      <w:r>
        <w:rPr>
          <w:rFonts w:ascii="Times New Roman" w:hAnsi="Times New Roman"/>
          <w:sz w:val="26"/>
          <w:szCs w:val="26"/>
          <w:vertAlign w:val="superscript"/>
        </w:rPr>
        <w:t>2</w:t>
      </w:r>
      <w:r>
        <w:rPr>
          <w:rFonts w:ascii="Times New Roman" w:hAnsi="Times New Roman"/>
          <w:sz w:val="26"/>
          <w:szCs w:val="26"/>
        </w:rPr>
        <w:t>.a)。</w:t>
      </w:r>
    </w:p>
    <w:p>
      <w:pPr>
        <w:adjustRightInd w:val="0"/>
        <w:snapToGrid w:val="0"/>
        <w:spacing w:line="460" w:lineRule="exact"/>
        <w:ind w:firstLine="1300" w:firstLineChars="500"/>
        <w:rPr>
          <w:rFonts w:ascii="Times New Roman" w:hAnsi="Times New Roman"/>
          <w:sz w:val="26"/>
        </w:rPr>
      </w:pPr>
      <w:r>
        <w:rPr>
          <w:rFonts w:ascii="Times New Roman" w:hAnsi="Times New Roman"/>
          <w:sz w:val="26"/>
        </w:rPr>
        <w:t>根据达标保证率为90%的要求，规划区中A值取值为：</w:t>
      </w:r>
    </w:p>
    <w:p>
      <w:pPr>
        <w:adjustRightInd w:val="0"/>
        <w:snapToGrid w:val="0"/>
        <w:spacing w:line="460" w:lineRule="exact"/>
        <w:ind w:firstLine="1300" w:firstLineChars="500"/>
        <w:rPr>
          <w:rFonts w:ascii="Times New Roman" w:hAnsi="Times New Roman"/>
          <w:sz w:val="26"/>
        </w:rPr>
      </w:pPr>
      <w:r>
        <w:rPr>
          <w:rFonts w:ascii="Times New Roman" w:hAnsi="Times New Roman"/>
          <w:sz w:val="26"/>
        </w:rPr>
        <w:t>A＝A</w:t>
      </w:r>
      <w:r>
        <w:rPr>
          <w:rFonts w:ascii="Times New Roman" w:hAnsi="Times New Roman"/>
          <w:sz w:val="26"/>
          <w:vertAlign w:val="subscript"/>
        </w:rPr>
        <w:t>低值</w:t>
      </w:r>
      <w:r>
        <w:rPr>
          <w:rFonts w:ascii="Times New Roman" w:hAnsi="Times New Roman"/>
          <w:sz w:val="26"/>
        </w:rPr>
        <w:t>+(A</w:t>
      </w:r>
      <w:r>
        <w:rPr>
          <w:rFonts w:ascii="Times New Roman" w:hAnsi="Times New Roman"/>
          <w:sz w:val="26"/>
          <w:vertAlign w:val="subscript"/>
        </w:rPr>
        <w:t>高值</w:t>
      </w:r>
      <w:r>
        <w:rPr>
          <w:rFonts w:ascii="Times New Roman" w:hAnsi="Times New Roman"/>
          <w:sz w:val="26"/>
        </w:rPr>
        <w:t>-A</w:t>
      </w:r>
      <w:r>
        <w:rPr>
          <w:rFonts w:ascii="Times New Roman" w:hAnsi="Times New Roman"/>
          <w:sz w:val="26"/>
          <w:vertAlign w:val="subscript"/>
        </w:rPr>
        <w:t>低值</w:t>
      </w:r>
      <w:r>
        <w:rPr>
          <w:rFonts w:ascii="Times New Roman" w:hAnsi="Times New Roman"/>
          <w:sz w:val="26"/>
        </w:rPr>
        <w:t>)×0.1＝2.8+(4.2-2.8)×0.1＝2.94。</w:t>
      </w:r>
    </w:p>
    <w:p>
      <w:pPr>
        <w:adjustRightInd w:val="0"/>
        <w:snapToGrid w:val="0"/>
        <w:spacing w:line="460" w:lineRule="exact"/>
        <w:ind w:firstLine="1341" w:firstLineChars="516"/>
        <w:rPr>
          <w:rFonts w:ascii="Times New Roman" w:hAnsi="Times New Roman"/>
          <w:sz w:val="26"/>
        </w:rPr>
      </w:pPr>
      <w:r>
        <w:rPr>
          <w:rFonts w:ascii="Times New Roman" w:hAnsi="Times New Roman"/>
          <w:sz w:val="26"/>
        </w:rPr>
        <w:t>总量控制区内低架源(几何高度低于30m的排气筒排放或无组织排放源)大气污染物年排放总量限值计算公式如下：</w:t>
      </w:r>
    </w:p>
    <w:p>
      <w:pPr>
        <w:adjustRightInd w:val="0"/>
        <w:snapToGrid w:val="0"/>
        <w:spacing w:line="460" w:lineRule="exact"/>
        <w:ind w:firstLine="1341" w:firstLineChars="516"/>
        <w:rPr>
          <w:rFonts w:ascii="Times New Roman" w:hAnsi="Times New Roman"/>
          <w:sz w:val="26"/>
        </w:rPr>
      </w:pPr>
      <w:r>
        <w:rPr>
          <w:rFonts w:ascii="Times New Roman" w:hAnsi="Times New Roman"/>
          <w:sz w:val="26"/>
        </w:rPr>
        <w:t>Q</w:t>
      </w:r>
      <w:r>
        <w:rPr>
          <w:rFonts w:ascii="Times New Roman" w:hAnsi="Times New Roman"/>
          <w:sz w:val="26"/>
          <w:vertAlign w:val="subscript"/>
        </w:rPr>
        <w:t>bk</w:t>
      </w:r>
      <w:r>
        <w:rPr>
          <w:rFonts w:ascii="Times New Roman" w:hAnsi="Times New Roman"/>
          <w:sz w:val="26"/>
        </w:rPr>
        <w:t>=</w:t>
      </w:r>
      <w:r>
        <w:rPr>
          <w:rFonts w:ascii="Times New Roman" w:hAnsi="Times New Roman"/>
          <w:position w:val="-28"/>
          <w:sz w:val="26"/>
        </w:rPr>
        <w:object>
          <v:shape id="_x0000_i1031" o:spt="75" type="#_x0000_t75" style="height:33.5pt;width:39.9pt;" o:ole="t" filled="f" o:preferrelative="t" stroked="f" coordsize="21600,21600">
            <v:path/>
            <v:fill on="f" focussize="0,0"/>
            <v:stroke on="f" joinstyle="miter"/>
            <v:imagedata r:id="rId34" o:title=""/>
            <o:lock v:ext="edit" aspectratio="t"/>
            <w10:wrap type="none"/>
            <w10:anchorlock/>
          </v:shape>
          <o:OLEObject Type="Embed" ProgID="Equation.3" ShapeID="_x0000_i1031" DrawAspect="Content" ObjectID="_1468075733" r:id="rId33">
            <o:LockedField>false</o:LockedField>
          </o:OLEObject>
        </w:object>
      </w:r>
    </w:p>
    <w:p>
      <w:pPr>
        <w:adjustRightInd w:val="0"/>
        <w:snapToGrid w:val="0"/>
        <w:spacing w:line="460" w:lineRule="exact"/>
        <w:ind w:firstLine="1341" w:firstLineChars="516"/>
        <w:rPr>
          <w:rFonts w:ascii="Times New Roman" w:hAnsi="Times New Roman"/>
          <w:sz w:val="26"/>
        </w:rPr>
      </w:pPr>
      <w:r>
        <w:rPr>
          <w:rFonts w:ascii="Times New Roman" w:hAnsi="Times New Roman"/>
          <w:sz w:val="26"/>
        </w:rPr>
        <w:t>Q</w:t>
      </w:r>
      <w:r>
        <w:rPr>
          <w:rFonts w:ascii="Times New Roman" w:hAnsi="Times New Roman"/>
          <w:sz w:val="26"/>
          <w:vertAlign w:val="subscript"/>
        </w:rPr>
        <w:t>bki</w:t>
      </w:r>
      <w:r>
        <w:rPr>
          <w:rFonts w:ascii="Times New Roman" w:hAnsi="Times New Roman"/>
          <w:sz w:val="26"/>
        </w:rPr>
        <w:t>=aQaki</w:t>
      </w:r>
    </w:p>
    <w:p>
      <w:pPr>
        <w:adjustRightInd w:val="0"/>
        <w:snapToGrid w:val="0"/>
        <w:spacing w:line="460" w:lineRule="exact"/>
        <w:ind w:firstLine="520"/>
        <w:rPr>
          <w:rFonts w:ascii="Times New Roman" w:hAnsi="Times New Roman"/>
          <w:sz w:val="26"/>
        </w:rPr>
      </w:pPr>
      <w:r>
        <w:rPr>
          <w:rFonts w:ascii="Times New Roman" w:hAnsi="Times New Roman"/>
          <w:sz w:val="26"/>
        </w:rPr>
        <w:t>式中：Q</w:t>
      </w:r>
      <w:r>
        <w:rPr>
          <w:rFonts w:ascii="Times New Roman" w:hAnsi="Times New Roman"/>
          <w:sz w:val="26"/>
          <w:vertAlign w:val="subscript"/>
        </w:rPr>
        <w:t>bk</w:t>
      </w:r>
      <w:r>
        <w:rPr>
          <w:rFonts w:ascii="Times New Roman" w:hAnsi="Times New Roman"/>
          <w:sz w:val="26"/>
        </w:rPr>
        <w:t>—某种污染物低架源允许排放总量限值，10</w:t>
      </w:r>
      <w:r>
        <w:rPr>
          <w:rFonts w:ascii="Times New Roman" w:hAnsi="Times New Roman"/>
          <w:sz w:val="26"/>
          <w:vertAlign w:val="superscript"/>
        </w:rPr>
        <w:t>4</w:t>
      </w:r>
      <w:r>
        <w:rPr>
          <w:rFonts w:ascii="Times New Roman" w:hAnsi="Times New Roman"/>
          <w:sz w:val="26"/>
        </w:rPr>
        <w:t>/a；</w:t>
      </w:r>
    </w:p>
    <w:p>
      <w:pPr>
        <w:adjustRightInd w:val="0"/>
        <w:snapToGrid w:val="0"/>
        <w:spacing w:line="460" w:lineRule="exact"/>
        <w:ind w:firstLine="1300" w:firstLineChars="500"/>
        <w:rPr>
          <w:rFonts w:ascii="Times New Roman" w:hAnsi="Times New Roman"/>
          <w:sz w:val="26"/>
        </w:rPr>
      </w:pPr>
      <w:r>
        <w:rPr>
          <w:rFonts w:ascii="Times New Roman" w:hAnsi="Times New Roman"/>
          <w:sz w:val="26"/>
        </w:rPr>
        <w:t>Q</w:t>
      </w:r>
      <w:r>
        <w:rPr>
          <w:rFonts w:ascii="Times New Roman" w:hAnsi="Times New Roman"/>
          <w:sz w:val="26"/>
          <w:vertAlign w:val="subscript"/>
        </w:rPr>
        <w:t>bki</w:t>
      </w:r>
      <w:r>
        <w:rPr>
          <w:rFonts w:ascii="Times New Roman" w:hAnsi="Times New Roman"/>
          <w:sz w:val="26"/>
        </w:rPr>
        <w:t>—第i功能区低架源某种污染物年允许排放总量限值，10</w:t>
      </w:r>
      <w:r>
        <w:rPr>
          <w:rFonts w:ascii="Times New Roman" w:hAnsi="Times New Roman"/>
          <w:sz w:val="26"/>
          <w:vertAlign w:val="superscript"/>
        </w:rPr>
        <w:t>4</w:t>
      </w:r>
      <w:r>
        <w:rPr>
          <w:rFonts w:ascii="Times New Roman" w:hAnsi="Times New Roman"/>
          <w:sz w:val="26"/>
        </w:rPr>
        <w:t>/a；</w:t>
      </w:r>
    </w:p>
    <w:p>
      <w:pPr>
        <w:adjustRightInd w:val="0"/>
        <w:snapToGrid w:val="0"/>
        <w:spacing w:line="460" w:lineRule="exact"/>
        <w:ind w:firstLine="1300" w:firstLineChars="500"/>
        <w:rPr>
          <w:rFonts w:ascii="Times New Roman" w:hAnsi="Times New Roman"/>
          <w:sz w:val="26"/>
        </w:rPr>
      </w:pPr>
      <w:r>
        <w:rPr>
          <w:rFonts w:ascii="Times New Roman" w:hAnsi="Times New Roman"/>
          <w:sz w:val="26"/>
        </w:rPr>
        <w:t>b—低架源排放总量下标；</w:t>
      </w:r>
    </w:p>
    <w:p>
      <w:pPr>
        <w:adjustRightInd w:val="0"/>
        <w:snapToGrid w:val="0"/>
        <w:spacing w:line="460" w:lineRule="exact"/>
        <w:ind w:firstLine="1300" w:firstLineChars="500"/>
        <w:rPr>
          <w:rFonts w:ascii="Times New Roman" w:hAnsi="Times New Roman"/>
          <w:sz w:val="26"/>
          <w:szCs w:val="26"/>
        </w:rPr>
      </w:pPr>
      <w:r>
        <w:rPr>
          <w:rFonts w:ascii="Times New Roman" w:hAnsi="Times New Roman"/>
          <w:sz w:val="26"/>
        </w:rPr>
        <w:t>a—低架源排放分担率，规划区取值0.15。</w:t>
      </w:r>
    </w:p>
    <w:p>
      <w:pPr>
        <w:adjustRightInd w:val="0"/>
        <w:snapToGrid w:val="0"/>
        <w:spacing w:line="460" w:lineRule="exact"/>
        <w:ind w:firstLine="520" w:firstLineChars="200"/>
        <w:rPr>
          <w:rFonts w:ascii="Times New Roman" w:hAnsi="Times New Roman"/>
          <w:sz w:val="26"/>
          <w:szCs w:val="26"/>
        </w:rPr>
      </w:pPr>
      <w:r>
        <w:rPr>
          <w:rFonts w:ascii="Times New Roman" w:hAnsi="Times New Roman"/>
          <w:sz w:val="26"/>
          <w:szCs w:val="26"/>
        </w:rPr>
        <w:t>B、容量计算因子</w:t>
      </w:r>
    </w:p>
    <w:p>
      <w:pPr>
        <w:adjustRightInd w:val="0"/>
        <w:snapToGrid w:val="0"/>
        <w:spacing w:line="460" w:lineRule="exact"/>
        <w:ind w:firstLine="520" w:firstLineChars="200"/>
        <w:rPr>
          <w:rFonts w:ascii="Times New Roman" w:hAnsi="Times New Roman"/>
          <w:sz w:val="26"/>
          <w:szCs w:val="26"/>
        </w:rPr>
      </w:pPr>
      <w:r>
        <w:rPr>
          <w:rFonts w:ascii="Times New Roman" w:hAnsi="Times New Roman"/>
          <w:sz w:val="26"/>
          <w:szCs w:val="26"/>
        </w:rPr>
        <w:t>根据规划区废气污染物的排放情况，确定环境容量计算因子为SO</w:t>
      </w:r>
      <w:r>
        <w:rPr>
          <w:rFonts w:ascii="Times New Roman" w:hAnsi="Times New Roman"/>
          <w:sz w:val="26"/>
          <w:szCs w:val="26"/>
          <w:vertAlign w:val="subscript"/>
        </w:rPr>
        <w:t>2</w:t>
      </w:r>
      <w:r>
        <w:rPr>
          <w:rFonts w:ascii="Times New Roman" w:hAnsi="Times New Roman"/>
          <w:sz w:val="26"/>
          <w:szCs w:val="26"/>
        </w:rPr>
        <w:t>、NO</w:t>
      </w:r>
      <w:r>
        <w:rPr>
          <w:rFonts w:ascii="Times New Roman" w:hAnsi="Times New Roman"/>
          <w:sz w:val="26"/>
          <w:szCs w:val="26"/>
          <w:vertAlign w:val="subscript"/>
        </w:rPr>
        <w:t>2</w:t>
      </w:r>
      <w:r>
        <w:rPr>
          <w:rFonts w:ascii="Times New Roman" w:hAnsi="Times New Roman"/>
          <w:sz w:val="26"/>
          <w:szCs w:val="26"/>
        </w:rPr>
        <w:t>、PM</w:t>
      </w:r>
      <w:r>
        <w:rPr>
          <w:rFonts w:ascii="Times New Roman" w:hAnsi="Times New Roman"/>
          <w:sz w:val="26"/>
          <w:szCs w:val="26"/>
          <w:vertAlign w:val="subscript"/>
        </w:rPr>
        <w:t>10</w:t>
      </w:r>
      <w:r>
        <w:rPr>
          <w:rFonts w:ascii="Times New Roman" w:hAnsi="Times New Roman"/>
          <w:sz w:val="26"/>
          <w:szCs w:val="26"/>
        </w:rPr>
        <w:t>、非甲烷总烃。</w:t>
      </w:r>
    </w:p>
    <w:p>
      <w:pPr>
        <w:adjustRightInd w:val="0"/>
        <w:snapToGrid w:val="0"/>
        <w:spacing w:line="460" w:lineRule="exact"/>
        <w:ind w:firstLine="520" w:firstLineChars="200"/>
        <w:rPr>
          <w:rFonts w:ascii="Times New Roman" w:hAnsi="Times New Roman"/>
          <w:sz w:val="26"/>
          <w:szCs w:val="26"/>
        </w:rPr>
      </w:pPr>
      <w:r>
        <w:rPr>
          <w:rFonts w:ascii="Times New Roman" w:hAnsi="Times New Roman"/>
          <w:sz w:val="26"/>
          <w:szCs w:val="26"/>
        </w:rPr>
        <w:t>C、主要参数取值</w:t>
      </w:r>
    </w:p>
    <w:p>
      <w:pPr>
        <w:adjustRightInd w:val="0"/>
        <w:snapToGrid w:val="0"/>
        <w:spacing w:line="460" w:lineRule="exact"/>
        <w:ind w:firstLine="512"/>
        <w:rPr>
          <w:rFonts w:ascii="Times New Roman" w:hAnsi="Times New Roman"/>
          <w:sz w:val="26"/>
          <w:szCs w:val="26"/>
        </w:rPr>
      </w:pPr>
      <w:r>
        <w:rPr>
          <w:rFonts w:ascii="Times New Roman" w:hAnsi="Times New Roman"/>
          <w:sz w:val="26"/>
          <w:szCs w:val="26"/>
        </w:rPr>
        <w:t>本次评价考虑的总量控制保护区范围取整个规划范围，根据《重庆市人民政府关于印发重庆市环境空气质量功能区划分规定的通知》（渝府发〔2016〕19号），规划区域范围按二类区控制，污染物允许排放浓度限值按照《环境空气质量标准》（GB3095-2012）二级标准进行测算。根据HJ/T2.2-93中8.1.2.5章节内容，一次取样、日、月、季、年平均值可按l、0.33、0.20、0.14、0.12的比例关系换算。</w:t>
      </w:r>
    </w:p>
    <w:p>
      <w:pPr>
        <w:adjustRightInd w:val="0"/>
        <w:snapToGrid w:val="0"/>
        <w:spacing w:line="460" w:lineRule="exact"/>
        <w:ind w:firstLine="512"/>
        <w:rPr>
          <w:rFonts w:ascii="Times New Roman" w:hAnsi="Times New Roman"/>
          <w:spacing w:val="-2"/>
          <w:sz w:val="26"/>
          <w:szCs w:val="26"/>
        </w:rPr>
      </w:pPr>
      <w:r>
        <w:rPr>
          <w:rFonts w:ascii="Times New Roman" w:hAnsi="Times New Roman"/>
          <w:sz w:val="26"/>
          <w:szCs w:val="26"/>
        </w:rPr>
        <w:t>主要参数取值见表5.4-1。</w:t>
      </w:r>
    </w:p>
    <w:p>
      <w:pPr>
        <w:adjustRightInd w:val="0"/>
        <w:snapToGrid w:val="0"/>
        <w:spacing w:line="460" w:lineRule="exact"/>
        <w:jc w:val="center"/>
        <w:rPr>
          <w:rFonts w:ascii="Times New Roman" w:hAnsi="Times New Roman"/>
          <w:sz w:val="26"/>
        </w:rPr>
      </w:pPr>
    </w:p>
    <w:p>
      <w:pPr>
        <w:adjustRightInd w:val="0"/>
        <w:snapToGrid w:val="0"/>
        <w:spacing w:line="460" w:lineRule="exact"/>
        <w:ind w:firstLine="520" w:firstLineChars="200"/>
        <w:rPr>
          <w:rFonts w:ascii="Times New Roman" w:hAnsi="Times New Roman"/>
          <w:sz w:val="26"/>
        </w:rPr>
      </w:pPr>
      <w:r>
        <w:rPr>
          <w:rFonts w:ascii="Times New Roman" w:hAnsi="Times New Roman"/>
          <w:sz w:val="26"/>
        </w:rPr>
        <w:t>表5.4-1              主要参数取值</w:t>
      </w:r>
    </w:p>
    <w:tbl>
      <w:tblPr>
        <w:tblStyle w:val="24"/>
        <w:tblW w:w="81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08"/>
        <w:gridCol w:w="966"/>
        <w:gridCol w:w="1610"/>
        <w:gridCol w:w="1651"/>
        <w:gridCol w:w="1576"/>
        <w:gridCol w:w="1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69" w:hRule="atLeast"/>
          <w:jc w:val="center"/>
        </w:trPr>
        <w:tc>
          <w:tcPr>
            <w:tcW w:w="3284" w:type="dxa"/>
            <w:gridSpan w:val="3"/>
            <w:vAlign w:val="center"/>
          </w:tcPr>
          <w:p>
            <w:pPr>
              <w:pStyle w:val="43"/>
              <w:rPr>
                <w:rFonts w:ascii="Times New Roman" w:hAnsi="Times New Roman"/>
                <w:sz w:val="22"/>
                <w:szCs w:val="22"/>
              </w:rPr>
            </w:pPr>
            <w:r>
              <w:rPr>
                <w:rFonts w:ascii="Times New Roman" w:hAnsi="Times New Roman"/>
                <w:sz w:val="22"/>
                <w:szCs w:val="22"/>
              </w:rPr>
              <w:t>功能区</w:t>
            </w:r>
          </w:p>
        </w:tc>
        <w:tc>
          <w:tcPr>
            <w:tcW w:w="4827" w:type="dxa"/>
            <w:gridSpan w:val="3"/>
            <w:vAlign w:val="center"/>
          </w:tcPr>
          <w:p>
            <w:pPr>
              <w:pStyle w:val="43"/>
              <w:rPr>
                <w:rFonts w:ascii="Times New Roman" w:hAnsi="Times New Roman"/>
                <w:sz w:val="22"/>
                <w:szCs w:val="22"/>
              </w:rPr>
            </w:pPr>
            <w:r>
              <w:rPr>
                <w:rFonts w:ascii="Times New Roman" w:hAnsi="Times New Roman"/>
                <w:sz w:val="22"/>
                <w:szCs w:val="22"/>
              </w:rPr>
              <w:t>污染物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69" w:hRule="atLeast"/>
          <w:jc w:val="center"/>
        </w:trPr>
        <w:tc>
          <w:tcPr>
            <w:tcW w:w="708" w:type="dxa"/>
            <w:vAlign w:val="center"/>
          </w:tcPr>
          <w:p>
            <w:pPr>
              <w:pStyle w:val="43"/>
              <w:rPr>
                <w:rFonts w:ascii="Times New Roman" w:hAnsi="Times New Roman"/>
                <w:sz w:val="22"/>
                <w:szCs w:val="22"/>
              </w:rPr>
            </w:pPr>
            <w:r>
              <w:rPr>
                <w:rFonts w:ascii="Times New Roman" w:hAnsi="Times New Roman"/>
                <w:sz w:val="22"/>
                <w:szCs w:val="22"/>
              </w:rPr>
              <w:t>范围</w:t>
            </w:r>
          </w:p>
        </w:tc>
        <w:tc>
          <w:tcPr>
            <w:tcW w:w="966" w:type="dxa"/>
            <w:vAlign w:val="center"/>
          </w:tcPr>
          <w:p>
            <w:pPr>
              <w:pStyle w:val="43"/>
              <w:rPr>
                <w:rFonts w:ascii="Times New Roman" w:hAnsi="Times New Roman"/>
                <w:sz w:val="22"/>
                <w:szCs w:val="22"/>
              </w:rPr>
            </w:pPr>
            <w:r>
              <w:rPr>
                <w:rFonts w:ascii="Times New Roman" w:hAnsi="Times New Roman"/>
                <w:sz w:val="22"/>
                <w:szCs w:val="22"/>
              </w:rPr>
              <w:t>S(km</w:t>
            </w:r>
            <w:r>
              <w:rPr>
                <w:rFonts w:ascii="Times New Roman" w:hAnsi="Times New Roman"/>
                <w:sz w:val="22"/>
                <w:szCs w:val="22"/>
                <w:vertAlign w:val="superscript"/>
              </w:rPr>
              <w:t>2</w:t>
            </w:r>
            <w:r>
              <w:rPr>
                <w:rFonts w:ascii="Times New Roman" w:hAnsi="Times New Roman"/>
                <w:sz w:val="22"/>
                <w:szCs w:val="22"/>
              </w:rPr>
              <w:t>)</w:t>
            </w:r>
          </w:p>
        </w:tc>
        <w:tc>
          <w:tcPr>
            <w:tcW w:w="1610" w:type="dxa"/>
            <w:vAlign w:val="center"/>
          </w:tcPr>
          <w:p>
            <w:pPr>
              <w:pStyle w:val="43"/>
              <w:rPr>
                <w:rFonts w:ascii="Times New Roman" w:hAnsi="Times New Roman"/>
                <w:sz w:val="22"/>
                <w:szCs w:val="22"/>
              </w:rPr>
            </w:pPr>
            <w:r>
              <w:rPr>
                <w:rFonts w:ascii="Times New Roman" w:hAnsi="Times New Roman"/>
                <w:sz w:val="22"/>
                <w:szCs w:val="22"/>
              </w:rPr>
              <w:t>A(km</w:t>
            </w:r>
            <w:r>
              <w:rPr>
                <w:rFonts w:ascii="Times New Roman" w:hAnsi="Times New Roman"/>
                <w:sz w:val="22"/>
                <w:szCs w:val="22"/>
                <w:vertAlign w:val="superscript"/>
              </w:rPr>
              <w:t>2</w:t>
            </w:r>
            <w:r>
              <w:rPr>
                <w:rFonts w:ascii="Times New Roman" w:hAnsi="Times New Roman"/>
                <w:sz w:val="22"/>
                <w:szCs w:val="22"/>
              </w:rPr>
              <w:t>×10</w:t>
            </w:r>
            <w:r>
              <w:rPr>
                <w:rFonts w:ascii="Times New Roman" w:hAnsi="Times New Roman"/>
                <w:sz w:val="22"/>
                <w:szCs w:val="22"/>
                <w:vertAlign w:val="superscript"/>
              </w:rPr>
              <w:t>4</w:t>
            </w:r>
            <w:r>
              <w:rPr>
                <w:rFonts w:ascii="Times New Roman" w:hAnsi="Times New Roman"/>
                <w:sz w:val="22"/>
                <w:szCs w:val="22"/>
              </w:rPr>
              <w:t>)</w:t>
            </w:r>
          </w:p>
        </w:tc>
        <w:tc>
          <w:tcPr>
            <w:tcW w:w="1651" w:type="dxa"/>
            <w:vAlign w:val="center"/>
          </w:tcPr>
          <w:p>
            <w:pPr>
              <w:pStyle w:val="43"/>
              <w:rPr>
                <w:rFonts w:ascii="Times New Roman" w:hAnsi="Times New Roman"/>
                <w:sz w:val="22"/>
                <w:szCs w:val="22"/>
              </w:rPr>
            </w:pPr>
            <w:r>
              <w:rPr>
                <w:rFonts w:ascii="Times New Roman" w:hAnsi="Times New Roman"/>
                <w:sz w:val="22"/>
                <w:szCs w:val="22"/>
              </w:rPr>
              <w:t>污染因子</w:t>
            </w:r>
          </w:p>
        </w:tc>
        <w:tc>
          <w:tcPr>
            <w:tcW w:w="1576" w:type="dxa"/>
            <w:vAlign w:val="center"/>
          </w:tcPr>
          <w:p>
            <w:pPr>
              <w:pStyle w:val="43"/>
              <w:rPr>
                <w:rFonts w:ascii="Times New Roman" w:hAnsi="Times New Roman"/>
                <w:sz w:val="22"/>
                <w:szCs w:val="22"/>
              </w:rPr>
            </w:pPr>
            <w:r>
              <w:rPr>
                <w:rFonts w:ascii="Times New Roman" w:hAnsi="Times New Roman"/>
                <w:position w:val="-12"/>
                <w:sz w:val="22"/>
                <w:szCs w:val="22"/>
              </w:rPr>
              <w:object>
                <v:shape id="_x0000_i1032" o:spt="75" type="#_x0000_t75" style="height:17.1pt;width:15.7pt;" o:ole="t" filled="f" o:preferrelative="t" stroked="f" coordsize="21600,21600">
                  <v:path/>
                  <v:fill on="f" focussize="0,0"/>
                  <v:stroke on="f" joinstyle="miter"/>
                  <v:imagedata r:id="rId36" o:title=""/>
                  <o:lock v:ext="edit" aspectratio="t"/>
                  <w10:wrap type="none"/>
                  <w10:anchorlock/>
                </v:shape>
                <o:OLEObject Type="Embed" ProgID="Equation.3" ShapeID="_x0000_i1032" DrawAspect="Content" ObjectID="_1468075734" r:id="rId35">
                  <o:LockedField>false</o:LockedField>
                </o:OLEObject>
              </w:object>
            </w:r>
            <w:r>
              <w:rPr>
                <w:rFonts w:ascii="Times New Roman" w:hAnsi="Times New Roman"/>
                <w:sz w:val="22"/>
                <w:szCs w:val="22"/>
              </w:rPr>
              <w:t>(mg/m</w:t>
            </w:r>
            <w:r>
              <w:rPr>
                <w:rFonts w:ascii="Times New Roman" w:hAnsi="Times New Roman"/>
                <w:sz w:val="22"/>
                <w:szCs w:val="22"/>
                <w:vertAlign w:val="superscript"/>
              </w:rPr>
              <w:t>3</w:t>
            </w:r>
            <w:r>
              <w:rPr>
                <w:rFonts w:ascii="Times New Roman" w:hAnsi="Times New Roman"/>
                <w:sz w:val="22"/>
                <w:szCs w:val="22"/>
              </w:rPr>
              <w:t>)</w:t>
            </w:r>
          </w:p>
        </w:tc>
        <w:tc>
          <w:tcPr>
            <w:tcW w:w="1600" w:type="dxa"/>
            <w:shd w:val="clear" w:color="auto" w:fill="auto"/>
            <w:vAlign w:val="center"/>
          </w:tcPr>
          <w:p>
            <w:pPr>
              <w:pStyle w:val="43"/>
              <w:rPr>
                <w:rFonts w:ascii="Times New Roman" w:hAnsi="Times New Roman"/>
                <w:sz w:val="22"/>
                <w:szCs w:val="22"/>
              </w:rPr>
            </w:pPr>
            <w:r>
              <w:rPr>
                <w:rFonts w:ascii="Times New Roman" w:hAnsi="Times New Roman"/>
                <w:position w:val="-12"/>
                <w:sz w:val="22"/>
                <w:szCs w:val="22"/>
              </w:rPr>
              <w:object>
                <v:shape id="_x0000_i1033" o:spt="75" type="#_x0000_t75" style="height:17.1pt;width:17.1pt;" o:ole="t" filled="f" o:preferrelative="t" stroked="f" coordsize="21600,21600">
                  <v:path/>
                  <v:fill on="f" focussize="0,0"/>
                  <v:stroke on="f" joinstyle="miter"/>
                  <v:imagedata r:id="rId30" o:title=""/>
                  <o:lock v:ext="edit" aspectratio="t"/>
                  <w10:wrap type="none"/>
                  <w10:anchorlock/>
                </v:shape>
                <o:OLEObject Type="Embed" ProgID="Equation.3" ShapeID="_x0000_i1033" DrawAspect="Content" ObjectID="_1468075735" r:id="rId37">
                  <o:LockedField>false</o:LockedField>
                </o:OLEObject>
              </w:object>
            </w:r>
            <w:r>
              <w:rPr>
                <w:rFonts w:ascii="Times New Roman" w:hAnsi="Times New Roman"/>
                <w:sz w:val="22"/>
                <w:szCs w:val="22"/>
              </w:rPr>
              <w:t>(mg/m</w:t>
            </w:r>
            <w:r>
              <w:rPr>
                <w:rFonts w:ascii="Times New Roman" w:hAnsi="Times New Roman"/>
                <w:sz w:val="22"/>
                <w:szCs w:val="22"/>
                <w:vertAlign w:val="superscript"/>
              </w:rPr>
              <w:t>3</w:t>
            </w:r>
            <w:r>
              <w:rPr>
                <w:rFonts w:ascii="Times New Roman" w:hAnsi="Times New Roman"/>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69" w:hRule="atLeast"/>
          <w:jc w:val="center"/>
        </w:trPr>
        <w:tc>
          <w:tcPr>
            <w:tcW w:w="708" w:type="dxa"/>
            <w:vMerge w:val="restart"/>
            <w:vAlign w:val="center"/>
          </w:tcPr>
          <w:p>
            <w:pPr>
              <w:pStyle w:val="43"/>
              <w:rPr>
                <w:rFonts w:ascii="Times New Roman" w:hAnsi="Times New Roman"/>
                <w:sz w:val="22"/>
                <w:szCs w:val="22"/>
              </w:rPr>
            </w:pPr>
            <w:r>
              <w:rPr>
                <w:rFonts w:ascii="Times New Roman" w:hAnsi="Times New Roman"/>
                <w:sz w:val="22"/>
                <w:szCs w:val="22"/>
              </w:rPr>
              <w:t>规</w:t>
            </w:r>
          </w:p>
          <w:p>
            <w:pPr>
              <w:pStyle w:val="43"/>
              <w:rPr>
                <w:rFonts w:ascii="Times New Roman" w:hAnsi="Times New Roman"/>
                <w:sz w:val="22"/>
                <w:szCs w:val="22"/>
              </w:rPr>
            </w:pPr>
            <w:r>
              <w:rPr>
                <w:rFonts w:ascii="Times New Roman" w:hAnsi="Times New Roman"/>
                <w:sz w:val="22"/>
                <w:szCs w:val="22"/>
              </w:rPr>
              <w:t>划</w:t>
            </w:r>
          </w:p>
          <w:p>
            <w:pPr>
              <w:pStyle w:val="43"/>
              <w:rPr>
                <w:rFonts w:ascii="Times New Roman" w:hAnsi="Times New Roman"/>
                <w:sz w:val="22"/>
                <w:szCs w:val="22"/>
              </w:rPr>
            </w:pPr>
            <w:r>
              <w:rPr>
                <w:rFonts w:ascii="Times New Roman" w:hAnsi="Times New Roman"/>
                <w:sz w:val="22"/>
                <w:szCs w:val="22"/>
              </w:rPr>
              <w:t>区</w:t>
            </w:r>
          </w:p>
        </w:tc>
        <w:tc>
          <w:tcPr>
            <w:tcW w:w="966" w:type="dxa"/>
            <w:vMerge w:val="restart"/>
            <w:vAlign w:val="center"/>
          </w:tcPr>
          <w:p>
            <w:pPr>
              <w:pStyle w:val="43"/>
              <w:rPr>
                <w:rFonts w:ascii="Times New Roman" w:hAnsi="Times New Roman"/>
                <w:sz w:val="22"/>
                <w:szCs w:val="22"/>
              </w:rPr>
            </w:pPr>
            <w:r>
              <w:rPr>
                <w:rFonts w:ascii="Times New Roman" w:hAnsi="Times New Roman"/>
                <w:sz w:val="22"/>
                <w:szCs w:val="22"/>
              </w:rPr>
              <w:t>3.4834</w:t>
            </w:r>
          </w:p>
        </w:tc>
        <w:tc>
          <w:tcPr>
            <w:tcW w:w="1610" w:type="dxa"/>
            <w:vMerge w:val="restart"/>
            <w:vAlign w:val="center"/>
          </w:tcPr>
          <w:p>
            <w:pPr>
              <w:pStyle w:val="43"/>
              <w:rPr>
                <w:rFonts w:ascii="Times New Roman" w:hAnsi="Times New Roman"/>
                <w:sz w:val="22"/>
                <w:szCs w:val="22"/>
              </w:rPr>
            </w:pPr>
            <w:r>
              <w:rPr>
                <w:rFonts w:ascii="Times New Roman" w:hAnsi="Times New Roman"/>
                <w:sz w:val="22"/>
                <w:szCs w:val="22"/>
              </w:rPr>
              <w:t>2.94</w:t>
            </w:r>
          </w:p>
        </w:tc>
        <w:tc>
          <w:tcPr>
            <w:tcW w:w="1651" w:type="dxa"/>
            <w:vAlign w:val="center"/>
          </w:tcPr>
          <w:p>
            <w:pPr>
              <w:pStyle w:val="43"/>
              <w:rPr>
                <w:rFonts w:ascii="Times New Roman" w:hAnsi="Times New Roman"/>
                <w:sz w:val="22"/>
                <w:szCs w:val="22"/>
              </w:rPr>
            </w:pPr>
            <w:r>
              <w:rPr>
                <w:rFonts w:ascii="Times New Roman" w:hAnsi="Times New Roman"/>
                <w:sz w:val="22"/>
                <w:szCs w:val="22"/>
              </w:rPr>
              <w:t>SO</w:t>
            </w:r>
            <w:r>
              <w:rPr>
                <w:rFonts w:ascii="Times New Roman" w:hAnsi="Times New Roman"/>
                <w:sz w:val="22"/>
                <w:szCs w:val="22"/>
                <w:vertAlign w:val="subscript"/>
              </w:rPr>
              <w:t>2</w:t>
            </w:r>
          </w:p>
        </w:tc>
        <w:tc>
          <w:tcPr>
            <w:tcW w:w="1576" w:type="dxa"/>
            <w:vAlign w:val="center"/>
          </w:tcPr>
          <w:p>
            <w:pPr>
              <w:jc w:val="center"/>
              <w:rPr>
                <w:rFonts w:ascii="Times New Roman" w:hAnsi="Times New Roman"/>
                <w:sz w:val="22"/>
              </w:rPr>
            </w:pPr>
            <w:r>
              <w:rPr>
                <w:rFonts w:ascii="Times New Roman" w:hAnsi="Times New Roman"/>
                <w:sz w:val="22"/>
              </w:rPr>
              <w:t>0.0069</w:t>
            </w:r>
          </w:p>
        </w:tc>
        <w:tc>
          <w:tcPr>
            <w:tcW w:w="1600" w:type="dxa"/>
            <w:shd w:val="clear" w:color="auto" w:fill="auto"/>
            <w:vAlign w:val="center"/>
          </w:tcPr>
          <w:p>
            <w:pPr>
              <w:pStyle w:val="43"/>
              <w:rPr>
                <w:rFonts w:ascii="Times New Roman" w:hAnsi="Times New Roman"/>
                <w:sz w:val="22"/>
                <w:szCs w:val="22"/>
              </w:rPr>
            </w:pPr>
            <w:r>
              <w:rPr>
                <w:rFonts w:ascii="Times New Roman" w:hAnsi="Times New Roman"/>
                <w:sz w:val="22"/>
                <w:szCs w:val="22"/>
              </w:rPr>
              <w:t>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69" w:hRule="atLeast"/>
          <w:jc w:val="center"/>
        </w:trPr>
        <w:tc>
          <w:tcPr>
            <w:tcW w:w="708" w:type="dxa"/>
            <w:vMerge w:val="continue"/>
            <w:vAlign w:val="center"/>
          </w:tcPr>
          <w:p>
            <w:pPr>
              <w:pStyle w:val="43"/>
              <w:rPr>
                <w:rFonts w:ascii="Times New Roman" w:hAnsi="Times New Roman"/>
                <w:sz w:val="22"/>
                <w:szCs w:val="22"/>
              </w:rPr>
            </w:pPr>
          </w:p>
        </w:tc>
        <w:tc>
          <w:tcPr>
            <w:tcW w:w="966" w:type="dxa"/>
            <w:vMerge w:val="continue"/>
            <w:vAlign w:val="center"/>
          </w:tcPr>
          <w:p>
            <w:pPr>
              <w:pStyle w:val="43"/>
              <w:rPr>
                <w:rFonts w:ascii="Times New Roman" w:hAnsi="Times New Roman"/>
                <w:sz w:val="22"/>
                <w:szCs w:val="22"/>
              </w:rPr>
            </w:pPr>
          </w:p>
        </w:tc>
        <w:tc>
          <w:tcPr>
            <w:tcW w:w="1610" w:type="dxa"/>
            <w:vMerge w:val="continue"/>
            <w:vAlign w:val="center"/>
          </w:tcPr>
          <w:p>
            <w:pPr>
              <w:pStyle w:val="43"/>
              <w:rPr>
                <w:rFonts w:ascii="Times New Roman" w:hAnsi="Times New Roman"/>
                <w:sz w:val="22"/>
                <w:szCs w:val="22"/>
              </w:rPr>
            </w:pPr>
          </w:p>
        </w:tc>
        <w:tc>
          <w:tcPr>
            <w:tcW w:w="1651" w:type="dxa"/>
            <w:vAlign w:val="center"/>
          </w:tcPr>
          <w:p>
            <w:pPr>
              <w:pStyle w:val="43"/>
              <w:rPr>
                <w:rFonts w:ascii="Times New Roman" w:hAnsi="Times New Roman"/>
                <w:sz w:val="22"/>
                <w:szCs w:val="22"/>
              </w:rPr>
            </w:pPr>
            <w:r>
              <w:rPr>
                <w:rFonts w:ascii="Times New Roman" w:hAnsi="Times New Roman"/>
                <w:sz w:val="22"/>
                <w:szCs w:val="22"/>
              </w:rPr>
              <w:t>NO</w:t>
            </w:r>
            <w:r>
              <w:rPr>
                <w:rFonts w:ascii="Times New Roman" w:hAnsi="Times New Roman"/>
                <w:sz w:val="22"/>
                <w:szCs w:val="22"/>
                <w:vertAlign w:val="subscript"/>
              </w:rPr>
              <w:t>2</w:t>
            </w:r>
          </w:p>
        </w:tc>
        <w:tc>
          <w:tcPr>
            <w:tcW w:w="1576" w:type="dxa"/>
            <w:vAlign w:val="center"/>
          </w:tcPr>
          <w:p>
            <w:pPr>
              <w:jc w:val="center"/>
              <w:rPr>
                <w:rFonts w:ascii="Times New Roman" w:hAnsi="Times New Roman"/>
                <w:sz w:val="22"/>
              </w:rPr>
            </w:pPr>
            <w:r>
              <w:rPr>
                <w:rFonts w:ascii="Times New Roman" w:hAnsi="Times New Roman"/>
                <w:sz w:val="22"/>
              </w:rPr>
              <w:t>0.0088</w:t>
            </w:r>
          </w:p>
        </w:tc>
        <w:tc>
          <w:tcPr>
            <w:tcW w:w="1600" w:type="dxa"/>
            <w:shd w:val="clear" w:color="auto" w:fill="auto"/>
            <w:vAlign w:val="center"/>
          </w:tcPr>
          <w:p>
            <w:pPr>
              <w:pStyle w:val="43"/>
              <w:rPr>
                <w:rFonts w:ascii="Times New Roman" w:hAnsi="Times New Roman"/>
                <w:sz w:val="22"/>
                <w:szCs w:val="22"/>
              </w:rPr>
            </w:pPr>
            <w:r>
              <w:rPr>
                <w:rFonts w:ascii="Times New Roman" w:hAnsi="Times New Roman"/>
                <w:sz w:val="22"/>
                <w:szCs w:val="22"/>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69" w:hRule="atLeast"/>
          <w:jc w:val="center"/>
        </w:trPr>
        <w:tc>
          <w:tcPr>
            <w:tcW w:w="708" w:type="dxa"/>
            <w:vMerge w:val="continue"/>
            <w:vAlign w:val="center"/>
          </w:tcPr>
          <w:p>
            <w:pPr>
              <w:pStyle w:val="43"/>
              <w:rPr>
                <w:rFonts w:ascii="Times New Roman" w:hAnsi="Times New Roman"/>
                <w:sz w:val="22"/>
                <w:szCs w:val="22"/>
              </w:rPr>
            </w:pPr>
          </w:p>
        </w:tc>
        <w:tc>
          <w:tcPr>
            <w:tcW w:w="966" w:type="dxa"/>
            <w:vMerge w:val="continue"/>
            <w:vAlign w:val="center"/>
          </w:tcPr>
          <w:p>
            <w:pPr>
              <w:pStyle w:val="43"/>
              <w:rPr>
                <w:rFonts w:ascii="Times New Roman" w:hAnsi="Times New Roman"/>
                <w:sz w:val="22"/>
                <w:szCs w:val="22"/>
              </w:rPr>
            </w:pPr>
          </w:p>
        </w:tc>
        <w:tc>
          <w:tcPr>
            <w:tcW w:w="1610" w:type="dxa"/>
            <w:vMerge w:val="continue"/>
            <w:vAlign w:val="center"/>
          </w:tcPr>
          <w:p>
            <w:pPr>
              <w:pStyle w:val="43"/>
              <w:rPr>
                <w:rFonts w:ascii="Times New Roman" w:hAnsi="Times New Roman"/>
                <w:sz w:val="22"/>
                <w:szCs w:val="22"/>
              </w:rPr>
            </w:pPr>
          </w:p>
        </w:tc>
        <w:tc>
          <w:tcPr>
            <w:tcW w:w="1651" w:type="dxa"/>
            <w:vAlign w:val="center"/>
          </w:tcPr>
          <w:p>
            <w:pPr>
              <w:pStyle w:val="43"/>
              <w:rPr>
                <w:rFonts w:ascii="Times New Roman" w:hAnsi="Times New Roman"/>
                <w:sz w:val="22"/>
                <w:szCs w:val="22"/>
              </w:rPr>
            </w:pPr>
            <w:r>
              <w:rPr>
                <w:rFonts w:ascii="Times New Roman" w:hAnsi="Times New Roman"/>
                <w:sz w:val="22"/>
                <w:szCs w:val="22"/>
              </w:rPr>
              <w:t>PM</w:t>
            </w:r>
            <w:r>
              <w:rPr>
                <w:rFonts w:ascii="Times New Roman" w:hAnsi="Times New Roman"/>
                <w:sz w:val="22"/>
                <w:szCs w:val="22"/>
                <w:vertAlign w:val="subscript"/>
              </w:rPr>
              <w:t>10</w:t>
            </w:r>
          </w:p>
        </w:tc>
        <w:tc>
          <w:tcPr>
            <w:tcW w:w="1576" w:type="dxa"/>
            <w:vAlign w:val="center"/>
          </w:tcPr>
          <w:p>
            <w:pPr>
              <w:jc w:val="center"/>
              <w:rPr>
                <w:rFonts w:ascii="Times New Roman" w:hAnsi="Times New Roman"/>
                <w:sz w:val="22"/>
              </w:rPr>
            </w:pPr>
            <w:r>
              <w:rPr>
                <w:rFonts w:ascii="Times New Roman" w:hAnsi="Times New Roman"/>
                <w:sz w:val="22"/>
              </w:rPr>
              <w:t>0.0462</w:t>
            </w:r>
          </w:p>
        </w:tc>
        <w:tc>
          <w:tcPr>
            <w:tcW w:w="1600" w:type="dxa"/>
            <w:shd w:val="clear" w:color="auto" w:fill="auto"/>
            <w:vAlign w:val="center"/>
          </w:tcPr>
          <w:p>
            <w:pPr>
              <w:pStyle w:val="43"/>
              <w:rPr>
                <w:rFonts w:ascii="Times New Roman" w:hAnsi="Times New Roman"/>
                <w:sz w:val="22"/>
                <w:szCs w:val="22"/>
              </w:rPr>
            </w:pPr>
            <w:r>
              <w:rPr>
                <w:rFonts w:ascii="Times New Roman" w:hAnsi="Times New Roman"/>
                <w:sz w:val="22"/>
                <w:szCs w:val="22"/>
              </w:rPr>
              <w:t>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69" w:hRule="atLeast"/>
          <w:jc w:val="center"/>
        </w:trPr>
        <w:tc>
          <w:tcPr>
            <w:tcW w:w="708" w:type="dxa"/>
            <w:vMerge w:val="continue"/>
            <w:vAlign w:val="center"/>
          </w:tcPr>
          <w:p>
            <w:pPr>
              <w:pStyle w:val="43"/>
              <w:rPr>
                <w:rFonts w:ascii="Times New Roman" w:hAnsi="Times New Roman"/>
                <w:sz w:val="22"/>
                <w:szCs w:val="22"/>
              </w:rPr>
            </w:pPr>
          </w:p>
        </w:tc>
        <w:tc>
          <w:tcPr>
            <w:tcW w:w="966" w:type="dxa"/>
            <w:vMerge w:val="continue"/>
            <w:vAlign w:val="center"/>
          </w:tcPr>
          <w:p>
            <w:pPr>
              <w:pStyle w:val="43"/>
              <w:rPr>
                <w:rFonts w:ascii="Times New Roman" w:hAnsi="Times New Roman"/>
                <w:sz w:val="22"/>
                <w:szCs w:val="22"/>
              </w:rPr>
            </w:pPr>
          </w:p>
        </w:tc>
        <w:tc>
          <w:tcPr>
            <w:tcW w:w="1610" w:type="dxa"/>
            <w:vMerge w:val="continue"/>
            <w:vAlign w:val="center"/>
          </w:tcPr>
          <w:p>
            <w:pPr>
              <w:pStyle w:val="43"/>
              <w:rPr>
                <w:rFonts w:ascii="Times New Roman" w:hAnsi="Times New Roman"/>
                <w:sz w:val="22"/>
                <w:szCs w:val="22"/>
              </w:rPr>
            </w:pPr>
          </w:p>
        </w:tc>
        <w:tc>
          <w:tcPr>
            <w:tcW w:w="1651" w:type="dxa"/>
            <w:vAlign w:val="center"/>
          </w:tcPr>
          <w:p>
            <w:pPr>
              <w:pStyle w:val="43"/>
              <w:rPr>
                <w:rFonts w:ascii="Times New Roman" w:hAnsi="Times New Roman"/>
                <w:sz w:val="22"/>
                <w:szCs w:val="22"/>
              </w:rPr>
            </w:pPr>
            <w:r>
              <w:rPr>
                <w:rFonts w:ascii="Times New Roman" w:hAnsi="Times New Roman"/>
                <w:sz w:val="22"/>
                <w:szCs w:val="22"/>
              </w:rPr>
              <w:t>非甲烷总烃</w:t>
            </w:r>
          </w:p>
        </w:tc>
        <w:tc>
          <w:tcPr>
            <w:tcW w:w="1576" w:type="dxa"/>
            <w:vAlign w:val="center"/>
          </w:tcPr>
          <w:p>
            <w:pPr>
              <w:jc w:val="center"/>
              <w:rPr>
                <w:rFonts w:ascii="Times New Roman" w:hAnsi="Times New Roman"/>
                <w:sz w:val="22"/>
              </w:rPr>
            </w:pPr>
            <w:r>
              <w:rPr>
                <w:rFonts w:ascii="Times New Roman" w:hAnsi="Times New Roman"/>
                <w:sz w:val="22"/>
              </w:rPr>
              <w:t>0.087</w:t>
            </w:r>
          </w:p>
        </w:tc>
        <w:tc>
          <w:tcPr>
            <w:tcW w:w="1600" w:type="dxa"/>
            <w:shd w:val="clear" w:color="auto" w:fill="auto"/>
            <w:vAlign w:val="center"/>
          </w:tcPr>
          <w:p>
            <w:pPr>
              <w:pStyle w:val="43"/>
              <w:rPr>
                <w:rFonts w:ascii="Times New Roman" w:hAnsi="Times New Roman"/>
                <w:sz w:val="22"/>
                <w:szCs w:val="22"/>
              </w:rPr>
            </w:pPr>
            <w:r>
              <w:rPr>
                <w:rFonts w:ascii="Times New Roman" w:hAnsi="Times New Roman"/>
                <w:sz w:val="22"/>
                <w:szCs w:val="22"/>
              </w:rPr>
              <w:t>0.24</w:t>
            </w:r>
          </w:p>
        </w:tc>
      </w:tr>
    </w:tbl>
    <w:p>
      <w:pPr>
        <w:spacing w:line="460" w:lineRule="exact"/>
        <w:ind w:firstLine="585" w:firstLineChars="225"/>
        <w:rPr>
          <w:rFonts w:ascii="Times New Roman" w:hAnsi="Times New Roman"/>
          <w:kern w:val="0"/>
          <w:sz w:val="26"/>
          <w:szCs w:val="26"/>
        </w:rPr>
      </w:pPr>
    </w:p>
    <w:p>
      <w:pPr>
        <w:spacing w:line="460" w:lineRule="exact"/>
        <w:ind w:firstLine="585" w:firstLineChars="225"/>
        <w:rPr>
          <w:rFonts w:ascii="Times New Roman" w:hAnsi="Times New Roman"/>
          <w:kern w:val="0"/>
          <w:sz w:val="26"/>
          <w:szCs w:val="26"/>
        </w:rPr>
      </w:pPr>
      <w:r>
        <w:rPr>
          <w:rFonts w:ascii="Times New Roman" w:hAnsi="Times New Roman"/>
          <w:kern w:val="0"/>
          <w:sz w:val="26"/>
          <w:szCs w:val="26"/>
        </w:rPr>
        <w:t>D、计算结果</w:t>
      </w:r>
    </w:p>
    <w:p>
      <w:pPr>
        <w:spacing w:line="460" w:lineRule="exact"/>
        <w:ind w:firstLine="585" w:firstLineChars="225"/>
        <w:rPr>
          <w:rFonts w:ascii="Times New Roman" w:hAnsi="Times New Roman"/>
          <w:sz w:val="26"/>
          <w:szCs w:val="26"/>
        </w:rPr>
      </w:pPr>
      <w:r>
        <w:rPr>
          <w:rFonts w:ascii="Times New Roman" w:hAnsi="Times New Roman"/>
          <w:sz w:val="26"/>
          <w:szCs w:val="26"/>
        </w:rPr>
        <w:t>规划区大气污染源以低架源为主，考虑气象条件等相关因素，按照最不利条件分析并预留一定的安全余量。规划区环境容量见表5.4-2。</w:t>
      </w:r>
    </w:p>
    <w:p>
      <w:pPr>
        <w:spacing w:line="460" w:lineRule="exact"/>
        <w:ind w:firstLine="495" w:firstLineChars="225"/>
        <w:rPr>
          <w:rFonts w:ascii="Times New Roman" w:hAnsi="Times New Roman"/>
          <w:sz w:val="22"/>
        </w:rPr>
      </w:pPr>
      <w:r>
        <w:rPr>
          <w:rFonts w:ascii="Times New Roman" w:hAnsi="Times New Roman"/>
          <w:sz w:val="22"/>
        </w:rPr>
        <w:t xml:space="preserve"> </w:t>
      </w:r>
    </w:p>
    <w:p>
      <w:pPr>
        <w:spacing w:line="460" w:lineRule="exact"/>
        <w:ind w:firstLine="495" w:firstLineChars="225"/>
        <w:rPr>
          <w:rFonts w:ascii="Times New Roman" w:hAnsi="Times New Roman"/>
          <w:sz w:val="22"/>
        </w:rPr>
      </w:pPr>
    </w:p>
    <w:p>
      <w:pPr>
        <w:adjustRightInd w:val="0"/>
        <w:snapToGrid w:val="0"/>
        <w:spacing w:line="460" w:lineRule="exact"/>
        <w:ind w:firstLine="520" w:firstLineChars="200"/>
        <w:rPr>
          <w:rFonts w:ascii="Times New Roman" w:hAnsi="Times New Roman"/>
          <w:sz w:val="26"/>
          <w:szCs w:val="26"/>
        </w:rPr>
      </w:pPr>
      <w:r>
        <w:rPr>
          <w:rFonts w:ascii="Times New Roman" w:hAnsi="Times New Roman"/>
          <w:sz w:val="26"/>
          <w:szCs w:val="26"/>
        </w:rPr>
        <w:t>表5.4-2        规划区大气污染物环境容量</w:t>
      </w:r>
    </w:p>
    <w:tbl>
      <w:tblPr>
        <w:tblStyle w:val="24"/>
        <w:tblW w:w="8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2"/>
        <w:gridCol w:w="2196"/>
        <w:gridCol w:w="1847"/>
        <w:gridCol w:w="2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82" w:type="dxa"/>
            <w:vMerge w:val="restart"/>
            <w:vAlign w:val="center"/>
          </w:tcPr>
          <w:p>
            <w:pPr>
              <w:adjustRightInd w:val="0"/>
              <w:jc w:val="center"/>
              <w:rPr>
                <w:rFonts w:ascii="Times New Roman" w:hAnsi="Times New Roman"/>
                <w:sz w:val="22"/>
              </w:rPr>
            </w:pPr>
            <w:r>
              <w:rPr>
                <w:rFonts w:ascii="Times New Roman" w:hAnsi="Times New Roman"/>
                <w:sz w:val="22"/>
              </w:rPr>
              <w:t>污染物</w:t>
            </w:r>
          </w:p>
        </w:tc>
        <w:tc>
          <w:tcPr>
            <w:tcW w:w="2196" w:type="dxa"/>
            <w:vMerge w:val="restart"/>
            <w:vAlign w:val="center"/>
          </w:tcPr>
          <w:p>
            <w:pPr>
              <w:adjustRightInd w:val="0"/>
              <w:jc w:val="center"/>
              <w:rPr>
                <w:rFonts w:ascii="Times New Roman" w:hAnsi="Times New Roman"/>
                <w:sz w:val="22"/>
              </w:rPr>
            </w:pPr>
            <w:r>
              <w:rPr>
                <w:rFonts w:ascii="Times New Roman" w:hAnsi="Times New Roman"/>
                <w:sz w:val="22"/>
              </w:rPr>
              <w:t>控制标准(mg/m</w:t>
            </w:r>
            <w:r>
              <w:rPr>
                <w:rFonts w:ascii="Times New Roman" w:hAnsi="Times New Roman"/>
                <w:sz w:val="22"/>
                <w:vertAlign w:val="superscript"/>
              </w:rPr>
              <w:t>3</w:t>
            </w:r>
            <w:r>
              <w:rPr>
                <w:rFonts w:ascii="Times New Roman" w:hAnsi="Times New Roman"/>
                <w:sz w:val="22"/>
              </w:rPr>
              <w:t>)</w:t>
            </w:r>
          </w:p>
        </w:tc>
        <w:tc>
          <w:tcPr>
            <w:tcW w:w="4488" w:type="dxa"/>
            <w:gridSpan w:val="2"/>
            <w:vAlign w:val="center"/>
          </w:tcPr>
          <w:p>
            <w:pPr>
              <w:adjustRightInd w:val="0"/>
              <w:jc w:val="center"/>
              <w:rPr>
                <w:rFonts w:ascii="Times New Roman" w:hAnsi="Times New Roman"/>
                <w:sz w:val="22"/>
              </w:rPr>
            </w:pPr>
            <w:r>
              <w:rPr>
                <w:rFonts w:ascii="Times New Roman" w:hAnsi="Times New Roman"/>
                <w:sz w:val="22"/>
              </w:rPr>
              <w:t>环境容量(t/a)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82" w:type="dxa"/>
            <w:vMerge w:val="continue"/>
            <w:vAlign w:val="center"/>
          </w:tcPr>
          <w:p>
            <w:pPr>
              <w:adjustRightInd w:val="0"/>
              <w:jc w:val="center"/>
              <w:rPr>
                <w:rFonts w:ascii="Times New Roman" w:hAnsi="Times New Roman"/>
                <w:sz w:val="22"/>
              </w:rPr>
            </w:pPr>
          </w:p>
        </w:tc>
        <w:tc>
          <w:tcPr>
            <w:tcW w:w="2196" w:type="dxa"/>
            <w:vMerge w:val="continue"/>
            <w:vAlign w:val="center"/>
          </w:tcPr>
          <w:p>
            <w:pPr>
              <w:adjustRightInd w:val="0"/>
              <w:jc w:val="center"/>
              <w:rPr>
                <w:rFonts w:ascii="Times New Roman" w:hAnsi="Times New Roman"/>
                <w:sz w:val="22"/>
              </w:rPr>
            </w:pPr>
          </w:p>
        </w:tc>
        <w:tc>
          <w:tcPr>
            <w:tcW w:w="1847" w:type="dxa"/>
            <w:vAlign w:val="center"/>
          </w:tcPr>
          <w:p>
            <w:pPr>
              <w:adjustRightInd w:val="0"/>
              <w:jc w:val="center"/>
              <w:rPr>
                <w:rFonts w:ascii="Times New Roman" w:hAnsi="Times New Roman"/>
                <w:sz w:val="22"/>
              </w:rPr>
            </w:pPr>
            <w:r>
              <w:rPr>
                <w:rFonts w:ascii="Times New Roman" w:hAnsi="Times New Roman"/>
                <w:sz w:val="22"/>
              </w:rPr>
              <w:t>允许排放总量</w:t>
            </w:r>
          </w:p>
        </w:tc>
        <w:tc>
          <w:tcPr>
            <w:tcW w:w="2641" w:type="dxa"/>
            <w:vAlign w:val="center"/>
          </w:tcPr>
          <w:p>
            <w:pPr>
              <w:adjustRightInd w:val="0"/>
              <w:jc w:val="center"/>
              <w:rPr>
                <w:rFonts w:ascii="Times New Roman" w:hAnsi="Times New Roman"/>
                <w:sz w:val="22"/>
              </w:rPr>
            </w:pPr>
            <w:r>
              <w:rPr>
                <w:rFonts w:ascii="Times New Roman" w:hAnsi="Times New Roman"/>
                <w:sz w:val="22"/>
              </w:rPr>
              <w:t>低架源允许环境容量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82" w:type="dxa"/>
            <w:vAlign w:val="center"/>
          </w:tcPr>
          <w:p>
            <w:pPr>
              <w:pStyle w:val="43"/>
              <w:rPr>
                <w:rFonts w:ascii="Times New Roman" w:hAnsi="Times New Roman"/>
                <w:sz w:val="22"/>
                <w:szCs w:val="22"/>
              </w:rPr>
            </w:pPr>
            <w:r>
              <w:rPr>
                <w:rFonts w:ascii="Times New Roman" w:hAnsi="Times New Roman"/>
                <w:sz w:val="22"/>
                <w:szCs w:val="22"/>
              </w:rPr>
              <w:t>SO</w:t>
            </w:r>
            <w:r>
              <w:rPr>
                <w:rFonts w:ascii="Times New Roman" w:hAnsi="Times New Roman"/>
                <w:sz w:val="22"/>
                <w:szCs w:val="22"/>
                <w:vertAlign w:val="subscript"/>
              </w:rPr>
              <w:t>2</w:t>
            </w:r>
          </w:p>
        </w:tc>
        <w:tc>
          <w:tcPr>
            <w:tcW w:w="2196" w:type="dxa"/>
            <w:vAlign w:val="center"/>
          </w:tcPr>
          <w:p>
            <w:pPr>
              <w:pStyle w:val="43"/>
              <w:rPr>
                <w:rFonts w:ascii="Times New Roman" w:hAnsi="Times New Roman"/>
                <w:sz w:val="22"/>
                <w:szCs w:val="22"/>
              </w:rPr>
            </w:pPr>
            <w:r>
              <w:rPr>
                <w:rFonts w:ascii="Times New Roman" w:hAnsi="Times New Roman"/>
                <w:sz w:val="22"/>
                <w:szCs w:val="22"/>
              </w:rPr>
              <w:t>0.06</w:t>
            </w:r>
          </w:p>
        </w:tc>
        <w:tc>
          <w:tcPr>
            <w:tcW w:w="1847" w:type="dxa"/>
            <w:vAlign w:val="center"/>
          </w:tcPr>
          <w:p>
            <w:pPr>
              <w:widowControl/>
              <w:jc w:val="center"/>
              <w:rPr>
                <w:rFonts w:ascii="Times New Roman" w:hAnsi="Times New Roman"/>
                <w:kern w:val="0"/>
                <w:sz w:val="22"/>
              </w:rPr>
            </w:pPr>
            <w:r>
              <w:rPr>
                <w:rFonts w:ascii="Times New Roman" w:hAnsi="Times New Roman"/>
                <w:sz w:val="22"/>
              </w:rPr>
              <w:t xml:space="preserve">1748.215 </w:t>
            </w:r>
          </w:p>
        </w:tc>
        <w:tc>
          <w:tcPr>
            <w:tcW w:w="2641" w:type="dxa"/>
            <w:vAlign w:val="center"/>
          </w:tcPr>
          <w:p>
            <w:pPr>
              <w:jc w:val="center"/>
              <w:rPr>
                <w:rFonts w:ascii="Times New Roman" w:hAnsi="Times New Roman"/>
                <w:sz w:val="22"/>
              </w:rPr>
            </w:pPr>
            <w:r>
              <w:rPr>
                <w:rFonts w:ascii="Times New Roman" w:hAnsi="Times New Roman"/>
                <w:sz w:val="22"/>
              </w:rPr>
              <w:t xml:space="preserve">262.232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82" w:type="dxa"/>
            <w:vAlign w:val="center"/>
          </w:tcPr>
          <w:p>
            <w:pPr>
              <w:pStyle w:val="43"/>
              <w:rPr>
                <w:rFonts w:ascii="Times New Roman" w:hAnsi="Times New Roman"/>
                <w:sz w:val="22"/>
                <w:szCs w:val="22"/>
              </w:rPr>
            </w:pPr>
            <w:r>
              <w:rPr>
                <w:rFonts w:ascii="Times New Roman" w:hAnsi="Times New Roman"/>
                <w:sz w:val="22"/>
                <w:szCs w:val="22"/>
              </w:rPr>
              <w:t>NO</w:t>
            </w:r>
            <w:r>
              <w:rPr>
                <w:rFonts w:ascii="Times New Roman" w:hAnsi="Times New Roman"/>
                <w:sz w:val="22"/>
                <w:szCs w:val="22"/>
                <w:vertAlign w:val="subscript"/>
              </w:rPr>
              <w:t>2</w:t>
            </w:r>
          </w:p>
        </w:tc>
        <w:tc>
          <w:tcPr>
            <w:tcW w:w="2196" w:type="dxa"/>
            <w:vAlign w:val="center"/>
          </w:tcPr>
          <w:p>
            <w:pPr>
              <w:pStyle w:val="43"/>
              <w:rPr>
                <w:rFonts w:ascii="Times New Roman" w:hAnsi="Times New Roman"/>
                <w:sz w:val="22"/>
                <w:szCs w:val="22"/>
              </w:rPr>
            </w:pPr>
            <w:r>
              <w:rPr>
                <w:rFonts w:ascii="Times New Roman" w:hAnsi="Times New Roman"/>
                <w:sz w:val="22"/>
                <w:szCs w:val="22"/>
              </w:rPr>
              <w:t>0.04</w:t>
            </w:r>
          </w:p>
        </w:tc>
        <w:tc>
          <w:tcPr>
            <w:tcW w:w="1847" w:type="dxa"/>
            <w:vAlign w:val="center"/>
          </w:tcPr>
          <w:p>
            <w:pPr>
              <w:jc w:val="center"/>
              <w:rPr>
                <w:rFonts w:ascii="Times New Roman" w:hAnsi="Times New Roman"/>
                <w:sz w:val="22"/>
              </w:rPr>
            </w:pPr>
            <w:r>
              <w:rPr>
                <w:rFonts w:ascii="Times New Roman" w:hAnsi="Times New Roman"/>
                <w:sz w:val="22"/>
              </w:rPr>
              <w:t xml:space="preserve">1027.200 </w:t>
            </w:r>
          </w:p>
        </w:tc>
        <w:tc>
          <w:tcPr>
            <w:tcW w:w="2641" w:type="dxa"/>
            <w:vAlign w:val="center"/>
          </w:tcPr>
          <w:p>
            <w:pPr>
              <w:jc w:val="center"/>
              <w:rPr>
                <w:rFonts w:ascii="Times New Roman" w:hAnsi="Times New Roman"/>
                <w:sz w:val="22"/>
              </w:rPr>
            </w:pPr>
            <w:r>
              <w:rPr>
                <w:rFonts w:ascii="Times New Roman" w:hAnsi="Times New Roman"/>
                <w:sz w:val="22"/>
              </w:rPr>
              <w:t xml:space="preserve">154.080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82" w:type="dxa"/>
            <w:vAlign w:val="center"/>
          </w:tcPr>
          <w:p>
            <w:pPr>
              <w:pStyle w:val="43"/>
              <w:rPr>
                <w:rFonts w:ascii="Times New Roman" w:hAnsi="Times New Roman"/>
                <w:sz w:val="22"/>
                <w:szCs w:val="22"/>
              </w:rPr>
            </w:pPr>
            <w:r>
              <w:rPr>
                <w:rFonts w:ascii="Times New Roman" w:hAnsi="Times New Roman"/>
                <w:sz w:val="22"/>
                <w:szCs w:val="22"/>
              </w:rPr>
              <w:t>PM</w:t>
            </w:r>
            <w:r>
              <w:rPr>
                <w:rFonts w:ascii="Times New Roman" w:hAnsi="Times New Roman"/>
                <w:sz w:val="22"/>
                <w:szCs w:val="22"/>
                <w:vertAlign w:val="subscript"/>
              </w:rPr>
              <w:t>10</w:t>
            </w:r>
          </w:p>
        </w:tc>
        <w:tc>
          <w:tcPr>
            <w:tcW w:w="2196" w:type="dxa"/>
            <w:vAlign w:val="center"/>
          </w:tcPr>
          <w:p>
            <w:pPr>
              <w:pStyle w:val="43"/>
              <w:rPr>
                <w:rFonts w:ascii="Times New Roman" w:hAnsi="Times New Roman"/>
                <w:sz w:val="22"/>
                <w:szCs w:val="22"/>
              </w:rPr>
            </w:pPr>
            <w:r>
              <w:rPr>
                <w:rFonts w:ascii="Times New Roman" w:hAnsi="Times New Roman"/>
                <w:sz w:val="22"/>
                <w:szCs w:val="22"/>
              </w:rPr>
              <w:t>0.07</w:t>
            </w:r>
          </w:p>
        </w:tc>
        <w:tc>
          <w:tcPr>
            <w:tcW w:w="1847" w:type="dxa"/>
            <w:vAlign w:val="center"/>
          </w:tcPr>
          <w:p>
            <w:pPr>
              <w:jc w:val="center"/>
              <w:rPr>
                <w:rFonts w:ascii="Times New Roman" w:hAnsi="Times New Roman"/>
                <w:sz w:val="22"/>
              </w:rPr>
            </w:pPr>
            <w:r>
              <w:rPr>
                <w:rFonts w:ascii="Times New Roman" w:hAnsi="Times New Roman"/>
                <w:sz w:val="22"/>
              </w:rPr>
              <w:t xml:space="preserve">783.569 </w:t>
            </w:r>
          </w:p>
        </w:tc>
        <w:tc>
          <w:tcPr>
            <w:tcW w:w="2641" w:type="dxa"/>
            <w:vAlign w:val="center"/>
          </w:tcPr>
          <w:p>
            <w:pPr>
              <w:jc w:val="center"/>
              <w:rPr>
                <w:rFonts w:ascii="Times New Roman" w:hAnsi="Times New Roman"/>
                <w:sz w:val="22"/>
              </w:rPr>
            </w:pPr>
            <w:r>
              <w:rPr>
                <w:rFonts w:ascii="Times New Roman" w:hAnsi="Times New Roman"/>
                <w:sz w:val="22"/>
              </w:rPr>
              <w:t xml:space="preserve">117.535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82" w:type="dxa"/>
            <w:vAlign w:val="center"/>
          </w:tcPr>
          <w:p>
            <w:pPr>
              <w:pStyle w:val="43"/>
              <w:rPr>
                <w:rFonts w:ascii="Times New Roman" w:hAnsi="Times New Roman"/>
                <w:sz w:val="22"/>
                <w:szCs w:val="22"/>
              </w:rPr>
            </w:pPr>
            <w:r>
              <w:rPr>
                <w:rFonts w:ascii="Times New Roman" w:hAnsi="Times New Roman"/>
                <w:sz w:val="22"/>
                <w:szCs w:val="22"/>
              </w:rPr>
              <w:t>非甲烷总烃</w:t>
            </w:r>
          </w:p>
        </w:tc>
        <w:tc>
          <w:tcPr>
            <w:tcW w:w="2196" w:type="dxa"/>
            <w:vAlign w:val="center"/>
          </w:tcPr>
          <w:p>
            <w:pPr>
              <w:pStyle w:val="43"/>
              <w:rPr>
                <w:rFonts w:ascii="Times New Roman" w:hAnsi="Times New Roman"/>
                <w:sz w:val="22"/>
                <w:szCs w:val="22"/>
              </w:rPr>
            </w:pPr>
            <w:r>
              <w:rPr>
                <w:rFonts w:ascii="Times New Roman" w:hAnsi="Times New Roman"/>
                <w:sz w:val="22"/>
                <w:szCs w:val="22"/>
              </w:rPr>
              <w:t>0.24</w:t>
            </w:r>
          </w:p>
        </w:tc>
        <w:tc>
          <w:tcPr>
            <w:tcW w:w="1847" w:type="dxa"/>
            <w:vAlign w:val="center"/>
          </w:tcPr>
          <w:p>
            <w:pPr>
              <w:jc w:val="center"/>
              <w:rPr>
                <w:rFonts w:ascii="Times New Roman" w:hAnsi="Times New Roman"/>
                <w:sz w:val="22"/>
              </w:rPr>
            </w:pPr>
            <w:r>
              <w:rPr>
                <w:rFonts w:ascii="Times New Roman" w:hAnsi="Times New Roman"/>
                <w:sz w:val="22"/>
              </w:rPr>
              <w:t xml:space="preserve">2518.614 </w:t>
            </w:r>
          </w:p>
        </w:tc>
        <w:tc>
          <w:tcPr>
            <w:tcW w:w="2641" w:type="dxa"/>
            <w:vAlign w:val="center"/>
          </w:tcPr>
          <w:p>
            <w:pPr>
              <w:jc w:val="center"/>
              <w:rPr>
                <w:rFonts w:ascii="Times New Roman" w:hAnsi="Times New Roman"/>
                <w:sz w:val="22"/>
              </w:rPr>
            </w:pPr>
            <w:r>
              <w:rPr>
                <w:rFonts w:ascii="Times New Roman" w:hAnsi="Times New Roman"/>
                <w:sz w:val="22"/>
              </w:rPr>
              <w:t xml:space="preserve">377.792 </w:t>
            </w:r>
          </w:p>
        </w:tc>
      </w:tr>
    </w:tbl>
    <w:p>
      <w:pPr>
        <w:spacing w:line="460" w:lineRule="exact"/>
        <w:ind w:firstLine="585" w:firstLineChars="225"/>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由上表可知，规划区大气环境污染物中SO</w:t>
      </w:r>
      <w:r>
        <w:rPr>
          <w:rFonts w:ascii="Times New Roman" w:hAnsi="Times New Roman"/>
          <w:sz w:val="26"/>
          <w:szCs w:val="26"/>
          <w:vertAlign w:val="subscript"/>
        </w:rPr>
        <w:t>2</w:t>
      </w:r>
      <w:r>
        <w:rPr>
          <w:rFonts w:ascii="Times New Roman" w:hAnsi="Times New Roman"/>
          <w:sz w:val="26"/>
          <w:szCs w:val="26"/>
        </w:rPr>
        <w:t>、NO</w:t>
      </w:r>
      <w:r>
        <w:rPr>
          <w:rFonts w:ascii="Times New Roman" w:hAnsi="Times New Roman"/>
          <w:sz w:val="26"/>
          <w:szCs w:val="26"/>
          <w:vertAlign w:val="subscript"/>
        </w:rPr>
        <w:t>2</w:t>
      </w:r>
      <w:r>
        <w:rPr>
          <w:rFonts w:ascii="Times New Roman" w:hAnsi="Times New Roman"/>
          <w:sz w:val="26"/>
          <w:szCs w:val="26"/>
        </w:rPr>
        <w:t>、PM</w:t>
      </w:r>
      <w:r>
        <w:rPr>
          <w:rFonts w:ascii="Times New Roman" w:hAnsi="Times New Roman"/>
          <w:sz w:val="26"/>
          <w:szCs w:val="26"/>
          <w:vertAlign w:val="subscript"/>
        </w:rPr>
        <w:t>10</w:t>
      </w:r>
      <w:r>
        <w:rPr>
          <w:rFonts w:ascii="Times New Roman" w:hAnsi="Times New Roman"/>
          <w:sz w:val="26"/>
          <w:szCs w:val="26"/>
        </w:rPr>
        <w:t>、非甲烷总烃环境容量分别为262.232t/a、154.080t/a、117.535t/a、377.792t/a。</w:t>
      </w:r>
    </w:p>
    <w:p>
      <w:pPr>
        <w:spacing w:line="460" w:lineRule="exact"/>
        <w:ind w:firstLine="520" w:firstLineChars="200"/>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2 \* GB3 </w:instrText>
      </w:r>
      <w:r>
        <w:rPr>
          <w:rFonts w:ascii="Times New Roman" w:hAnsi="Times New Roman"/>
          <w:sz w:val="26"/>
          <w:szCs w:val="26"/>
        </w:rPr>
        <w:fldChar w:fldCharType="separate"/>
      </w:r>
      <w:r>
        <w:rPr>
          <w:rFonts w:hint="eastAsia" w:ascii="宋体" w:hAnsi="宋体" w:cs="宋体"/>
          <w:sz w:val="26"/>
          <w:szCs w:val="26"/>
        </w:rPr>
        <w:t>②</w:t>
      </w:r>
      <w:r>
        <w:rPr>
          <w:rFonts w:ascii="Times New Roman" w:hAnsi="Times New Roman"/>
          <w:sz w:val="26"/>
          <w:szCs w:val="26"/>
        </w:rPr>
        <w:fldChar w:fldCharType="end"/>
      </w:r>
      <w:r>
        <w:rPr>
          <w:rFonts w:ascii="Times New Roman" w:hAnsi="Times New Roman"/>
          <w:sz w:val="26"/>
          <w:szCs w:val="26"/>
        </w:rPr>
        <w:t>大气环境承载力分析</w:t>
      </w:r>
    </w:p>
    <w:p>
      <w:pPr>
        <w:spacing w:line="460" w:lineRule="exact"/>
        <w:ind w:firstLine="520" w:firstLineChars="200"/>
        <w:rPr>
          <w:rFonts w:ascii="Times New Roman" w:hAnsi="Times New Roman"/>
          <w:sz w:val="26"/>
          <w:szCs w:val="26"/>
        </w:rPr>
      </w:pPr>
      <w:r>
        <w:rPr>
          <w:rFonts w:ascii="Times New Roman" w:hAnsi="Times New Roman"/>
          <w:sz w:val="26"/>
          <w:szCs w:val="26"/>
        </w:rPr>
        <w:t>规划调整后规划区大气污染物排放量占允许排放总量的比例见表5.4-3</w:t>
      </w:r>
      <w:r>
        <w:rPr>
          <w:rFonts w:ascii="Times New Roman" w:hAnsi="Times New Roman"/>
          <w:spacing w:val="-10"/>
          <w:sz w:val="26"/>
          <w:szCs w:val="26"/>
        </w:rPr>
        <w:t>。</w:t>
      </w: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表5.4-3          大气环境承载力分析表             单位：t/a</w:t>
      </w:r>
    </w:p>
    <w:tbl>
      <w:tblPr>
        <w:tblStyle w:val="24"/>
        <w:tblW w:w="826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823"/>
        <w:gridCol w:w="2000"/>
        <w:gridCol w:w="2009"/>
        <w:gridCol w:w="24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823" w:type="dxa"/>
            <w:vAlign w:val="center"/>
          </w:tcPr>
          <w:p>
            <w:pPr>
              <w:adjustRightInd w:val="0"/>
              <w:snapToGrid w:val="0"/>
              <w:jc w:val="center"/>
              <w:rPr>
                <w:rFonts w:ascii="Times New Roman" w:hAnsi="Times New Roman"/>
                <w:sz w:val="22"/>
              </w:rPr>
            </w:pPr>
            <w:r>
              <w:rPr>
                <w:rFonts w:ascii="Times New Roman" w:hAnsi="Times New Roman"/>
                <w:sz w:val="22"/>
              </w:rPr>
              <w:t>污染物</w:t>
            </w:r>
          </w:p>
        </w:tc>
        <w:tc>
          <w:tcPr>
            <w:tcW w:w="2000" w:type="dxa"/>
            <w:vAlign w:val="center"/>
          </w:tcPr>
          <w:p>
            <w:pPr>
              <w:adjustRightInd w:val="0"/>
              <w:snapToGrid w:val="0"/>
              <w:jc w:val="center"/>
              <w:rPr>
                <w:rFonts w:ascii="Times New Roman" w:hAnsi="Times New Roman"/>
                <w:sz w:val="22"/>
              </w:rPr>
            </w:pPr>
            <w:r>
              <w:rPr>
                <w:rFonts w:ascii="Times New Roman" w:hAnsi="Times New Roman"/>
                <w:sz w:val="22"/>
              </w:rPr>
              <w:t>污染物排放量</w:t>
            </w:r>
          </w:p>
        </w:tc>
        <w:tc>
          <w:tcPr>
            <w:tcW w:w="2009" w:type="dxa"/>
            <w:vAlign w:val="center"/>
          </w:tcPr>
          <w:p>
            <w:pPr>
              <w:adjustRightInd w:val="0"/>
              <w:snapToGrid w:val="0"/>
              <w:jc w:val="center"/>
              <w:rPr>
                <w:rFonts w:ascii="Times New Roman" w:hAnsi="Times New Roman"/>
                <w:sz w:val="22"/>
              </w:rPr>
            </w:pPr>
            <w:r>
              <w:rPr>
                <w:rFonts w:ascii="Times New Roman" w:hAnsi="Times New Roman"/>
                <w:sz w:val="22"/>
              </w:rPr>
              <w:t>大气环境容量</w:t>
            </w:r>
          </w:p>
        </w:tc>
        <w:tc>
          <w:tcPr>
            <w:tcW w:w="2434" w:type="dxa"/>
            <w:vAlign w:val="center"/>
          </w:tcPr>
          <w:p>
            <w:pPr>
              <w:adjustRightInd w:val="0"/>
              <w:snapToGrid w:val="0"/>
              <w:jc w:val="center"/>
              <w:rPr>
                <w:rFonts w:ascii="Times New Roman" w:hAnsi="Times New Roman"/>
                <w:sz w:val="22"/>
              </w:rPr>
            </w:pPr>
            <w:r>
              <w:rPr>
                <w:rFonts w:ascii="Times New Roman" w:hAnsi="Times New Roman"/>
                <w:sz w:val="22"/>
              </w:rPr>
              <w:t>污染物排放量占环境容量的百分比（%）</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823" w:type="dxa"/>
            <w:vAlign w:val="center"/>
          </w:tcPr>
          <w:p>
            <w:pPr>
              <w:adjustRightInd w:val="0"/>
              <w:snapToGrid w:val="0"/>
              <w:jc w:val="center"/>
              <w:rPr>
                <w:rFonts w:ascii="Times New Roman" w:hAnsi="Times New Roman"/>
                <w:sz w:val="22"/>
              </w:rPr>
            </w:pPr>
            <w:r>
              <w:rPr>
                <w:rFonts w:ascii="Times New Roman" w:hAnsi="Times New Roman"/>
                <w:sz w:val="22"/>
              </w:rPr>
              <w:t>SO</w:t>
            </w:r>
            <w:r>
              <w:rPr>
                <w:rFonts w:ascii="Times New Roman" w:hAnsi="Times New Roman"/>
                <w:sz w:val="22"/>
                <w:vertAlign w:val="subscript"/>
              </w:rPr>
              <w:t>2</w:t>
            </w:r>
          </w:p>
        </w:tc>
        <w:tc>
          <w:tcPr>
            <w:tcW w:w="2000" w:type="dxa"/>
            <w:vAlign w:val="center"/>
          </w:tcPr>
          <w:p>
            <w:pPr>
              <w:adjustRightInd w:val="0"/>
              <w:snapToGrid w:val="0"/>
              <w:jc w:val="center"/>
              <w:rPr>
                <w:rFonts w:ascii="Times New Roman" w:hAnsi="Times New Roman"/>
                <w:sz w:val="22"/>
              </w:rPr>
            </w:pPr>
            <w:r>
              <w:rPr>
                <w:rFonts w:ascii="Times New Roman" w:hAnsi="Times New Roman"/>
                <w:sz w:val="22"/>
              </w:rPr>
              <w:t>106.549</w:t>
            </w:r>
          </w:p>
        </w:tc>
        <w:tc>
          <w:tcPr>
            <w:tcW w:w="2009" w:type="dxa"/>
            <w:vAlign w:val="center"/>
          </w:tcPr>
          <w:p>
            <w:pPr>
              <w:jc w:val="center"/>
              <w:rPr>
                <w:rFonts w:ascii="Times New Roman" w:hAnsi="Times New Roman"/>
                <w:sz w:val="22"/>
              </w:rPr>
            </w:pPr>
            <w:r>
              <w:rPr>
                <w:rFonts w:ascii="Times New Roman" w:hAnsi="Times New Roman"/>
                <w:sz w:val="22"/>
              </w:rPr>
              <w:t xml:space="preserve">262.232 </w:t>
            </w:r>
          </w:p>
        </w:tc>
        <w:tc>
          <w:tcPr>
            <w:tcW w:w="2434" w:type="dxa"/>
            <w:vAlign w:val="center"/>
          </w:tcPr>
          <w:p>
            <w:pPr>
              <w:widowControl/>
              <w:jc w:val="center"/>
              <w:rPr>
                <w:rFonts w:ascii="Times New Roman" w:hAnsi="Times New Roman"/>
                <w:kern w:val="0"/>
                <w:sz w:val="22"/>
              </w:rPr>
            </w:pPr>
            <w:r>
              <w:rPr>
                <w:rFonts w:ascii="Times New Roman" w:hAnsi="Times New Roman"/>
                <w:sz w:val="22"/>
              </w:rPr>
              <w:t>40.63%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823" w:type="dxa"/>
            <w:vAlign w:val="center"/>
          </w:tcPr>
          <w:p>
            <w:pPr>
              <w:adjustRightInd w:val="0"/>
              <w:snapToGrid w:val="0"/>
              <w:jc w:val="center"/>
              <w:rPr>
                <w:rFonts w:ascii="Times New Roman" w:hAnsi="Times New Roman"/>
                <w:sz w:val="22"/>
              </w:rPr>
            </w:pPr>
            <w:r>
              <w:rPr>
                <w:rFonts w:ascii="Times New Roman" w:hAnsi="Times New Roman"/>
                <w:sz w:val="22"/>
              </w:rPr>
              <w:t>NO</w:t>
            </w:r>
            <w:r>
              <w:rPr>
                <w:rFonts w:ascii="Times New Roman" w:hAnsi="Times New Roman"/>
                <w:sz w:val="22"/>
                <w:vertAlign w:val="subscript"/>
              </w:rPr>
              <w:t>x</w:t>
            </w:r>
          </w:p>
        </w:tc>
        <w:tc>
          <w:tcPr>
            <w:tcW w:w="2000" w:type="dxa"/>
            <w:vAlign w:val="center"/>
          </w:tcPr>
          <w:p>
            <w:pPr>
              <w:adjustRightInd w:val="0"/>
              <w:snapToGrid w:val="0"/>
              <w:jc w:val="center"/>
              <w:rPr>
                <w:rFonts w:ascii="Times New Roman" w:hAnsi="Times New Roman"/>
                <w:sz w:val="22"/>
              </w:rPr>
            </w:pPr>
            <w:r>
              <w:rPr>
                <w:rFonts w:ascii="Times New Roman" w:hAnsi="Times New Roman"/>
                <w:sz w:val="22"/>
              </w:rPr>
              <w:t>87.795</w:t>
            </w:r>
          </w:p>
        </w:tc>
        <w:tc>
          <w:tcPr>
            <w:tcW w:w="2009" w:type="dxa"/>
            <w:vAlign w:val="center"/>
          </w:tcPr>
          <w:p>
            <w:pPr>
              <w:jc w:val="center"/>
              <w:rPr>
                <w:rFonts w:ascii="Times New Roman" w:hAnsi="Times New Roman"/>
                <w:sz w:val="22"/>
              </w:rPr>
            </w:pPr>
            <w:r>
              <w:rPr>
                <w:rFonts w:ascii="Times New Roman" w:hAnsi="Times New Roman"/>
                <w:sz w:val="22"/>
              </w:rPr>
              <w:t xml:space="preserve">154.080 </w:t>
            </w:r>
          </w:p>
        </w:tc>
        <w:tc>
          <w:tcPr>
            <w:tcW w:w="2434" w:type="dxa"/>
            <w:vAlign w:val="center"/>
          </w:tcPr>
          <w:p>
            <w:pPr>
              <w:jc w:val="center"/>
              <w:rPr>
                <w:rFonts w:ascii="Times New Roman" w:hAnsi="Times New Roman"/>
                <w:sz w:val="22"/>
              </w:rPr>
            </w:pPr>
            <w:r>
              <w:rPr>
                <w:rFonts w:ascii="Times New Roman" w:hAnsi="Times New Roman"/>
                <w:sz w:val="22"/>
              </w:rPr>
              <w:t>56.98%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823" w:type="dxa"/>
            <w:vAlign w:val="center"/>
          </w:tcPr>
          <w:p>
            <w:pPr>
              <w:adjustRightInd w:val="0"/>
              <w:snapToGrid w:val="0"/>
              <w:jc w:val="center"/>
              <w:rPr>
                <w:rFonts w:ascii="Times New Roman" w:hAnsi="Times New Roman"/>
                <w:sz w:val="22"/>
              </w:rPr>
            </w:pPr>
            <w:r>
              <w:rPr>
                <w:rFonts w:ascii="Times New Roman" w:hAnsi="Times New Roman"/>
                <w:sz w:val="22"/>
              </w:rPr>
              <w:t>PM</w:t>
            </w:r>
            <w:r>
              <w:rPr>
                <w:rFonts w:ascii="Times New Roman" w:hAnsi="Times New Roman"/>
                <w:sz w:val="22"/>
                <w:vertAlign w:val="subscript"/>
              </w:rPr>
              <w:t>10</w:t>
            </w:r>
          </w:p>
        </w:tc>
        <w:tc>
          <w:tcPr>
            <w:tcW w:w="2000" w:type="dxa"/>
            <w:vAlign w:val="center"/>
          </w:tcPr>
          <w:p>
            <w:pPr>
              <w:adjustRightInd w:val="0"/>
              <w:snapToGrid w:val="0"/>
              <w:jc w:val="center"/>
              <w:rPr>
                <w:rFonts w:ascii="Times New Roman" w:hAnsi="Times New Roman"/>
                <w:sz w:val="22"/>
              </w:rPr>
            </w:pPr>
            <w:r>
              <w:rPr>
                <w:rFonts w:ascii="Times New Roman" w:hAnsi="Times New Roman"/>
                <w:sz w:val="22"/>
              </w:rPr>
              <w:t>76.927</w:t>
            </w:r>
          </w:p>
        </w:tc>
        <w:tc>
          <w:tcPr>
            <w:tcW w:w="2009" w:type="dxa"/>
            <w:vAlign w:val="center"/>
          </w:tcPr>
          <w:p>
            <w:pPr>
              <w:jc w:val="center"/>
              <w:rPr>
                <w:rFonts w:ascii="Times New Roman" w:hAnsi="Times New Roman"/>
                <w:sz w:val="22"/>
              </w:rPr>
            </w:pPr>
            <w:r>
              <w:rPr>
                <w:rFonts w:ascii="Times New Roman" w:hAnsi="Times New Roman"/>
                <w:sz w:val="22"/>
              </w:rPr>
              <w:t xml:space="preserve">117.535 </w:t>
            </w:r>
          </w:p>
        </w:tc>
        <w:tc>
          <w:tcPr>
            <w:tcW w:w="2434" w:type="dxa"/>
            <w:vAlign w:val="center"/>
          </w:tcPr>
          <w:p>
            <w:pPr>
              <w:jc w:val="center"/>
              <w:rPr>
                <w:rFonts w:ascii="Times New Roman" w:hAnsi="Times New Roman"/>
                <w:sz w:val="22"/>
              </w:rPr>
            </w:pPr>
            <w:r>
              <w:rPr>
                <w:rFonts w:ascii="Times New Roman" w:hAnsi="Times New Roman"/>
                <w:sz w:val="22"/>
              </w:rPr>
              <w:t>65.45%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823" w:type="dxa"/>
            <w:vAlign w:val="center"/>
          </w:tcPr>
          <w:p>
            <w:pPr>
              <w:adjustRightInd w:val="0"/>
              <w:snapToGrid w:val="0"/>
              <w:jc w:val="center"/>
              <w:rPr>
                <w:rFonts w:ascii="Times New Roman" w:hAnsi="Times New Roman"/>
                <w:sz w:val="22"/>
              </w:rPr>
            </w:pPr>
            <w:r>
              <w:rPr>
                <w:rFonts w:ascii="Times New Roman" w:hAnsi="Times New Roman"/>
                <w:sz w:val="22"/>
              </w:rPr>
              <w:t>非甲烷总烃</w:t>
            </w:r>
          </w:p>
        </w:tc>
        <w:tc>
          <w:tcPr>
            <w:tcW w:w="2000" w:type="dxa"/>
            <w:vAlign w:val="center"/>
          </w:tcPr>
          <w:p>
            <w:pPr>
              <w:adjustRightInd w:val="0"/>
              <w:snapToGrid w:val="0"/>
              <w:jc w:val="center"/>
              <w:rPr>
                <w:rFonts w:ascii="Times New Roman" w:hAnsi="Times New Roman"/>
                <w:sz w:val="22"/>
              </w:rPr>
            </w:pPr>
            <w:r>
              <w:rPr>
                <w:rFonts w:ascii="Times New Roman" w:hAnsi="Times New Roman"/>
                <w:sz w:val="22"/>
              </w:rPr>
              <w:t>0.529</w:t>
            </w:r>
          </w:p>
        </w:tc>
        <w:tc>
          <w:tcPr>
            <w:tcW w:w="2009" w:type="dxa"/>
            <w:vAlign w:val="center"/>
          </w:tcPr>
          <w:p>
            <w:pPr>
              <w:jc w:val="center"/>
              <w:rPr>
                <w:rFonts w:ascii="Times New Roman" w:hAnsi="Times New Roman"/>
                <w:sz w:val="22"/>
              </w:rPr>
            </w:pPr>
            <w:r>
              <w:rPr>
                <w:rFonts w:ascii="Times New Roman" w:hAnsi="Times New Roman"/>
                <w:sz w:val="22"/>
              </w:rPr>
              <w:t xml:space="preserve">377.792 </w:t>
            </w:r>
          </w:p>
        </w:tc>
        <w:tc>
          <w:tcPr>
            <w:tcW w:w="2434" w:type="dxa"/>
            <w:vAlign w:val="center"/>
          </w:tcPr>
          <w:p>
            <w:pPr>
              <w:jc w:val="center"/>
              <w:rPr>
                <w:rFonts w:ascii="Times New Roman" w:hAnsi="Times New Roman"/>
                <w:sz w:val="22"/>
              </w:rPr>
            </w:pPr>
            <w:r>
              <w:rPr>
                <w:rFonts w:ascii="Times New Roman" w:hAnsi="Times New Roman"/>
                <w:sz w:val="22"/>
              </w:rPr>
              <w:t>0.14%</w:t>
            </w:r>
          </w:p>
        </w:tc>
      </w:tr>
    </w:tbl>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根据前文5.1.1大气污染负荷预测，本次规划调整后废气污染负荷较上次评价总体有所降低。根据规划区大气环境容量预测和废气污染负荷预测结果，各大气污染物排放量占规划区的大气环境容量的比例均未超过100%，区域大气环境能够承载本次规划调整方案的实施。</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t>（2）地表水环境承载力</w:t>
      </w:r>
    </w:p>
    <w:p>
      <w:pPr>
        <w:pStyle w:val="71"/>
        <w:spacing w:line="460" w:lineRule="exact"/>
        <w:ind w:firstLine="520"/>
        <w:jc w:val="left"/>
      </w:pPr>
      <w:r>
        <w:fldChar w:fldCharType="begin"/>
      </w:r>
      <w:r>
        <w:instrText xml:space="preserve"> = 1 \* GB3 </w:instrText>
      </w:r>
      <w:r>
        <w:fldChar w:fldCharType="separate"/>
      </w:r>
      <w:r>
        <w:rPr>
          <w:rFonts w:hint="eastAsia" w:ascii="宋体" w:hAnsi="宋体" w:cs="宋体"/>
        </w:rPr>
        <w:t>①</w:t>
      </w:r>
      <w:r>
        <w:fldChar w:fldCharType="end"/>
      </w:r>
      <w:r>
        <w:t>地表水环境容量</w:t>
      </w:r>
    </w:p>
    <w:p>
      <w:pPr>
        <w:pStyle w:val="71"/>
        <w:spacing w:line="460" w:lineRule="exact"/>
        <w:ind w:firstLine="520"/>
      </w:pPr>
      <w:r>
        <w:t>上次评价阶段，在考虑西彭工业园区工业污水处理厂、西彭镇城镇污水处理厂正常运行时和西南铝企业自建污水处理设施总排水量对长江水环境质量的叠加影响下，采用了二维稳态混合衰减模式预测了桥头河汇入长江口下游20km长江段的水环境容量。</w:t>
      </w:r>
    </w:p>
    <w:p>
      <w:pPr>
        <w:pStyle w:val="71"/>
        <w:spacing w:line="460" w:lineRule="exact"/>
        <w:ind w:firstLine="520"/>
      </w:pPr>
      <w:r>
        <w:t>上次评价至今，规划区污染源未发生明显变化，环境质量现状未发生明显变化，故本次评价直接利用上次评价预测的长江评价段水环境容量，见表5.4-4。</w:t>
      </w: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表5.4-4      评价江段水环境容量计算结果表</w:t>
      </w:r>
    </w:p>
    <w:tbl>
      <w:tblPr>
        <w:tblStyle w:val="24"/>
        <w:tblW w:w="8266"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3292"/>
        <w:gridCol w:w="2220"/>
        <w:gridCol w:w="2754"/>
      </w:tblGrid>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292" w:type="dxa"/>
            <w:vAlign w:val="center"/>
          </w:tcPr>
          <w:p>
            <w:pPr>
              <w:spacing w:line="240" w:lineRule="atLeast"/>
              <w:jc w:val="center"/>
              <w:rPr>
                <w:rFonts w:ascii="Times New Roman" w:hAnsi="Times New Roman"/>
                <w:sz w:val="22"/>
              </w:rPr>
            </w:pPr>
            <w:r>
              <w:rPr>
                <w:rFonts w:ascii="Times New Roman" w:hAnsi="Times New Roman"/>
                <w:sz w:val="22"/>
              </w:rPr>
              <w:t>污染物项目</w:t>
            </w:r>
          </w:p>
        </w:tc>
        <w:tc>
          <w:tcPr>
            <w:tcW w:w="2220" w:type="dxa"/>
            <w:vAlign w:val="center"/>
          </w:tcPr>
          <w:p>
            <w:pPr>
              <w:spacing w:line="240" w:lineRule="atLeast"/>
              <w:jc w:val="center"/>
              <w:rPr>
                <w:rFonts w:ascii="Times New Roman" w:hAnsi="Times New Roman"/>
                <w:sz w:val="22"/>
              </w:rPr>
            </w:pPr>
            <w:r>
              <w:rPr>
                <w:rFonts w:ascii="Times New Roman" w:hAnsi="Times New Roman"/>
                <w:sz w:val="22"/>
              </w:rPr>
              <w:t>COD</w:t>
            </w:r>
          </w:p>
        </w:tc>
        <w:tc>
          <w:tcPr>
            <w:tcW w:w="2754" w:type="dxa"/>
            <w:vAlign w:val="center"/>
          </w:tcPr>
          <w:p>
            <w:pPr>
              <w:spacing w:line="240" w:lineRule="atLeast"/>
              <w:jc w:val="center"/>
              <w:rPr>
                <w:rFonts w:ascii="Times New Roman" w:hAnsi="Times New Roman"/>
                <w:sz w:val="22"/>
              </w:rPr>
            </w:pPr>
            <w:r>
              <w:rPr>
                <w:rFonts w:ascii="Times New Roman" w:hAnsi="Times New Roman"/>
                <w:sz w:val="22"/>
              </w:rPr>
              <w:t>NH</w:t>
            </w:r>
            <w:r>
              <w:rPr>
                <w:rFonts w:ascii="Times New Roman" w:hAnsi="Times New Roman"/>
                <w:sz w:val="22"/>
                <w:vertAlign w:val="subscript"/>
              </w:rPr>
              <w:t>3</w:t>
            </w:r>
            <w:r>
              <w:rPr>
                <w:rFonts w:ascii="Times New Roman" w:hAnsi="Times New Roman"/>
                <w:sz w:val="22"/>
              </w:rPr>
              <w:t>-N</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3292" w:type="dxa"/>
            <w:vAlign w:val="center"/>
          </w:tcPr>
          <w:p>
            <w:pPr>
              <w:spacing w:line="240" w:lineRule="atLeast"/>
              <w:jc w:val="center"/>
              <w:rPr>
                <w:rFonts w:ascii="Times New Roman" w:hAnsi="Times New Roman"/>
                <w:sz w:val="22"/>
              </w:rPr>
            </w:pPr>
            <w:bookmarkStart w:id="212" w:name="_Hlk476242627"/>
            <w:r>
              <w:rPr>
                <w:rFonts w:ascii="Times New Roman" w:hAnsi="Times New Roman"/>
                <w:sz w:val="22"/>
              </w:rPr>
              <w:t>水环境容量（t/a）</w:t>
            </w:r>
          </w:p>
        </w:tc>
        <w:tc>
          <w:tcPr>
            <w:tcW w:w="2220" w:type="dxa"/>
            <w:vAlign w:val="center"/>
          </w:tcPr>
          <w:p>
            <w:pPr>
              <w:adjustRightInd w:val="0"/>
              <w:snapToGrid w:val="0"/>
              <w:jc w:val="center"/>
              <w:rPr>
                <w:rFonts w:ascii="Times New Roman" w:hAnsi="Times New Roman"/>
                <w:sz w:val="22"/>
              </w:rPr>
            </w:pPr>
            <w:r>
              <w:rPr>
                <w:rFonts w:ascii="Times New Roman" w:hAnsi="Times New Roman"/>
                <w:sz w:val="22"/>
              </w:rPr>
              <w:t>96367.7</w:t>
            </w:r>
          </w:p>
        </w:tc>
        <w:tc>
          <w:tcPr>
            <w:tcW w:w="2754" w:type="dxa"/>
            <w:vAlign w:val="center"/>
          </w:tcPr>
          <w:p>
            <w:pPr>
              <w:adjustRightInd w:val="0"/>
              <w:snapToGrid w:val="0"/>
              <w:jc w:val="center"/>
              <w:rPr>
                <w:rFonts w:ascii="Times New Roman" w:hAnsi="Times New Roman"/>
                <w:sz w:val="22"/>
              </w:rPr>
            </w:pPr>
            <w:r>
              <w:rPr>
                <w:rFonts w:ascii="Times New Roman" w:hAnsi="Times New Roman"/>
                <w:sz w:val="22"/>
              </w:rPr>
              <w:t>7592.6</w:t>
            </w:r>
          </w:p>
        </w:tc>
      </w:tr>
      <w:bookmarkEnd w:id="212"/>
    </w:tbl>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2 \* GB3 </w:instrText>
      </w:r>
      <w:r>
        <w:rPr>
          <w:rFonts w:ascii="Times New Roman" w:hAnsi="Times New Roman"/>
          <w:sz w:val="26"/>
          <w:szCs w:val="26"/>
        </w:rPr>
        <w:fldChar w:fldCharType="separate"/>
      </w:r>
      <w:r>
        <w:rPr>
          <w:rFonts w:hint="eastAsia" w:ascii="宋体" w:hAnsi="宋体" w:cs="宋体"/>
          <w:sz w:val="26"/>
          <w:szCs w:val="26"/>
        </w:rPr>
        <w:t>②</w:t>
      </w:r>
      <w:r>
        <w:rPr>
          <w:rFonts w:ascii="Times New Roman" w:hAnsi="Times New Roman"/>
          <w:sz w:val="26"/>
          <w:szCs w:val="26"/>
        </w:rPr>
        <w:fldChar w:fldCharType="end"/>
      </w:r>
      <w:r>
        <w:rPr>
          <w:rFonts w:ascii="Times New Roman" w:hAnsi="Times New Roman"/>
          <w:sz w:val="26"/>
          <w:szCs w:val="26"/>
        </w:rPr>
        <w:t>地表水环境承载力分析</w:t>
      </w:r>
    </w:p>
    <w:p>
      <w:pPr>
        <w:spacing w:line="460" w:lineRule="exact"/>
        <w:ind w:firstLine="520" w:firstLineChars="200"/>
        <w:rPr>
          <w:rFonts w:ascii="Times New Roman" w:hAnsi="Times New Roman"/>
          <w:sz w:val="26"/>
          <w:szCs w:val="26"/>
        </w:rPr>
      </w:pPr>
      <w:r>
        <w:rPr>
          <w:rFonts w:ascii="Times New Roman" w:hAnsi="Times New Roman"/>
          <w:sz w:val="26"/>
          <w:szCs w:val="26"/>
        </w:rPr>
        <w:t>规划调整后规划区废水污染物排放量占允许排放总量的比例见表5.4-5</w:t>
      </w:r>
      <w:r>
        <w:rPr>
          <w:rFonts w:ascii="Times New Roman" w:hAnsi="Times New Roman"/>
          <w:spacing w:val="-10"/>
          <w:sz w:val="26"/>
          <w:szCs w:val="26"/>
        </w:rPr>
        <w:t>。</w:t>
      </w:r>
    </w:p>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表5.4-5          地表水环境承载力分析</w:t>
      </w:r>
    </w:p>
    <w:tbl>
      <w:tblPr>
        <w:tblStyle w:val="24"/>
        <w:tblW w:w="826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376"/>
        <w:gridCol w:w="2134"/>
        <w:gridCol w:w="275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76" w:type="dxa"/>
          </w:tcPr>
          <w:p>
            <w:pPr>
              <w:adjustRightInd w:val="0"/>
              <w:snapToGrid w:val="0"/>
              <w:spacing w:line="360" w:lineRule="exact"/>
              <w:jc w:val="center"/>
              <w:rPr>
                <w:rFonts w:ascii="Times New Roman" w:hAnsi="Times New Roman"/>
                <w:kern w:val="0"/>
                <w:sz w:val="22"/>
              </w:rPr>
            </w:pPr>
            <w:r>
              <w:rPr>
                <w:rFonts w:ascii="Times New Roman" w:hAnsi="Times New Roman"/>
                <w:kern w:val="0"/>
                <w:sz w:val="22"/>
              </w:rPr>
              <w:t>污染物</w:t>
            </w:r>
          </w:p>
        </w:tc>
        <w:tc>
          <w:tcPr>
            <w:tcW w:w="2134" w:type="dxa"/>
          </w:tcPr>
          <w:p>
            <w:pPr>
              <w:adjustRightInd w:val="0"/>
              <w:snapToGrid w:val="0"/>
              <w:spacing w:line="360" w:lineRule="exact"/>
              <w:jc w:val="center"/>
              <w:rPr>
                <w:rFonts w:ascii="Times New Roman" w:hAnsi="Times New Roman"/>
                <w:kern w:val="0"/>
                <w:sz w:val="22"/>
              </w:rPr>
            </w:pPr>
            <w:r>
              <w:rPr>
                <w:rFonts w:ascii="Times New Roman" w:hAnsi="Times New Roman"/>
                <w:kern w:val="0"/>
                <w:sz w:val="22"/>
              </w:rPr>
              <w:t>COD</w:t>
            </w:r>
          </w:p>
        </w:tc>
        <w:tc>
          <w:tcPr>
            <w:tcW w:w="2756" w:type="dxa"/>
          </w:tcPr>
          <w:p>
            <w:pPr>
              <w:adjustRightInd w:val="0"/>
              <w:snapToGrid w:val="0"/>
              <w:spacing w:line="360" w:lineRule="exact"/>
              <w:jc w:val="center"/>
              <w:rPr>
                <w:rFonts w:ascii="Times New Roman" w:hAnsi="Times New Roman"/>
                <w:kern w:val="0"/>
                <w:sz w:val="22"/>
              </w:rPr>
            </w:pPr>
            <w:r>
              <w:rPr>
                <w:rFonts w:ascii="Times New Roman" w:hAnsi="Times New Roman"/>
                <w:kern w:val="0"/>
                <w:sz w:val="22"/>
              </w:rPr>
              <w:t>NH</w:t>
            </w:r>
            <w:r>
              <w:rPr>
                <w:rFonts w:ascii="Times New Roman" w:hAnsi="Times New Roman"/>
                <w:kern w:val="0"/>
                <w:sz w:val="22"/>
                <w:vertAlign w:val="subscript"/>
              </w:rPr>
              <w:t>3</w:t>
            </w:r>
            <w:r>
              <w:rPr>
                <w:rFonts w:ascii="Times New Roman" w:hAnsi="Times New Roman"/>
                <w:kern w:val="0"/>
                <w:sz w:val="22"/>
              </w:rPr>
              <w:t>-N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76" w:type="dxa"/>
            <w:vAlign w:val="center"/>
          </w:tcPr>
          <w:p>
            <w:pPr>
              <w:adjustRightInd w:val="0"/>
              <w:snapToGrid w:val="0"/>
              <w:spacing w:line="360" w:lineRule="exact"/>
              <w:jc w:val="center"/>
              <w:rPr>
                <w:rFonts w:ascii="Times New Roman" w:hAnsi="Times New Roman"/>
                <w:kern w:val="0"/>
                <w:sz w:val="22"/>
                <w:lang w:val="fr-FR"/>
              </w:rPr>
            </w:pPr>
            <w:r>
              <w:rPr>
                <w:rFonts w:ascii="Times New Roman" w:hAnsi="Times New Roman"/>
                <w:iCs/>
                <w:kern w:val="0"/>
                <w:sz w:val="22"/>
              </w:rPr>
              <w:t>污染物新增排放量</w:t>
            </w:r>
            <w:r>
              <w:rPr>
                <w:rFonts w:ascii="Times New Roman" w:hAnsi="Times New Roman"/>
                <w:sz w:val="22"/>
                <w:lang w:val="fr-FR"/>
              </w:rPr>
              <w:t>（t/a）</w:t>
            </w:r>
          </w:p>
        </w:tc>
        <w:tc>
          <w:tcPr>
            <w:tcW w:w="2134" w:type="dxa"/>
            <w:vAlign w:val="bottom"/>
          </w:tcPr>
          <w:p>
            <w:pPr>
              <w:adjustRightInd w:val="0"/>
              <w:snapToGrid w:val="0"/>
              <w:spacing w:line="360" w:lineRule="exact"/>
              <w:jc w:val="center"/>
              <w:rPr>
                <w:rFonts w:ascii="Times New Roman" w:hAnsi="Times New Roman"/>
                <w:sz w:val="22"/>
              </w:rPr>
            </w:pPr>
            <w:r>
              <w:rPr>
                <w:rFonts w:ascii="Times New Roman" w:hAnsi="Times New Roman"/>
                <w:spacing w:val="-6"/>
                <w:sz w:val="22"/>
              </w:rPr>
              <w:t>114.124</w:t>
            </w:r>
          </w:p>
        </w:tc>
        <w:tc>
          <w:tcPr>
            <w:tcW w:w="2756" w:type="dxa"/>
            <w:vAlign w:val="bottom"/>
          </w:tcPr>
          <w:p>
            <w:pPr>
              <w:adjustRightInd w:val="0"/>
              <w:snapToGrid w:val="0"/>
              <w:spacing w:line="360" w:lineRule="exact"/>
              <w:jc w:val="center"/>
              <w:rPr>
                <w:rFonts w:ascii="Times New Roman" w:hAnsi="Times New Roman"/>
                <w:sz w:val="22"/>
              </w:rPr>
            </w:pPr>
            <w:r>
              <w:rPr>
                <w:rFonts w:ascii="Times New Roman" w:hAnsi="Times New Roman"/>
                <w:spacing w:val="-6"/>
                <w:sz w:val="22"/>
              </w:rPr>
              <w:t>11.5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76" w:type="dxa"/>
            <w:vAlign w:val="center"/>
          </w:tcPr>
          <w:p>
            <w:pPr>
              <w:adjustRightInd w:val="0"/>
              <w:snapToGrid w:val="0"/>
              <w:spacing w:line="360" w:lineRule="exact"/>
              <w:jc w:val="center"/>
              <w:rPr>
                <w:rFonts w:ascii="Times New Roman" w:hAnsi="Times New Roman"/>
                <w:kern w:val="0"/>
                <w:sz w:val="22"/>
              </w:rPr>
            </w:pPr>
            <w:r>
              <w:rPr>
                <w:rFonts w:ascii="Times New Roman" w:hAnsi="Times New Roman"/>
                <w:kern w:val="0"/>
                <w:sz w:val="22"/>
              </w:rPr>
              <w:t>水环境容量</w:t>
            </w:r>
            <w:r>
              <w:rPr>
                <w:rFonts w:ascii="Times New Roman" w:hAnsi="Times New Roman"/>
                <w:sz w:val="22"/>
                <w:lang w:val="fr-FR"/>
              </w:rPr>
              <w:t>（t/a）</w:t>
            </w:r>
          </w:p>
        </w:tc>
        <w:tc>
          <w:tcPr>
            <w:tcW w:w="2134" w:type="dxa"/>
            <w:vAlign w:val="center"/>
          </w:tcPr>
          <w:p>
            <w:pPr>
              <w:adjustRightInd w:val="0"/>
              <w:snapToGrid w:val="0"/>
              <w:jc w:val="center"/>
              <w:rPr>
                <w:rFonts w:ascii="Times New Roman" w:hAnsi="Times New Roman"/>
                <w:sz w:val="22"/>
              </w:rPr>
            </w:pPr>
            <w:r>
              <w:rPr>
                <w:rFonts w:ascii="Times New Roman" w:hAnsi="Times New Roman"/>
                <w:sz w:val="22"/>
              </w:rPr>
              <w:t>96367.7</w:t>
            </w:r>
          </w:p>
        </w:tc>
        <w:tc>
          <w:tcPr>
            <w:tcW w:w="2756" w:type="dxa"/>
            <w:vAlign w:val="center"/>
          </w:tcPr>
          <w:p>
            <w:pPr>
              <w:adjustRightInd w:val="0"/>
              <w:snapToGrid w:val="0"/>
              <w:jc w:val="center"/>
              <w:rPr>
                <w:rFonts w:ascii="Times New Roman" w:hAnsi="Times New Roman"/>
                <w:sz w:val="22"/>
              </w:rPr>
            </w:pPr>
            <w:r>
              <w:rPr>
                <w:rFonts w:ascii="Times New Roman" w:hAnsi="Times New Roman"/>
                <w:sz w:val="22"/>
              </w:rPr>
              <w:t>7592.6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76" w:type="dxa"/>
            <w:vAlign w:val="center"/>
          </w:tcPr>
          <w:p>
            <w:pPr>
              <w:adjustRightInd w:val="0"/>
              <w:snapToGrid w:val="0"/>
              <w:spacing w:line="360" w:lineRule="exact"/>
              <w:jc w:val="center"/>
              <w:rPr>
                <w:rFonts w:ascii="Times New Roman" w:hAnsi="Times New Roman"/>
                <w:kern w:val="0"/>
                <w:sz w:val="22"/>
              </w:rPr>
            </w:pPr>
            <w:r>
              <w:rPr>
                <w:rFonts w:ascii="Times New Roman" w:hAnsi="Times New Roman"/>
                <w:kern w:val="0"/>
                <w:sz w:val="22"/>
              </w:rPr>
              <w:t>所占比例（%）</w:t>
            </w:r>
          </w:p>
        </w:tc>
        <w:tc>
          <w:tcPr>
            <w:tcW w:w="2134" w:type="dxa"/>
            <w:vAlign w:val="center"/>
          </w:tcPr>
          <w:p>
            <w:pPr>
              <w:spacing w:line="360" w:lineRule="exact"/>
              <w:jc w:val="center"/>
              <w:rPr>
                <w:rFonts w:ascii="Times New Roman" w:hAnsi="Times New Roman"/>
                <w:sz w:val="22"/>
              </w:rPr>
            </w:pPr>
            <w:r>
              <w:rPr>
                <w:rFonts w:ascii="Times New Roman" w:hAnsi="Times New Roman"/>
                <w:sz w:val="22"/>
              </w:rPr>
              <w:t>0.12%</w:t>
            </w:r>
          </w:p>
        </w:tc>
        <w:tc>
          <w:tcPr>
            <w:tcW w:w="2756" w:type="dxa"/>
            <w:vAlign w:val="center"/>
          </w:tcPr>
          <w:p>
            <w:pPr>
              <w:spacing w:line="360" w:lineRule="exact"/>
              <w:jc w:val="center"/>
              <w:rPr>
                <w:rFonts w:ascii="Times New Roman" w:hAnsi="Times New Roman"/>
                <w:sz w:val="22"/>
              </w:rPr>
            </w:pPr>
            <w:r>
              <w:rPr>
                <w:rFonts w:ascii="Times New Roman" w:hAnsi="Times New Roman"/>
                <w:sz w:val="22"/>
              </w:rPr>
              <w:t>0.15%</w:t>
            </w:r>
          </w:p>
        </w:tc>
      </w:tr>
    </w:tbl>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上一次评价阶段分析区域废水污染物排放量较小，排放总量占长江评价段环境容量的比例较低。但鉴于</w:t>
      </w:r>
      <w:r>
        <w:rPr>
          <w:rFonts w:ascii="Times New Roman" w:hAnsi="Times New Roman"/>
          <w:spacing w:val="-4"/>
          <w:sz w:val="26"/>
          <w:szCs w:val="26"/>
        </w:rPr>
        <w:t>西彭工业园区上游长江段TP浓度现状，为保障园区沿线水质状况，加强可持续发展战略，以后续规划实施TP排放量不增加进行总量控制，推动长江经济带工业区的绿化发展。</w:t>
      </w:r>
    </w:p>
    <w:p>
      <w:pPr>
        <w:spacing w:line="460" w:lineRule="exact"/>
        <w:ind w:firstLine="520" w:firstLineChars="200"/>
        <w:rPr>
          <w:rFonts w:ascii="Times New Roman" w:hAnsi="Times New Roman"/>
          <w:sz w:val="26"/>
          <w:szCs w:val="26"/>
        </w:rPr>
      </w:pPr>
      <w:r>
        <w:rPr>
          <w:rFonts w:ascii="Times New Roman" w:hAnsi="Times New Roman"/>
          <w:sz w:val="26"/>
          <w:szCs w:val="26"/>
        </w:rPr>
        <w:t>根据前文5.1.2水污染负荷预测，本次规划调整后，居住区污废水总量总体不变，工业区污废水总量新增约2040m</w:t>
      </w:r>
      <w:r>
        <w:rPr>
          <w:rFonts w:ascii="Times New Roman" w:hAnsi="Times New Roman"/>
          <w:sz w:val="26"/>
          <w:szCs w:val="26"/>
          <w:vertAlign w:val="superscript"/>
        </w:rPr>
        <w:t>3</w:t>
      </w:r>
      <w:r>
        <w:rPr>
          <w:rFonts w:ascii="Times New Roman" w:hAnsi="Times New Roman"/>
          <w:sz w:val="26"/>
          <w:szCs w:val="26"/>
        </w:rPr>
        <w:t>/a，但新增废水以含油废水为主，总体上，规划区废水污染物污染负荷总体有所减少。</w:t>
      </w:r>
    </w:p>
    <w:p>
      <w:pPr>
        <w:spacing w:line="460" w:lineRule="exact"/>
        <w:ind w:firstLine="520" w:firstLineChars="200"/>
        <w:rPr>
          <w:rFonts w:ascii="Times New Roman" w:hAnsi="Times New Roman"/>
          <w:sz w:val="26"/>
          <w:szCs w:val="26"/>
        </w:rPr>
      </w:pPr>
      <w:r>
        <w:rPr>
          <w:rFonts w:ascii="Times New Roman" w:hAnsi="Times New Roman"/>
          <w:sz w:val="26"/>
          <w:szCs w:val="26"/>
        </w:rPr>
        <w:t>根据污染负荷预测和地表水环境容量预测结果，本次规划调整后各废水污染物排放量占长江评价段水环境容量的比例均未超过100%，区域地表水环境能够承载本次规划调整方案的实施。</w:t>
      </w:r>
    </w:p>
    <w:p>
      <w:pPr>
        <w:spacing w:line="460" w:lineRule="exact"/>
        <w:jc w:val="left"/>
        <w:rPr>
          <w:rFonts w:ascii="Times New Roman" w:hAnsi="Times New Roman"/>
          <w:sz w:val="26"/>
          <w:szCs w:val="26"/>
        </w:rPr>
      </w:pPr>
    </w:p>
    <w:p>
      <w:pPr>
        <w:spacing w:line="460" w:lineRule="exact"/>
        <w:jc w:val="left"/>
        <w:rPr>
          <w:rFonts w:ascii="Times New Roman" w:hAnsi="Times New Roman"/>
          <w:sz w:val="26"/>
          <w:szCs w:val="26"/>
        </w:rPr>
        <w:sectPr>
          <w:pgSz w:w="11906" w:h="16838"/>
          <w:pgMar w:top="1440" w:right="1800" w:bottom="1440" w:left="1800" w:header="851" w:footer="992" w:gutter="0"/>
          <w:cols w:space="425" w:num="1"/>
          <w:docGrid w:type="lines" w:linePitch="312" w:charSpace="0"/>
        </w:sectPr>
      </w:pPr>
    </w:p>
    <w:p>
      <w:pPr>
        <w:pStyle w:val="2"/>
        <w:spacing w:before="0" w:after="0" w:line="460" w:lineRule="exact"/>
        <w:ind w:firstLine="522" w:firstLineChars="200"/>
        <w:jc w:val="center"/>
        <w:rPr>
          <w:rFonts w:ascii="Times New Roman" w:hAnsi="Times New Roman"/>
          <w:sz w:val="26"/>
          <w:szCs w:val="26"/>
        </w:rPr>
      </w:pPr>
      <w:bookmarkStart w:id="213" w:name="_Toc524938306"/>
      <w:r>
        <w:rPr>
          <w:rFonts w:ascii="Times New Roman" w:hAnsi="Times New Roman"/>
          <w:sz w:val="26"/>
          <w:szCs w:val="26"/>
        </w:rPr>
        <w:t>6规划方案综合论证</w:t>
      </w:r>
      <w:bookmarkEnd w:id="213"/>
    </w:p>
    <w:p>
      <w:pPr>
        <w:spacing w:line="460" w:lineRule="exact"/>
        <w:jc w:val="center"/>
        <w:rPr>
          <w:rFonts w:ascii="Times New Roman" w:hAnsi="Times New Roman"/>
          <w:sz w:val="26"/>
          <w:szCs w:val="26"/>
        </w:rPr>
      </w:pPr>
    </w:p>
    <w:p>
      <w:pPr>
        <w:pStyle w:val="3"/>
        <w:spacing w:before="0" w:after="0" w:line="460" w:lineRule="exact"/>
        <w:ind w:firstLine="522" w:firstLineChars="200"/>
        <w:rPr>
          <w:rFonts w:ascii="Times New Roman" w:hAnsi="Times New Roman"/>
          <w:sz w:val="26"/>
          <w:szCs w:val="26"/>
        </w:rPr>
      </w:pPr>
      <w:bookmarkStart w:id="214" w:name="_Toc524938307"/>
      <w:r>
        <w:rPr>
          <w:rFonts w:ascii="Times New Roman" w:hAnsi="Times New Roman"/>
          <w:sz w:val="26"/>
          <w:szCs w:val="26"/>
        </w:rPr>
        <w:t>6.1规划方案综合论证</w:t>
      </w:r>
      <w:bookmarkEnd w:id="214"/>
    </w:p>
    <w:p>
      <w:pPr>
        <w:spacing w:line="460" w:lineRule="exact"/>
        <w:ind w:firstLine="520" w:firstLineChars="200"/>
        <w:rPr>
          <w:rFonts w:ascii="Times New Roman" w:hAnsi="Times New Roman"/>
          <w:sz w:val="26"/>
          <w:szCs w:val="26"/>
        </w:rPr>
      </w:pPr>
      <w:r>
        <w:rPr>
          <w:rFonts w:ascii="Times New Roman" w:hAnsi="Times New Roman"/>
          <w:sz w:val="26"/>
          <w:szCs w:val="26"/>
        </w:rPr>
        <w:t>本次B标准分区规划修改内容主要包括对部分规划地块用地类型及道路、高压线等市政基础设施规划布局进行优化调整。规划调整后，B标准分区规划范围、总规划面积和产业结构均总体不变。</w:t>
      </w:r>
    </w:p>
    <w:p>
      <w:pPr>
        <w:spacing w:line="460" w:lineRule="exact"/>
        <w:ind w:firstLine="520" w:firstLineChars="200"/>
        <w:rPr>
          <w:rFonts w:ascii="Times New Roman" w:hAnsi="Times New Roman"/>
          <w:sz w:val="26"/>
          <w:szCs w:val="26"/>
        </w:rPr>
      </w:pPr>
      <w:r>
        <w:rPr>
          <w:rFonts w:ascii="Times New Roman" w:hAnsi="Times New Roman"/>
          <w:sz w:val="26"/>
          <w:szCs w:val="26"/>
        </w:rPr>
        <w:t>因此，本次评价规划方案综合论证重点对规划调整内容从规模、内部空间布局和环境目标几个方面进行分析。</w:t>
      </w:r>
    </w:p>
    <w:p>
      <w:pPr>
        <w:pStyle w:val="4"/>
        <w:spacing w:before="0" w:after="0" w:line="460" w:lineRule="exact"/>
        <w:ind w:firstLine="522" w:firstLineChars="200"/>
        <w:rPr>
          <w:rFonts w:ascii="Times New Roman" w:hAnsi="Times New Roman"/>
          <w:sz w:val="26"/>
          <w:szCs w:val="26"/>
        </w:rPr>
      </w:pPr>
      <w:bookmarkStart w:id="215" w:name="_Toc519178137"/>
      <w:bookmarkStart w:id="216" w:name="_Toc518575895"/>
      <w:bookmarkStart w:id="217" w:name="_Toc518473299"/>
      <w:bookmarkStart w:id="218" w:name="_Toc524938308"/>
      <w:r>
        <w:rPr>
          <w:rFonts w:ascii="Times New Roman" w:hAnsi="Times New Roman"/>
          <w:sz w:val="26"/>
          <w:szCs w:val="26"/>
        </w:rPr>
        <w:t>6.1.1规划规模的环境合理性</w:t>
      </w:r>
      <w:bookmarkEnd w:id="215"/>
      <w:bookmarkEnd w:id="216"/>
      <w:bookmarkEnd w:id="217"/>
      <w:bookmarkEnd w:id="218"/>
    </w:p>
    <w:p>
      <w:pPr>
        <w:spacing w:line="460" w:lineRule="exact"/>
        <w:ind w:firstLine="520" w:firstLineChars="200"/>
        <w:rPr>
          <w:rFonts w:ascii="Times New Roman" w:hAnsi="Times New Roman"/>
          <w:sz w:val="26"/>
          <w:szCs w:val="26"/>
        </w:rPr>
      </w:pPr>
      <w:r>
        <w:rPr>
          <w:rFonts w:ascii="Times New Roman" w:hAnsi="Times New Roman"/>
          <w:sz w:val="26"/>
          <w:szCs w:val="26"/>
        </w:rPr>
        <w:t>（1）资源能源环境合理性分析</w:t>
      </w:r>
    </w:p>
    <w:p>
      <w:pPr>
        <w:spacing w:line="460" w:lineRule="exact"/>
        <w:ind w:firstLine="520" w:firstLineChars="200"/>
        <w:rPr>
          <w:rFonts w:ascii="Times New Roman" w:hAnsi="Times New Roman"/>
          <w:sz w:val="26"/>
          <w:szCs w:val="26"/>
        </w:rPr>
      </w:pPr>
      <w:r>
        <w:rPr>
          <w:rFonts w:ascii="Times New Roman" w:hAnsi="Times New Roman"/>
          <w:sz w:val="26"/>
          <w:szCs w:val="26"/>
        </w:rPr>
        <w:t>根据前文5.4节资源承载力分析，规划调整后区域水资源、能源均能承载规划方案的需求。</w:t>
      </w:r>
    </w:p>
    <w:p>
      <w:pPr>
        <w:spacing w:line="460" w:lineRule="exact"/>
        <w:ind w:firstLine="520" w:firstLineChars="200"/>
        <w:rPr>
          <w:rFonts w:ascii="Times New Roman" w:hAnsi="Times New Roman"/>
          <w:sz w:val="26"/>
          <w:szCs w:val="26"/>
        </w:rPr>
      </w:pPr>
      <w:r>
        <w:rPr>
          <w:rFonts w:ascii="Times New Roman" w:hAnsi="Times New Roman"/>
          <w:sz w:val="26"/>
          <w:szCs w:val="26"/>
        </w:rPr>
        <w:t>（2）环境容量合理性分析</w:t>
      </w:r>
    </w:p>
    <w:p>
      <w:pPr>
        <w:spacing w:line="460" w:lineRule="exact"/>
        <w:ind w:firstLine="520" w:firstLineChars="200"/>
        <w:rPr>
          <w:rFonts w:ascii="Times New Roman" w:hAnsi="Times New Roman"/>
          <w:sz w:val="26"/>
          <w:szCs w:val="26"/>
        </w:rPr>
      </w:pPr>
      <w:r>
        <w:rPr>
          <w:rFonts w:ascii="Times New Roman" w:hAnsi="Times New Roman"/>
          <w:sz w:val="26"/>
          <w:szCs w:val="26"/>
        </w:rPr>
        <w:t>本次规划调整后，废气、废水等污染物排放量均有所降低，对区域大气环境、地表水环境等影响程度均将有所降低，区域大气环境和地表水环境容量均能够支撑本规划的发展规模。</w:t>
      </w:r>
    </w:p>
    <w:p>
      <w:pPr>
        <w:spacing w:line="460" w:lineRule="exact"/>
        <w:ind w:firstLine="520" w:firstLineChars="200"/>
        <w:rPr>
          <w:rFonts w:ascii="Times New Roman" w:hAnsi="Times New Roman"/>
          <w:sz w:val="26"/>
          <w:szCs w:val="26"/>
        </w:rPr>
      </w:pPr>
      <w:r>
        <w:rPr>
          <w:rFonts w:ascii="Times New Roman" w:hAnsi="Times New Roman"/>
          <w:sz w:val="26"/>
          <w:szCs w:val="26"/>
        </w:rPr>
        <w:t>综上，从资源能源承载力和区域环境容量承载力综合分析，规划调整方案规模合理，区域资源能源及环境能够支撑规划的发展。</w:t>
      </w:r>
    </w:p>
    <w:p>
      <w:pPr>
        <w:pStyle w:val="4"/>
        <w:spacing w:before="0" w:after="0" w:line="460" w:lineRule="exact"/>
        <w:ind w:firstLine="522" w:firstLineChars="200"/>
        <w:rPr>
          <w:rFonts w:ascii="Times New Roman" w:hAnsi="Times New Roman"/>
          <w:sz w:val="26"/>
          <w:szCs w:val="26"/>
        </w:rPr>
      </w:pPr>
      <w:bookmarkStart w:id="219" w:name="_Toc518473300"/>
      <w:bookmarkStart w:id="220" w:name="_Toc518575896"/>
      <w:bookmarkStart w:id="221" w:name="_Toc519178138"/>
      <w:bookmarkStart w:id="222" w:name="_Toc524938309"/>
      <w:r>
        <w:rPr>
          <w:rFonts w:ascii="Times New Roman" w:hAnsi="Times New Roman"/>
          <w:sz w:val="26"/>
          <w:szCs w:val="26"/>
        </w:rPr>
        <w:t>6.1.2规划空间布局的环境合理性</w:t>
      </w:r>
      <w:bookmarkEnd w:id="219"/>
      <w:bookmarkEnd w:id="220"/>
      <w:bookmarkEnd w:id="221"/>
      <w:bookmarkEnd w:id="222"/>
    </w:p>
    <w:p>
      <w:pPr>
        <w:spacing w:line="460" w:lineRule="exact"/>
        <w:ind w:firstLine="520" w:firstLineChars="200"/>
        <w:rPr>
          <w:rFonts w:ascii="Times New Roman" w:hAnsi="Times New Roman"/>
          <w:sz w:val="26"/>
          <w:szCs w:val="26"/>
        </w:rPr>
      </w:pPr>
      <w:r>
        <w:rPr>
          <w:rFonts w:ascii="Times New Roman" w:hAnsi="Times New Roman"/>
          <w:sz w:val="26"/>
          <w:szCs w:val="26"/>
        </w:rPr>
        <w:t>本次规划调整后，B标准分区规划范围不变，总规划面积不变，因此规划空间布局重点结合本次规划调整内容分析规划调整后内部布局的环境合理性。</w:t>
      </w:r>
    </w:p>
    <w:p>
      <w:pPr>
        <w:spacing w:line="460" w:lineRule="exact"/>
        <w:ind w:firstLine="520" w:firstLineChars="200"/>
        <w:rPr>
          <w:rFonts w:ascii="Times New Roman" w:hAnsi="Times New Roman"/>
          <w:sz w:val="26"/>
          <w:szCs w:val="26"/>
        </w:rPr>
      </w:pPr>
      <w:r>
        <w:rPr>
          <w:rFonts w:ascii="Times New Roman" w:hAnsi="Times New Roman"/>
          <w:sz w:val="26"/>
          <w:szCs w:val="26"/>
        </w:rPr>
        <w:t>（1）道路交通</w:t>
      </w:r>
    </w:p>
    <w:p>
      <w:pPr>
        <w:spacing w:line="460" w:lineRule="exact"/>
        <w:ind w:firstLine="520" w:firstLineChars="200"/>
        <w:rPr>
          <w:rFonts w:ascii="Times New Roman" w:hAnsi="Times New Roman"/>
          <w:sz w:val="26"/>
          <w:szCs w:val="26"/>
        </w:rPr>
      </w:pPr>
      <w:r>
        <w:rPr>
          <w:rFonts w:ascii="Times New Roman" w:hAnsi="Times New Roman"/>
          <w:sz w:val="26"/>
          <w:szCs w:val="26"/>
        </w:rPr>
        <w:t>本次规划主要是对规划区内工业区的城市道路走向布局进行了优化调整。道路调整后，规划道路等级不变，道路沿线环境不变，仍以工业用地为主，道路规划调整方案与环境无明显制约。因此分析，道路的优化调整在整合零散规划用地提高土地利用率的同时，环境合理。</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t>（2）高压线</w:t>
      </w:r>
    </w:p>
    <w:p>
      <w:pPr>
        <w:spacing w:line="460" w:lineRule="exact"/>
        <w:ind w:firstLine="520" w:firstLineChars="200"/>
        <w:rPr>
          <w:rFonts w:ascii="Times New Roman" w:hAnsi="Times New Roman"/>
          <w:sz w:val="26"/>
          <w:szCs w:val="26"/>
        </w:rPr>
      </w:pPr>
      <w:r>
        <w:rPr>
          <w:rFonts w:ascii="Times New Roman" w:hAnsi="Times New Roman"/>
          <w:sz w:val="26"/>
          <w:szCs w:val="26"/>
        </w:rPr>
        <w:t>规划对规划范围内的35KV高压线和110KV高压线空间布局进行优化调整。调整后，110kv高压线采取架空，电力架空线中心线外不小15m保护廊道；35kv高压线采取架空或电缆下地敷设，电力架空线中心线外不小15m保护廊道，均满足《重庆市城市规划管理技术规定》和《电力设施保护条例》中控制距离要求。</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t>（3）用地调整</w:t>
      </w:r>
    </w:p>
    <w:p>
      <w:pPr>
        <w:spacing w:line="460" w:lineRule="exact"/>
        <w:ind w:firstLine="504" w:firstLineChars="200"/>
        <w:jc w:val="left"/>
        <w:rPr>
          <w:rFonts w:ascii="Times New Roman" w:hAnsi="Times New Roman"/>
          <w:spacing w:val="-4"/>
          <w:sz w:val="26"/>
          <w:szCs w:val="26"/>
        </w:rPr>
      </w:pPr>
      <w:r>
        <w:rPr>
          <w:rFonts w:ascii="Times New Roman" w:hAnsi="Times New Roman"/>
          <w:spacing w:val="-4"/>
          <w:sz w:val="26"/>
          <w:szCs w:val="26"/>
        </w:rPr>
        <w:t>本次规划调整新增工业用地主要分布在规划区的西南侧，调整区域均位于规划区的工业区范围内，周边以规划工业用地和绿地为主，距离居住区较远，与规划区内部各功能区无明显制约。因此分析，用地调整环境合理。</w:t>
      </w:r>
    </w:p>
    <w:p>
      <w:pPr>
        <w:spacing w:line="460" w:lineRule="exact"/>
        <w:ind w:firstLine="504" w:firstLineChars="200"/>
        <w:jc w:val="left"/>
        <w:rPr>
          <w:rFonts w:ascii="Times New Roman" w:hAnsi="Times New Roman"/>
          <w:spacing w:val="-4"/>
          <w:sz w:val="26"/>
          <w:szCs w:val="26"/>
        </w:rPr>
      </w:pPr>
      <w:r>
        <w:rPr>
          <w:rFonts w:ascii="Times New Roman" w:hAnsi="Times New Roman"/>
          <w:spacing w:val="-4"/>
          <w:sz w:val="26"/>
          <w:szCs w:val="26"/>
        </w:rPr>
        <w:t>（4）拟入项目布局合理性</w:t>
      </w:r>
    </w:p>
    <w:p>
      <w:pPr>
        <w:spacing w:line="460" w:lineRule="exact"/>
        <w:ind w:firstLine="504" w:firstLineChars="200"/>
        <w:jc w:val="left"/>
        <w:rPr>
          <w:rFonts w:ascii="Times New Roman" w:hAnsi="Times New Roman"/>
          <w:spacing w:val="-4"/>
          <w:sz w:val="26"/>
          <w:szCs w:val="26"/>
        </w:rPr>
      </w:pPr>
      <w:r>
        <w:rPr>
          <w:rFonts w:ascii="Times New Roman" w:hAnsi="Times New Roman"/>
          <w:spacing w:val="-4"/>
          <w:sz w:val="26"/>
          <w:szCs w:val="26"/>
        </w:rPr>
        <w:t>本次规划调整后</w:t>
      </w:r>
      <w:r>
        <w:rPr>
          <w:rFonts w:ascii="Times New Roman" w:hAnsi="Times New Roman"/>
          <w:sz w:val="26"/>
          <w:szCs w:val="26"/>
        </w:rPr>
        <w:t>拟将B01-7/03、B02-4/04地块未开发区域分别作为西南铝中厚板精加工生产线、西南铝铝合金生产线和西南铝辊底炉生产线建设用地，将B03-2/03、B02-14-1/03地块共计9.7869</w:t>
      </w:r>
      <w:r>
        <w:rPr>
          <w:rFonts w:ascii="Times New Roman" w:hAnsi="Times New Roman"/>
          <w:kern w:val="0"/>
          <w:sz w:val="26"/>
          <w:szCs w:val="26"/>
        </w:rPr>
        <w:t>hm</w:t>
      </w:r>
      <w:r>
        <w:rPr>
          <w:rFonts w:ascii="Times New Roman" w:hAnsi="Times New Roman"/>
          <w:kern w:val="0"/>
          <w:sz w:val="26"/>
          <w:szCs w:val="26"/>
          <w:vertAlign w:val="superscript"/>
        </w:rPr>
        <w:t>2</w:t>
      </w:r>
      <w:r>
        <w:rPr>
          <w:rFonts w:ascii="Times New Roman" w:hAnsi="Times New Roman"/>
          <w:sz w:val="26"/>
          <w:szCs w:val="26"/>
        </w:rPr>
        <w:t>作为西南铝的铝锭堆场用地。</w:t>
      </w:r>
    </w:p>
    <w:p>
      <w:pPr>
        <w:spacing w:line="460" w:lineRule="exact"/>
        <w:ind w:firstLine="504" w:firstLineChars="200"/>
        <w:rPr>
          <w:rFonts w:ascii="Times New Roman" w:hAnsi="Times New Roman"/>
          <w:sz w:val="26"/>
          <w:szCs w:val="26"/>
        </w:rPr>
      </w:pPr>
      <w:r>
        <w:rPr>
          <w:rFonts w:ascii="Times New Roman" w:hAnsi="Times New Roman"/>
          <w:spacing w:val="-4"/>
          <w:sz w:val="26"/>
          <w:szCs w:val="26"/>
        </w:rPr>
        <w:t>类比已建成运营的西南铝压延厂中厚板车间、</w:t>
      </w:r>
      <w:r>
        <w:rPr>
          <w:rFonts w:ascii="Times New Roman" w:hAnsi="Times New Roman"/>
          <w:sz w:val="26"/>
          <w:szCs w:val="26"/>
        </w:rPr>
        <w:t>西南铝熔铸厂、西南铝热连轧生产厂等类似工业企业项目，同时结合本次调规后拟入驻具体项目的特点，分析拟入驻的西南铝铝合金生产线项目一般需设置50～100m的环境防护距离，而西南铝中厚板精加工生产线项目、西南铝辊底炉生产线项目及西南铝铝锭堆场项目均不涉及环境防护距离的设置。本次评价根据拟入驻的西南铝铝合金生产线项目选址及其需设置的100m环境防护距离进行布局合理性分析，100m环境防护距离范围内均为西南铝的工业用地，不涉及学校、医院等环境敏感点，结合前文环境影响综合分析拟入驻项目布局合理。</w:t>
      </w:r>
    </w:p>
    <w:p>
      <w:pPr>
        <w:spacing w:line="460" w:lineRule="exact"/>
        <w:ind w:firstLine="520" w:firstLineChars="200"/>
        <w:rPr>
          <w:rFonts w:ascii="Times New Roman" w:hAnsi="Times New Roman"/>
          <w:spacing w:val="-4"/>
          <w:sz w:val="26"/>
          <w:szCs w:val="26"/>
        </w:rPr>
      </w:pPr>
      <w:r>
        <w:rPr>
          <w:rFonts w:ascii="Times New Roman" w:hAnsi="Times New Roman"/>
          <w:sz w:val="26"/>
          <w:szCs w:val="26"/>
        </w:rPr>
        <w:t>评价建议工业园区后续发展，涉及环境防护距离的新建工业企业或项目，应通过选址或调整布局严格控制环境防护距离，环境防护距离包络线应在工业园区规划范围内，不得超出工业园区用地边界。</w:t>
      </w:r>
    </w:p>
    <w:p>
      <w:pPr>
        <w:pStyle w:val="4"/>
        <w:spacing w:before="0" w:after="0" w:line="460" w:lineRule="exact"/>
        <w:ind w:firstLine="522" w:firstLineChars="200"/>
        <w:rPr>
          <w:rFonts w:ascii="Times New Roman" w:hAnsi="Times New Roman"/>
          <w:sz w:val="26"/>
          <w:szCs w:val="26"/>
        </w:rPr>
      </w:pPr>
      <w:bookmarkStart w:id="223" w:name="_Toc518473301"/>
      <w:bookmarkStart w:id="224" w:name="_Toc519178139"/>
      <w:bookmarkStart w:id="225" w:name="_Toc524938310"/>
      <w:bookmarkStart w:id="226" w:name="_Toc518575897"/>
      <w:r>
        <w:rPr>
          <w:rFonts w:ascii="Times New Roman" w:hAnsi="Times New Roman"/>
          <w:sz w:val="26"/>
          <w:szCs w:val="26"/>
        </w:rPr>
        <w:t>6.1.3规划环境目标可行性</w:t>
      </w:r>
      <w:bookmarkEnd w:id="223"/>
      <w:bookmarkEnd w:id="224"/>
      <w:bookmarkEnd w:id="225"/>
      <w:bookmarkEnd w:id="226"/>
    </w:p>
    <w:p>
      <w:pPr>
        <w:spacing w:line="460" w:lineRule="exact"/>
        <w:ind w:firstLine="520" w:firstLineChars="200"/>
        <w:rPr>
          <w:rFonts w:ascii="Times New Roman" w:hAnsi="Times New Roman"/>
          <w:sz w:val="26"/>
          <w:szCs w:val="26"/>
        </w:rPr>
      </w:pPr>
      <w:r>
        <w:rPr>
          <w:rFonts w:ascii="Times New Roman" w:hAnsi="Times New Roman"/>
          <w:sz w:val="26"/>
          <w:szCs w:val="26"/>
        </w:rPr>
        <w:t>本次评价根据相关技术导则和国家相关要求提出了评价指标和环境目标。在规划优化调整建议和环境保护对策落实的基础上，本次评价对规划方案进行评价指标可达性分析，详见表6.1-1。</w:t>
      </w:r>
    </w:p>
    <w:p>
      <w:pPr>
        <w:spacing w:line="460" w:lineRule="exact"/>
        <w:ind w:firstLine="520" w:firstLineChars="200"/>
        <w:rPr>
          <w:rFonts w:ascii="Times New Roman" w:hAnsi="Times New Roman"/>
          <w:sz w:val="26"/>
          <w:szCs w:val="26"/>
        </w:rPr>
      </w:pPr>
      <w:r>
        <w:rPr>
          <w:rFonts w:ascii="Times New Roman" w:hAnsi="Times New Roman"/>
          <w:sz w:val="26"/>
          <w:szCs w:val="26"/>
        </w:rPr>
        <w:t>从分析结果可知，规划方案能够实现各环境目标。</w:t>
      </w:r>
    </w:p>
    <w:p>
      <w:pPr>
        <w:spacing w:line="460" w:lineRule="exact"/>
        <w:jc w:val="left"/>
        <w:rPr>
          <w:rFonts w:ascii="Times New Roman" w:hAnsi="Times New Roman"/>
          <w:sz w:val="26"/>
          <w:szCs w:val="26"/>
        </w:rPr>
        <w:sectPr>
          <w:pgSz w:w="11906" w:h="16838"/>
          <w:pgMar w:top="1440" w:right="1800" w:bottom="1440" w:left="1800" w:header="851" w:footer="992" w:gutter="0"/>
          <w:cols w:space="425" w:num="1"/>
          <w:docGrid w:type="lines" w:linePitch="312" w:charSpace="0"/>
        </w:sectPr>
      </w:pPr>
    </w:p>
    <w:p>
      <w:pPr>
        <w:spacing w:before="24" w:line="440" w:lineRule="exact"/>
        <w:ind w:firstLine="520" w:firstLineChars="200"/>
        <w:rPr>
          <w:rFonts w:ascii="Times New Roman" w:hAnsi="Times New Roman"/>
          <w:sz w:val="26"/>
          <w:szCs w:val="26"/>
        </w:rPr>
      </w:pPr>
      <w:r>
        <w:rPr>
          <w:rFonts w:ascii="Times New Roman" w:hAnsi="Times New Roman"/>
          <w:sz w:val="26"/>
          <w:szCs w:val="26"/>
        </w:rPr>
        <w:t>表6.1-1                               环境目标可达性分析一览表</w:t>
      </w:r>
    </w:p>
    <w:tbl>
      <w:tblPr>
        <w:tblStyle w:val="24"/>
        <w:tblW w:w="13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
        <w:gridCol w:w="688"/>
        <w:gridCol w:w="2127"/>
        <w:gridCol w:w="2835"/>
        <w:gridCol w:w="5953"/>
        <w:gridCol w:w="1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24" w:type="dxa"/>
            <w:gridSpan w:val="2"/>
            <w:tcBorders>
              <w:top w:val="single" w:color="auto" w:sz="8" w:space="0"/>
              <w:left w:val="single" w:color="auto" w:sz="8" w:space="0"/>
            </w:tcBorders>
            <w:vAlign w:val="center"/>
          </w:tcPr>
          <w:p>
            <w:pPr>
              <w:jc w:val="center"/>
              <w:rPr>
                <w:rFonts w:ascii="Times New Roman" w:hAnsi="Times New Roman"/>
                <w:sz w:val="22"/>
              </w:rPr>
            </w:pPr>
            <w:r>
              <w:rPr>
                <w:rFonts w:ascii="Times New Roman" w:hAnsi="Times New Roman"/>
                <w:sz w:val="22"/>
              </w:rPr>
              <w:t>项目</w:t>
            </w:r>
          </w:p>
        </w:tc>
        <w:tc>
          <w:tcPr>
            <w:tcW w:w="2127" w:type="dxa"/>
            <w:tcBorders>
              <w:top w:val="single" w:color="auto" w:sz="8" w:space="0"/>
            </w:tcBorders>
            <w:vAlign w:val="center"/>
          </w:tcPr>
          <w:p>
            <w:pPr>
              <w:jc w:val="center"/>
              <w:rPr>
                <w:rFonts w:ascii="Times New Roman" w:hAnsi="Times New Roman"/>
                <w:sz w:val="22"/>
              </w:rPr>
            </w:pPr>
            <w:r>
              <w:rPr>
                <w:rFonts w:ascii="Times New Roman" w:hAnsi="Times New Roman"/>
                <w:sz w:val="22"/>
              </w:rPr>
              <w:t>环境保护目标</w:t>
            </w:r>
          </w:p>
        </w:tc>
        <w:tc>
          <w:tcPr>
            <w:tcW w:w="2835" w:type="dxa"/>
            <w:tcBorders>
              <w:top w:val="single" w:color="auto" w:sz="8" w:space="0"/>
            </w:tcBorders>
            <w:vAlign w:val="center"/>
          </w:tcPr>
          <w:p>
            <w:pPr>
              <w:jc w:val="center"/>
              <w:rPr>
                <w:rFonts w:ascii="Times New Roman" w:hAnsi="Times New Roman"/>
                <w:sz w:val="22"/>
              </w:rPr>
            </w:pPr>
            <w:r>
              <w:rPr>
                <w:rFonts w:ascii="Times New Roman" w:hAnsi="Times New Roman"/>
                <w:sz w:val="22"/>
              </w:rPr>
              <w:t>评价指标</w:t>
            </w:r>
          </w:p>
        </w:tc>
        <w:tc>
          <w:tcPr>
            <w:tcW w:w="5953" w:type="dxa"/>
            <w:tcBorders>
              <w:top w:val="single" w:color="auto" w:sz="8" w:space="0"/>
              <w:right w:val="single" w:color="auto" w:sz="4" w:space="0"/>
            </w:tcBorders>
            <w:vAlign w:val="center"/>
          </w:tcPr>
          <w:p>
            <w:pPr>
              <w:jc w:val="center"/>
              <w:rPr>
                <w:rFonts w:ascii="Times New Roman" w:hAnsi="Times New Roman"/>
                <w:sz w:val="22"/>
              </w:rPr>
            </w:pPr>
            <w:r>
              <w:rPr>
                <w:rFonts w:ascii="Times New Roman" w:hAnsi="Times New Roman"/>
                <w:sz w:val="22"/>
              </w:rPr>
              <w:t>目标</w:t>
            </w:r>
          </w:p>
        </w:tc>
        <w:tc>
          <w:tcPr>
            <w:tcW w:w="1899" w:type="dxa"/>
            <w:tcBorders>
              <w:top w:val="single" w:color="auto" w:sz="8" w:space="0"/>
              <w:left w:val="single" w:color="auto" w:sz="4" w:space="0"/>
              <w:right w:val="single" w:color="auto" w:sz="8" w:space="0"/>
            </w:tcBorders>
            <w:vAlign w:val="center"/>
          </w:tcPr>
          <w:p>
            <w:pPr>
              <w:jc w:val="center"/>
              <w:rPr>
                <w:rFonts w:ascii="Times New Roman" w:hAnsi="Times New Roman"/>
                <w:sz w:val="22"/>
              </w:rPr>
            </w:pPr>
            <w:r>
              <w:rPr>
                <w:rFonts w:ascii="Times New Roman" w:hAnsi="Times New Roman"/>
                <w:sz w:val="22"/>
              </w:rPr>
              <w:t>是否可达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24" w:type="dxa"/>
            <w:gridSpan w:val="2"/>
            <w:tcBorders>
              <w:left w:val="single" w:color="auto" w:sz="8" w:space="0"/>
            </w:tcBorders>
            <w:vAlign w:val="center"/>
          </w:tcPr>
          <w:p>
            <w:pPr>
              <w:jc w:val="center"/>
              <w:rPr>
                <w:rFonts w:ascii="Times New Roman" w:hAnsi="Times New Roman"/>
                <w:sz w:val="22"/>
              </w:rPr>
            </w:pPr>
            <w:r>
              <w:rPr>
                <w:rFonts w:ascii="Times New Roman" w:hAnsi="Times New Roman"/>
                <w:sz w:val="22"/>
              </w:rPr>
              <w:t>社会经济</w:t>
            </w:r>
          </w:p>
        </w:tc>
        <w:tc>
          <w:tcPr>
            <w:tcW w:w="2127" w:type="dxa"/>
            <w:vAlign w:val="center"/>
          </w:tcPr>
          <w:p>
            <w:pPr>
              <w:jc w:val="center"/>
              <w:rPr>
                <w:rFonts w:ascii="Times New Roman" w:hAnsi="Times New Roman"/>
                <w:sz w:val="22"/>
              </w:rPr>
            </w:pPr>
            <w:r>
              <w:rPr>
                <w:rFonts w:ascii="Times New Roman" w:hAnsi="Times New Roman"/>
                <w:sz w:val="22"/>
              </w:rPr>
              <w:t>与相关规划相协调</w:t>
            </w:r>
          </w:p>
        </w:tc>
        <w:tc>
          <w:tcPr>
            <w:tcW w:w="2835" w:type="dxa"/>
            <w:vAlign w:val="center"/>
          </w:tcPr>
          <w:p>
            <w:pPr>
              <w:jc w:val="center"/>
              <w:rPr>
                <w:rFonts w:ascii="Times New Roman" w:hAnsi="Times New Roman"/>
                <w:sz w:val="22"/>
              </w:rPr>
            </w:pPr>
            <w:r>
              <w:rPr>
                <w:rFonts w:ascii="Times New Roman" w:hAnsi="Times New Roman"/>
                <w:sz w:val="22"/>
              </w:rPr>
              <w:t>与重庆市、九龙坡区</w:t>
            </w:r>
          </w:p>
          <w:p>
            <w:pPr>
              <w:jc w:val="center"/>
              <w:rPr>
                <w:rFonts w:ascii="Times New Roman" w:hAnsi="Times New Roman"/>
                <w:sz w:val="22"/>
              </w:rPr>
            </w:pPr>
            <w:r>
              <w:rPr>
                <w:rFonts w:ascii="Times New Roman" w:hAnsi="Times New Roman"/>
                <w:sz w:val="22"/>
              </w:rPr>
              <w:t>相关规划协调</w:t>
            </w:r>
          </w:p>
        </w:tc>
        <w:tc>
          <w:tcPr>
            <w:tcW w:w="5953" w:type="dxa"/>
            <w:tcBorders>
              <w:right w:val="single" w:color="auto" w:sz="4" w:space="0"/>
            </w:tcBorders>
            <w:vAlign w:val="center"/>
          </w:tcPr>
          <w:p>
            <w:pPr>
              <w:jc w:val="center"/>
              <w:rPr>
                <w:rFonts w:ascii="Times New Roman" w:hAnsi="Times New Roman"/>
                <w:sz w:val="22"/>
              </w:rPr>
            </w:pPr>
            <w:r>
              <w:rPr>
                <w:rFonts w:ascii="Times New Roman" w:hAnsi="Times New Roman"/>
                <w:sz w:val="22"/>
              </w:rPr>
              <w:t>协调</w:t>
            </w:r>
          </w:p>
        </w:tc>
        <w:tc>
          <w:tcPr>
            <w:tcW w:w="1899" w:type="dxa"/>
            <w:tcBorders>
              <w:left w:val="single" w:color="auto" w:sz="4" w:space="0"/>
              <w:right w:val="single" w:color="auto" w:sz="8" w:space="0"/>
            </w:tcBorders>
            <w:vAlign w:val="center"/>
          </w:tcPr>
          <w:p>
            <w:pPr>
              <w:jc w:val="center"/>
              <w:rPr>
                <w:rFonts w:ascii="Times New Roman" w:hAnsi="Times New Roman"/>
                <w:sz w:val="22"/>
              </w:rPr>
            </w:pPr>
            <w:r>
              <w:rPr>
                <w:rFonts w:ascii="Times New Roman" w:hAnsi="Times New Roman"/>
                <w:sz w:val="22"/>
              </w:rPr>
              <w:t>可达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6" w:type="dxa"/>
            <w:vMerge w:val="restart"/>
            <w:tcBorders>
              <w:left w:val="single" w:color="auto" w:sz="8" w:space="0"/>
            </w:tcBorders>
            <w:vAlign w:val="center"/>
          </w:tcPr>
          <w:p>
            <w:pPr>
              <w:jc w:val="center"/>
              <w:rPr>
                <w:rFonts w:ascii="Times New Roman" w:hAnsi="Times New Roman"/>
                <w:sz w:val="22"/>
              </w:rPr>
            </w:pPr>
            <w:r>
              <w:rPr>
                <w:rFonts w:ascii="Times New Roman" w:hAnsi="Times New Roman"/>
                <w:sz w:val="22"/>
              </w:rPr>
              <w:t>资</w:t>
            </w:r>
          </w:p>
          <w:p>
            <w:pPr>
              <w:jc w:val="center"/>
              <w:rPr>
                <w:rFonts w:ascii="Times New Roman" w:hAnsi="Times New Roman"/>
                <w:sz w:val="22"/>
              </w:rPr>
            </w:pPr>
            <w:r>
              <w:rPr>
                <w:rFonts w:ascii="Times New Roman" w:hAnsi="Times New Roman"/>
                <w:sz w:val="22"/>
              </w:rPr>
              <w:t>源</w:t>
            </w:r>
          </w:p>
          <w:p>
            <w:pPr>
              <w:jc w:val="center"/>
              <w:rPr>
                <w:rFonts w:ascii="Times New Roman" w:hAnsi="Times New Roman"/>
                <w:sz w:val="22"/>
              </w:rPr>
            </w:pPr>
            <w:r>
              <w:rPr>
                <w:rFonts w:ascii="Times New Roman" w:hAnsi="Times New Roman"/>
                <w:sz w:val="22"/>
              </w:rPr>
              <w:t>环</w:t>
            </w:r>
          </w:p>
          <w:p>
            <w:pPr>
              <w:jc w:val="center"/>
              <w:rPr>
                <w:rFonts w:ascii="Times New Roman" w:hAnsi="Times New Roman"/>
                <w:sz w:val="22"/>
              </w:rPr>
            </w:pPr>
            <w:r>
              <w:rPr>
                <w:rFonts w:ascii="Times New Roman" w:hAnsi="Times New Roman"/>
                <w:sz w:val="22"/>
              </w:rPr>
              <w:t>境</w:t>
            </w:r>
          </w:p>
        </w:tc>
        <w:tc>
          <w:tcPr>
            <w:tcW w:w="688" w:type="dxa"/>
            <w:vAlign w:val="center"/>
          </w:tcPr>
          <w:p>
            <w:pPr>
              <w:jc w:val="center"/>
              <w:rPr>
                <w:rFonts w:ascii="Times New Roman" w:hAnsi="Times New Roman"/>
                <w:sz w:val="22"/>
              </w:rPr>
            </w:pPr>
            <w:r>
              <w:rPr>
                <w:rFonts w:ascii="Times New Roman" w:hAnsi="Times New Roman"/>
                <w:sz w:val="22"/>
              </w:rPr>
              <w:t>资源</w:t>
            </w:r>
          </w:p>
          <w:p>
            <w:pPr>
              <w:jc w:val="center"/>
              <w:rPr>
                <w:rFonts w:ascii="Times New Roman" w:hAnsi="Times New Roman"/>
                <w:sz w:val="22"/>
              </w:rPr>
            </w:pPr>
            <w:r>
              <w:rPr>
                <w:rFonts w:ascii="Times New Roman" w:hAnsi="Times New Roman"/>
                <w:sz w:val="22"/>
              </w:rPr>
              <w:t>利用</w:t>
            </w:r>
          </w:p>
        </w:tc>
        <w:tc>
          <w:tcPr>
            <w:tcW w:w="2127" w:type="dxa"/>
            <w:vAlign w:val="center"/>
          </w:tcPr>
          <w:p>
            <w:pPr>
              <w:jc w:val="center"/>
              <w:rPr>
                <w:rFonts w:ascii="Times New Roman" w:hAnsi="Times New Roman"/>
                <w:sz w:val="22"/>
              </w:rPr>
            </w:pPr>
            <w:r>
              <w:rPr>
                <w:rFonts w:ascii="Times New Roman" w:hAnsi="Times New Roman"/>
                <w:sz w:val="22"/>
              </w:rPr>
              <w:t>水资源供应充足</w:t>
            </w:r>
          </w:p>
        </w:tc>
        <w:tc>
          <w:tcPr>
            <w:tcW w:w="2835" w:type="dxa"/>
            <w:vAlign w:val="center"/>
          </w:tcPr>
          <w:p>
            <w:pPr>
              <w:jc w:val="center"/>
              <w:rPr>
                <w:rFonts w:ascii="Times New Roman" w:hAnsi="Times New Roman"/>
                <w:sz w:val="22"/>
              </w:rPr>
            </w:pPr>
            <w:r>
              <w:rPr>
                <w:rFonts w:ascii="Times New Roman" w:hAnsi="Times New Roman"/>
                <w:sz w:val="22"/>
              </w:rPr>
              <w:t>耗水总量</w:t>
            </w:r>
          </w:p>
        </w:tc>
        <w:tc>
          <w:tcPr>
            <w:tcW w:w="5953" w:type="dxa"/>
            <w:vAlign w:val="center"/>
          </w:tcPr>
          <w:p>
            <w:pPr>
              <w:jc w:val="center"/>
              <w:rPr>
                <w:rFonts w:ascii="Times New Roman" w:hAnsi="Times New Roman"/>
                <w:sz w:val="22"/>
              </w:rPr>
            </w:pPr>
            <w:r>
              <w:rPr>
                <w:rFonts w:ascii="Times New Roman" w:hAnsi="Times New Roman"/>
                <w:sz w:val="22"/>
              </w:rPr>
              <w:t>不超过水资源承载力</w:t>
            </w:r>
          </w:p>
        </w:tc>
        <w:tc>
          <w:tcPr>
            <w:tcW w:w="1899" w:type="dxa"/>
            <w:tcBorders>
              <w:right w:val="single" w:color="auto" w:sz="8" w:space="0"/>
            </w:tcBorders>
            <w:vAlign w:val="center"/>
          </w:tcPr>
          <w:p>
            <w:pPr>
              <w:jc w:val="center"/>
              <w:rPr>
                <w:rFonts w:ascii="Times New Roman" w:hAnsi="Times New Roman"/>
                <w:sz w:val="22"/>
              </w:rPr>
            </w:pPr>
            <w:r>
              <w:rPr>
                <w:rFonts w:ascii="Times New Roman" w:hAnsi="Times New Roman"/>
                <w:sz w:val="22"/>
              </w:rPr>
              <w:t>采取措施后可达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6" w:type="dxa"/>
            <w:vMerge w:val="continue"/>
            <w:tcBorders>
              <w:left w:val="single" w:color="auto" w:sz="8" w:space="0"/>
            </w:tcBorders>
            <w:vAlign w:val="center"/>
          </w:tcPr>
          <w:p>
            <w:pPr>
              <w:jc w:val="center"/>
              <w:rPr>
                <w:rFonts w:ascii="Times New Roman" w:hAnsi="Times New Roman"/>
                <w:sz w:val="22"/>
              </w:rPr>
            </w:pPr>
          </w:p>
        </w:tc>
        <w:tc>
          <w:tcPr>
            <w:tcW w:w="688" w:type="dxa"/>
            <w:vMerge w:val="restart"/>
            <w:vAlign w:val="center"/>
          </w:tcPr>
          <w:p>
            <w:pPr>
              <w:jc w:val="center"/>
              <w:rPr>
                <w:rFonts w:ascii="Times New Roman" w:hAnsi="Times New Roman"/>
                <w:sz w:val="22"/>
              </w:rPr>
            </w:pPr>
            <w:r>
              <w:rPr>
                <w:rFonts w:ascii="Times New Roman" w:hAnsi="Times New Roman"/>
                <w:sz w:val="22"/>
              </w:rPr>
              <w:t>生态</w:t>
            </w:r>
          </w:p>
          <w:p>
            <w:pPr>
              <w:jc w:val="center"/>
              <w:rPr>
                <w:rFonts w:ascii="Times New Roman" w:hAnsi="Times New Roman"/>
                <w:sz w:val="22"/>
              </w:rPr>
            </w:pPr>
            <w:r>
              <w:rPr>
                <w:rFonts w:ascii="Times New Roman" w:hAnsi="Times New Roman"/>
                <w:sz w:val="22"/>
              </w:rPr>
              <w:t>环境</w:t>
            </w:r>
          </w:p>
          <w:p>
            <w:pPr>
              <w:jc w:val="center"/>
              <w:rPr>
                <w:rFonts w:ascii="Times New Roman" w:hAnsi="Times New Roman"/>
                <w:sz w:val="22"/>
              </w:rPr>
            </w:pPr>
            <w:r>
              <w:rPr>
                <w:rFonts w:ascii="Times New Roman" w:hAnsi="Times New Roman"/>
                <w:sz w:val="22"/>
              </w:rPr>
              <w:t>保护</w:t>
            </w:r>
          </w:p>
        </w:tc>
        <w:tc>
          <w:tcPr>
            <w:tcW w:w="2127" w:type="dxa"/>
            <w:vMerge w:val="restart"/>
            <w:vAlign w:val="center"/>
          </w:tcPr>
          <w:p>
            <w:pPr>
              <w:tabs>
                <w:tab w:val="right" w:leader="dot" w:pos="8936"/>
              </w:tabs>
              <w:jc w:val="center"/>
              <w:rPr>
                <w:rFonts w:ascii="Times New Roman" w:hAnsi="Times New Roman"/>
                <w:sz w:val="22"/>
              </w:rPr>
            </w:pPr>
            <w:r>
              <w:rPr>
                <w:rFonts w:ascii="Times New Roman" w:hAnsi="Times New Roman"/>
                <w:sz w:val="22"/>
              </w:rPr>
              <w:t>控制水体污染</w:t>
            </w:r>
          </w:p>
        </w:tc>
        <w:tc>
          <w:tcPr>
            <w:tcW w:w="2835" w:type="dxa"/>
            <w:vAlign w:val="center"/>
          </w:tcPr>
          <w:p>
            <w:pPr>
              <w:tabs>
                <w:tab w:val="right" w:leader="dot" w:pos="8936"/>
              </w:tabs>
              <w:jc w:val="center"/>
              <w:rPr>
                <w:rFonts w:ascii="Times New Roman" w:hAnsi="Times New Roman"/>
                <w:sz w:val="22"/>
              </w:rPr>
            </w:pPr>
            <w:r>
              <w:rPr>
                <w:rFonts w:ascii="Times New Roman" w:hAnsi="Times New Roman"/>
                <w:sz w:val="22"/>
              </w:rPr>
              <w:t>污水排放去向</w:t>
            </w:r>
          </w:p>
        </w:tc>
        <w:tc>
          <w:tcPr>
            <w:tcW w:w="5953" w:type="dxa"/>
            <w:vAlign w:val="center"/>
          </w:tcPr>
          <w:p>
            <w:pPr>
              <w:tabs>
                <w:tab w:val="right" w:leader="dot" w:pos="8936"/>
              </w:tabs>
              <w:jc w:val="center"/>
              <w:rPr>
                <w:rFonts w:ascii="Times New Roman" w:hAnsi="Times New Roman"/>
                <w:sz w:val="22"/>
              </w:rPr>
            </w:pPr>
            <w:r>
              <w:rPr>
                <w:rFonts w:ascii="Times New Roman" w:hAnsi="Times New Roman"/>
                <w:sz w:val="22"/>
              </w:rPr>
              <w:t>居住区生活污水通过污水管网排入西彭镇城镇污水处理厂处理达标后排入桥头河；工业区污废水通过污水管网排入西彭工业园区工业污水处理厂处理达标后排入桥头河</w:t>
            </w:r>
          </w:p>
        </w:tc>
        <w:tc>
          <w:tcPr>
            <w:tcW w:w="1899" w:type="dxa"/>
            <w:tcBorders>
              <w:right w:val="single" w:color="auto" w:sz="8" w:space="0"/>
            </w:tcBorders>
            <w:vAlign w:val="center"/>
          </w:tcPr>
          <w:p>
            <w:pPr>
              <w:tabs>
                <w:tab w:val="right" w:leader="dot" w:pos="8936"/>
              </w:tabs>
              <w:jc w:val="center"/>
              <w:rPr>
                <w:rFonts w:ascii="Times New Roman" w:hAnsi="Times New Roman"/>
                <w:sz w:val="22"/>
              </w:rPr>
            </w:pPr>
            <w:r>
              <w:rPr>
                <w:rFonts w:ascii="Times New Roman" w:hAnsi="Times New Roman"/>
                <w:sz w:val="22"/>
              </w:rPr>
              <w:t>采取措施后可达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6" w:type="dxa"/>
            <w:vMerge w:val="continue"/>
            <w:tcBorders>
              <w:left w:val="single" w:color="auto" w:sz="8" w:space="0"/>
            </w:tcBorders>
            <w:vAlign w:val="center"/>
          </w:tcPr>
          <w:p>
            <w:pPr>
              <w:jc w:val="center"/>
              <w:rPr>
                <w:rFonts w:ascii="Times New Roman" w:hAnsi="Times New Roman"/>
                <w:sz w:val="22"/>
              </w:rPr>
            </w:pPr>
          </w:p>
        </w:tc>
        <w:tc>
          <w:tcPr>
            <w:tcW w:w="688" w:type="dxa"/>
            <w:vMerge w:val="continue"/>
            <w:vAlign w:val="center"/>
          </w:tcPr>
          <w:p>
            <w:pPr>
              <w:jc w:val="center"/>
              <w:rPr>
                <w:rFonts w:ascii="Times New Roman" w:hAnsi="Times New Roman"/>
                <w:sz w:val="22"/>
              </w:rPr>
            </w:pPr>
          </w:p>
        </w:tc>
        <w:tc>
          <w:tcPr>
            <w:tcW w:w="2127" w:type="dxa"/>
            <w:vMerge w:val="continue"/>
            <w:vAlign w:val="center"/>
          </w:tcPr>
          <w:p>
            <w:pPr>
              <w:tabs>
                <w:tab w:val="right" w:leader="dot" w:pos="8936"/>
              </w:tabs>
              <w:jc w:val="center"/>
              <w:rPr>
                <w:rFonts w:ascii="Times New Roman" w:hAnsi="Times New Roman"/>
                <w:sz w:val="22"/>
              </w:rPr>
            </w:pPr>
          </w:p>
        </w:tc>
        <w:tc>
          <w:tcPr>
            <w:tcW w:w="2835" w:type="dxa"/>
            <w:vAlign w:val="center"/>
          </w:tcPr>
          <w:p>
            <w:pPr>
              <w:tabs>
                <w:tab w:val="right" w:leader="dot" w:pos="8936"/>
              </w:tabs>
              <w:jc w:val="center"/>
              <w:rPr>
                <w:rFonts w:ascii="Times New Roman" w:hAnsi="Times New Roman"/>
                <w:sz w:val="22"/>
              </w:rPr>
            </w:pPr>
            <w:r>
              <w:rPr>
                <w:rFonts w:ascii="Times New Roman" w:hAnsi="Times New Roman"/>
                <w:sz w:val="22"/>
              </w:rPr>
              <w:t>水污染物排放总量</w:t>
            </w:r>
          </w:p>
        </w:tc>
        <w:tc>
          <w:tcPr>
            <w:tcW w:w="5953" w:type="dxa"/>
            <w:vAlign w:val="center"/>
          </w:tcPr>
          <w:p>
            <w:pPr>
              <w:tabs>
                <w:tab w:val="right" w:leader="dot" w:pos="8936"/>
              </w:tabs>
              <w:jc w:val="center"/>
              <w:rPr>
                <w:rFonts w:ascii="Times New Roman" w:hAnsi="Times New Roman"/>
                <w:sz w:val="22"/>
              </w:rPr>
            </w:pPr>
            <w:r>
              <w:rPr>
                <w:rFonts w:ascii="Times New Roman" w:hAnsi="Times New Roman"/>
                <w:sz w:val="22"/>
              </w:rPr>
              <w:t>不超过长江评价段水环境承载力</w:t>
            </w:r>
          </w:p>
        </w:tc>
        <w:tc>
          <w:tcPr>
            <w:tcW w:w="1899" w:type="dxa"/>
            <w:tcBorders>
              <w:right w:val="single" w:color="auto" w:sz="8" w:space="0"/>
            </w:tcBorders>
            <w:vAlign w:val="center"/>
          </w:tcPr>
          <w:p>
            <w:pPr>
              <w:tabs>
                <w:tab w:val="right" w:leader="dot" w:pos="8936"/>
              </w:tabs>
              <w:jc w:val="center"/>
              <w:rPr>
                <w:rFonts w:ascii="Times New Roman" w:hAnsi="Times New Roman"/>
                <w:sz w:val="22"/>
              </w:rPr>
            </w:pPr>
            <w:r>
              <w:rPr>
                <w:rFonts w:ascii="Times New Roman" w:hAnsi="Times New Roman"/>
                <w:sz w:val="22"/>
              </w:rPr>
              <w:t>采取措施后可达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6" w:type="dxa"/>
            <w:vMerge w:val="continue"/>
            <w:tcBorders>
              <w:left w:val="single" w:color="auto" w:sz="8" w:space="0"/>
            </w:tcBorders>
            <w:vAlign w:val="center"/>
          </w:tcPr>
          <w:p>
            <w:pPr>
              <w:jc w:val="center"/>
              <w:rPr>
                <w:rFonts w:ascii="Times New Roman" w:hAnsi="Times New Roman"/>
                <w:sz w:val="22"/>
              </w:rPr>
            </w:pPr>
          </w:p>
        </w:tc>
        <w:tc>
          <w:tcPr>
            <w:tcW w:w="688" w:type="dxa"/>
            <w:vMerge w:val="continue"/>
            <w:vAlign w:val="center"/>
          </w:tcPr>
          <w:p>
            <w:pPr>
              <w:jc w:val="center"/>
              <w:rPr>
                <w:rFonts w:ascii="Times New Roman" w:hAnsi="Times New Roman"/>
                <w:sz w:val="22"/>
              </w:rPr>
            </w:pPr>
          </w:p>
        </w:tc>
        <w:tc>
          <w:tcPr>
            <w:tcW w:w="2127" w:type="dxa"/>
            <w:vMerge w:val="continue"/>
            <w:vAlign w:val="center"/>
          </w:tcPr>
          <w:p>
            <w:pPr>
              <w:tabs>
                <w:tab w:val="right" w:leader="dot" w:pos="8936"/>
              </w:tabs>
              <w:jc w:val="center"/>
              <w:rPr>
                <w:rFonts w:ascii="Times New Roman" w:hAnsi="Times New Roman"/>
                <w:sz w:val="22"/>
              </w:rPr>
            </w:pPr>
          </w:p>
        </w:tc>
        <w:tc>
          <w:tcPr>
            <w:tcW w:w="2835" w:type="dxa"/>
            <w:vAlign w:val="center"/>
          </w:tcPr>
          <w:p>
            <w:pPr>
              <w:tabs>
                <w:tab w:val="right" w:leader="dot" w:pos="8936"/>
              </w:tabs>
              <w:jc w:val="center"/>
              <w:rPr>
                <w:rFonts w:ascii="Times New Roman" w:hAnsi="Times New Roman"/>
                <w:sz w:val="22"/>
              </w:rPr>
            </w:pPr>
            <w:r>
              <w:rPr>
                <w:rFonts w:ascii="Times New Roman" w:hAnsi="Times New Roman"/>
                <w:sz w:val="22"/>
              </w:rPr>
              <w:t>水环境影响</w:t>
            </w:r>
          </w:p>
        </w:tc>
        <w:tc>
          <w:tcPr>
            <w:tcW w:w="5953" w:type="dxa"/>
            <w:vAlign w:val="center"/>
          </w:tcPr>
          <w:p>
            <w:pPr>
              <w:tabs>
                <w:tab w:val="right" w:leader="dot" w:pos="8936"/>
              </w:tabs>
              <w:jc w:val="center"/>
              <w:rPr>
                <w:rFonts w:ascii="Times New Roman" w:hAnsi="Times New Roman"/>
                <w:sz w:val="22"/>
              </w:rPr>
            </w:pPr>
            <w:r>
              <w:rPr>
                <w:rFonts w:ascii="Times New Roman" w:hAnsi="Times New Roman"/>
                <w:sz w:val="22"/>
              </w:rPr>
              <w:t>长江评价段维持</w:t>
            </w:r>
            <w:r>
              <w:rPr>
                <w:rFonts w:ascii="Times New Roman" w:hAnsi="Times New Roman"/>
                <w:sz w:val="22"/>
              </w:rPr>
              <w:fldChar w:fldCharType="begin"/>
            </w:r>
            <w:r>
              <w:rPr>
                <w:rFonts w:ascii="Times New Roman" w:hAnsi="Times New Roman"/>
                <w:sz w:val="22"/>
              </w:rPr>
              <w:instrText xml:space="preserve"> = 2 \* ROMAN </w:instrText>
            </w:r>
            <w:r>
              <w:rPr>
                <w:rFonts w:ascii="Times New Roman" w:hAnsi="Times New Roman"/>
                <w:sz w:val="22"/>
              </w:rPr>
              <w:fldChar w:fldCharType="separate"/>
            </w:r>
            <w:r>
              <w:rPr>
                <w:rFonts w:ascii="Times New Roman" w:hAnsi="Times New Roman"/>
                <w:sz w:val="22"/>
              </w:rPr>
              <w:t>II</w:t>
            </w:r>
            <w:r>
              <w:rPr>
                <w:rFonts w:ascii="Times New Roman" w:hAnsi="Times New Roman"/>
                <w:sz w:val="22"/>
              </w:rPr>
              <w:fldChar w:fldCharType="end"/>
            </w:r>
            <w:r>
              <w:rPr>
                <w:rFonts w:ascii="Times New Roman" w:hAnsi="Times New Roman"/>
                <w:sz w:val="22"/>
              </w:rPr>
              <w:t>类水域功能不下降</w:t>
            </w:r>
          </w:p>
        </w:tc>
        <w:tc>
          <w:tcPr>
            <w:tcW w:w="1899" w:type="dxa"/>
            <w:tcBorders>
              <w:right w:val="single" w:color="auto" w:sz="8" w:space="0"/>
            </w:tcBorders>
            <w:vAlign w:val="center"/>
          </w:tcPr>
          <w:p>
            <w:pPr>
              <w:tabs>
                <w:tab w:val="right" w:leader="dot" w:pos="8936"/>
              </w:tabs>
              <w:jc w:val="center"/>
              <w:rPr>
                <w:rFonts w:ascii="Times New Roman" w:hAnsi="Times New Roman"/>
                <w:sz w:val="22"/>
              </w:rPr>
            </w:pPr>
            <w:r>
              <w:rPr>
                <w:rFonts w:ascii="Times New Roman" w:hAnsi="Times New Roman"/>
                <w:sz w:val="22"/>
              </w:rPr>
              <w:t>采取措施后可达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6" w:type="dxa"/>
            <w:vMerge w:val="continue"/>
            <w:tcBorders>
              <w:left w:val="single" w:color="auto" w:sz="8" w:space="0"/>
            </w:tcBorders>
            <w:vAlign w:val="center"/>
          </w:tcPr>
          <w:p>
            <w:pPr>
              <w:jc w:val="center"/>
              <w:rPr>
                <w:rFonts w:ascii="Times New Roman" w:hAnsi="Times New Roman"/>
                <w:sz w:val="22"/>
              </w:rPr>
            </w:pPr>
          </w:p>
        </w:tc>
        <w:tc>
          <w:tcPr>
            <w:tcW w:w="688" w:type="dxa"/>
            <w:vMerge w:val="continue"/>
            <w:vAlign w:val="center"/>
          </w:tcPr>
          <w:p>
            <w:pPr>
              <w:jc w:val="center"/>
              <w:rPr>
                <w:rFonts w:ascii="Times New Roman" w:hAnsi="Times New Roman"/>
                <w:sz w:val="22"/>
              </w:rPr>
            </w:pPr>
          </w:p>
        </w:tc>
        <w:tc>
          <w:tcPr>
            <w:tcW w:w="2127" w:type="dxa"/>
            <w:vMerge w:val="restart"/>
            <w:vAlign w:val="center"/>
          </w:tcPr>
          <w:p>
            <w:pPr>
              <w:tabs>
                <w:tab w:val="right" w:leader="dot" w:pos="8936"/>
              </w:tabs>
              <w:jc w:val="center"/>
              <w:rPr>
                <w:rFonts w:ascii="Times New Roman" w:hAnsi="Times New Roman"/>
                <w:sz w:val="22"/>
              </w:rPr>
            </w:pPr>
            <w:r>
              <w:rPr>
                <w:rFonts w:ascii="Times New Roman" w:hAnsi="Times New Roman"/>
                <w:sz w:val="22"/>
              </w:rPr>
              <w:t>大气环境质量达标</w:t>
            </w:r>
          </w:p>
        </w:tc>
        <w:tc>
          <w:tcPr>
            <w:tcW w:w="2835" w:type="dxa"/>
            <w:vAlign w:val="center"/>
          </w:tcPr>
          <w:p>
            <w:pPr>
              <w:tabs>
                <w:tab w:val="right" w:leader="dot" w:pos="8936"/>
              </w:tabs>
              <w:jc w:val="center"/>
              <w:rPr>
                <w:rFonts w:ascii="Times New Roman" w:hAnsi="Times New Roman"/>
                <w:sz w:val="22"/>
              </w:rPr>
            </w:pPr>
            <w:r>
              <w:rPr>
                <w:rFonts w:ascii="Times New Roman" w:hAnsi="Times New Roman"/>
                <w:sz w:val="22"/>
              </w:rPr>
              <w:t>大气环境影响</w:t>
            </w:r>
          </w:p>
        </w:tc>
        <w:tc>
          <w:tcPr>
            <w:tcW w:w="5953" w:type="dxa"/>
          </w:tcPr>
          <w:p>
            <w:pPr>
              <w:tabs>
                <w:tab w:val="right" w:leader="dot" w:pos="8936"/>
              </w:tabs>
              <w:jc w:val="center"/>
              <w:rPr>
                <w:rFonts w:ascii="Times New Roman" w:hAnsi="Times New Roman"/>
                <w:sz w:val="22"/>
              </w:rPr>
            </w:pPr>
            <w:r>
              <w:rPr>
                <w:rFonts w:ascii="Times New Roman" w:hAnsi="Times New Roman"/>
                <w:sz w:val="22"/>
              </w:rPr>
              <w:t>维持环境空气质量二级标准</w:t>
            </w:r>
          </w:p>
        </w:tc>
        <w:tc>
          <w:tcPr>
            <w:tcW w:w="1899" w:type="dxa"/>
            <w:tcBorders>
              <w:right w:val="single" w:color="auto" w:sz="8" w:space="0"/>
            </w:tcBorders>
            <w:vAlign w:val="center"/>
          </w:tcPr>
          <w:p>
            <w:pPr>
              <w:tabs>
                <w:tab w:val="right" w:leader="dot" w:pos="8936"/>
              </w:tabs>
              <w:jc w:val="center"/>
              <w:rPr>
                <w:rFonts w:ascii="Times New Roman" w:hAnsi="Times New Roman"/>
                <w:sz w:val="22"/>
              </w:rPr>
            </w:pPr>
            <w:r>
              <w:rPr>
                <w:rFonts w:ascii="Times New Roman" w:hAnsi="Times New Roman"/>
                <w:sz w:val="22"/>
              </w:rPr>
              <w:t>采取措施后可达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6" w:type="dxa"/>
            <w:vMerge w:val="continue"/>
            <w:tcBorders>
              <w:left w:val="single" w:color="auto" w:sz="8" w:space="0"/>
            </w:tcBorders>
            <w:vAlign w:val="center"/>
          </w:tcPr>
          <w:p>
            <w:pPr>
              <w:jc w:val="center"/>
              <w:rPr>
                <w:rFonts w:ascii="Times New Roman" w:hAnsi="Times New Roman"/>
                <w:sz w:val="22"/>
              </w:rPr>
            </w:pPr>
          </w:p>
        </w:tc>
        <w:tc>
          <w:tcPr>
            <w:tcW w:w="688" w:type="dxa"/>
            <w:vMerge w:val="continue"/>
            <w:vAlign w:val="center"/>
          </w:tcPr>
          <w:p>
            <w:pPr>
              <w:jc w:val="center"/>
              <w:rPr>
                <w:rFonts w:ascii="Times New Roman" w:hAnsi="Times New Roman"/>
                <w:sz w:val="22"/>
              </w:rPr>
            </w:pPr>
          </w:p>
        </w:tc>
        <w:tc>
          <w:tcPr>
            <w:tcW w:w="2127" w:type="dxa"/>
            <w:vMerge w:val="continue"/>
            <w:vAlign w:val="center"/>
          </w:tcPr>
          <w:p>
            <w:pPr>
              <w:tabs>
                <w:tab w:val="right" w:leader="dot" w:pos="8936"/>
              </w:tabs>
              <w:jc w:val="center"/>
              <w:rPr>
                <w:rFonts w:ascii="Times New Roman" w:hAnsi="Times New Roman"/>
                <w:sz w:val="22"/>
              </w:rPr>
            </w:pPr>
          </w:p>
        </w:tc>
        <w:tc>
          <w:tcPr>
            <w:tcW w:w="2835" w:type="dxa"/>
            <w:vAlign w:val="center"/>
          </w:tcPr>
          <w:p>
            <w:pPr>
              <w:tabs>
                <w:tab w:val="right" w:leader="dot" w:pos="8936"/>
              </w:tabs>
              <w:jc w:val="center"/>
              <w:rPr>
                <w:rFonts w:ascii="Times New Roman" w:hAnsi="Times New Roman"/>
                <w:sz w:val="22"/>
              </w:rPr>
            </w:pPr>
            <w:r>
              <w:rPr>
                <w:rFonts w:ascii="Times New Roman" w:hAnsi="Times New Roman"/>
                <w:sz w:val="22"/>
              </w:rPr>
              <w:t>大气污染物排放总量</w:t>
            </w:r>
          </w:p>
        </w:tc>
        <w:tc>
          <w:tcPr>
            <w:tcW w:w="5953" w:type="dxa"/>
            <w:vAlign w:val="center"/>
          </w:tcPr>
          <w:p>
            <w:pPr>
              <w:tabs>
                <w:tab w:val="right" w:leader="dot" w:pos="8936"/>
              </w:tabs>
              <w:jc w:val="center"/>
              <w:rPr>
                <w:rFonts w:ascii="Times New Roman" w:hAnsi="Times New Roman"/>
                <w:sz w:val="22"/>
              </w:rPr>
            </w:pPr>
            <w:r>
              <w:rPr>
                <w:rFonts w:ascii="Times New Roman" w:hAnsi="Times New Roman"/>
                <w:sz w:val="22"/>
              </w:rPr>
              <w:t>不超过区域大气环境承载力</w:t>
            </w:r>
          </w:p>
        </w:tc>
        <w:tc>
          <w:tcPr>
            <w:tcW w:w="1899" w:type="dxa"/>
            <w:tcBorders>
              <w:right w:val="single" w:color="auto" w:sz="8" w:space="0"/>
            </w:tcBorders>
            <w:vAlign w:val="center"/>
          </w:tcPr>
          <w:p>
            <w:pPr>
              <w:tabs>
                <w:tab w:val="right" w:leader="dot" w:pos="8936"/>
              </w:tabs>
              <w:jc w:val="center"/>
              <w:rPr>
                <w:rFonts w:ascii="Times New Roman" w:hAnsi="Times New Roman"/>
                <w:sz w:val="22"/>
              </w:rPr>
            </w:pPr>
            <w:r>
              <w:rPr>
                <w:rFonts w:ascii="Times New Roman" w:hAnsi="Times New Roman"/>
                <w:sz w:val="22"/>
              </w:rPr>
              <w:t>采取措施后可达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6" w:type="dxa"/>
            <w:vMerge w:val="continue"/>
            <w:tcBorders>
              <w:left w:val="single" w:color="auto" w:sz="8" w:space="0"/>
            </w:tcBorders>
            <w:vAlign w:val="center"/>
          </w:tcPr>
          <w:p>
            <w:pPr>
              <w:jc w:val="center"/>
              <w:rPr>
                <w:rFonts w:ascii="Times New Roman" w:hAnsi="Times New Roman"/>
                <w:sz w:val="22"/>
              </w:rPr>
            </w:pPr>
          </w:p>
        </w:tc>
        <w:tc>
          <w:tcPr>
            <w:tcW w:w="688" w:type="dxa"/>
            <w:vMerge w:val="continue"/>
            <w:vAlign w:val="center"/>
          </w:tcPr>
          <w:p>
            <w:pPr>
              <w:jc w:val="center"/>
              <w:rPr>
                <w:rFonts w:ascii="Times New Roman" w:hAnsi="Times New Roman"/>
                <w:sz w:val="22"/>
              </w:rPr>
            </w:pPr>
          </w:p>
        </w:tc>
        <w:tc>
          <w:tcPr>
            <w:tcW w:w="2127" w:type="dxa"/>
            <w:vAlign w:val="center"/>
          </w:tcPr>
          <w:p>
            <w:pPr>
              <w:tabs>
                <w:tab w:val="right" w:leader="dot" w:pos="8936"/>
              </w:tabs>
              <w:jc w:val="center"/>
              <w:rPr>
                <w:rFonts w:ascii="Times New Roman" w:hAnsi="Times New Roman"/>
                <w:sz w:val="22"/>
              </w:rPr>
            </w:pPr>
            <w:r>
              <w:rPr>
                <w:rFonts w:ascii="Times New Roman" w:hAnsi="Times New Roman"/>
                <w:sz w:val="22"/>
              </w:rPr>
              <w:t>控制区域环境噪声水平</w:t>
            </w:r>
          </w:p>
        </w:tc>
        <w:tc>
          <w:tcPr>
            <w:tcW w:w="2835" w:type="dxa"/>
            <w:vAlign w:val="center"/>
          </w:tcPr>
          <w:p>
            <w:pPr>
              <w:tabs>
                <w:tab w:val="right" w:leader="dot" w:pos="8936"/>
              </w:tabs>
              <w:jc w:val="center"/>
              <w:rPr>
                <w:rFonts w:ascii="Times New Roman" w:hAnsi="Times New Roman"/>
                <w:sz w:val="22"/>
              </w:rPr>
            </w:pPr>
            <w:r>
              <w:rPr>
                <w:rFonts w:ascii="Times New Roman" w:hAnsi="Times New Roman"/>
                <w:sz w:val="22"/>
              </w:rPr>
              <w:t>区域噪声（昼/夜）</w:t>
            </w:r>
          </w:p>
        </w:tc>
        <w:tc>
          <w:tcPr>
            <w:tcW w:w="5953" w:type="dxa"/>
            <w:vAlign w:val="center"/>
          </w:tcPr>
          <w:p>
            <w:pPr>
              <w:tabs>
                <w:tab w:val="right" w:leader="dot" w:pos="8936"/>
              </w:tabs>
              <w:jc w:val="center"/>
              <w:rPr>
                <w:rFonts w:ascii="Times New Roman" w:hAnsi="Times New Roman"/>
                <w:sz w:val="22"/>
              </w:rPr>
            </w:pPr>
            <w:r>
              <w:rPr>
                <w:rFonts w:ascii="Times New Roman" w:hAnsi="Times New Roman"/>
                <w:sz w:val="22"/>
              </w:rPr>
              <w:t>满足声环境功能区划要求</w:t>
            </w:r>
          </w:p>
        </w:tc>
        <w:tc>
          <w:tcPr>
            <w:tcW w:w="1899" w:type="dxa"/>
            <w:tcBorders>
              <w:right w:val="single" w:color="auto" w:sz="8" w:space="0"/>
            </w:tcBorders>
            <w:vAlign w:val="center"/>
          </w:tcPr>
          <w:p>
            <w:pPr>
              <w:tabs>
                <w:tab w:val="right" w:leader="dot" w:pos="8936"/>
              </w:tabs>
              <w:jc w:val="center"/>
              <w:rPr>
                <w:rFonts w:ascii="Times New Roman" w:hAnsi="Times New Roman"/>
                <w:sz w:val="22"/>
              </w:rPr>
            </w:pPr>
            <w:r>
              <w:rPr>
                <w:rFonts w:ascii="Times New Roman" w:hAnsi="Times New Roman"/>
                <w:sz w:val="22"/>
              </w:rPr>
              <w:t>采取措施后可达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6" w:type="dxa"/>
            <w:vMerge w:val="continue"/>
            <w:tcBorders>
              <w:left w:val="single" w:color="auto" w:sz="8" w:space="0"/>
            </w:tcBorders>
            <w:vAlign w:val="center"/>
          </w:tcPr>
          <w:p>
            <w:pPr>
              <w:jc w:val="center"/>
              <w:rPr>
                <w:rFonts w:ascii="Times New Roman" w:hAnsi="Times New Roman"/>
                <w:sz w:val="22"/>
              </w:rPr>
            </w:pPr>
          </w:p>
        </w:tc>
        <w:tc>
          <w:tcPr>
            <w:tcW w:w="688" w:type="dxa"/>
            <w:vMerge w:val="continue"/>
            <w:vAlign w:val="center"/>
          </w:tcPr>
          <w:p>
            <w:pPr>
              <w:jc w:val="center"/>
              <w:rPr>
                <w:rFonts w:ascii="Times New Roman" w:hAnsi="Times New Roman"/>
                <w:sz w:val="22"/>
              </w:rPr>
            </w:pPr>
          </w:p>
        </w:tc>
        <w:tc>
          <w:tcPr>
            <w:tcW w:w="2127" w:type="dxa"/>
            <w:vMerge w:val="restart"/>
            <w:vAlign w:val="center"/>
          </w:tcPr>
          <w:p>
            <w:pPr>
              <w:tabs>
                <w:tab w:val="right" w:leader="dot" w:pos="8936"/>
              </w:tabs>
              <w:jc w:val="center"/>
              <w:rPr>
                <w:rFonts w:ascii="Times New Roman" w:hAnsi="Times New Roman"/>
                <w:sz w:val="22"/>
              </w:rPr>
            </w:pPr>
            <w:r>
              <w:rPr>
                <w:rFonts w:ascii="Times New Roman" w:hAnsi="Times New Roman"/>
                <w:sz w:val="22"/>
              </w:rPr>
              <w:t>控制固体废物污染</w:t>
            </w:r>
          </w:p>
        </w:tc>
        <w:tc>
          <w:tcPr>
            <w:tcW w:w="2835" w:type="dxa"/>
            <w:vAlign w:val="center"/>
          </w:tcPr>
          <w:p>
            <w:pPr>
              <w:tabs>
                <w:tab w:val="right" w:leader="dot" w:pos="8936"/>
              </w:tabs>
              <w:jc w:val="center"/>
              <w:rPr>
                <w:rFonts w:ascii="Times New Roman" w:hAnsi="Times New Roman"/>
                <w:sz w:val="22"/>
              </w:rPr>
            </w:pPr>
            <w:r>
              <w:rPr>
                <w:rFonts w:ascii="Times New Roman" w:hAnsi="Times New Roman"/>
                <w:sz w:val="22"/>
              </w:rPr>
              <w:t>工业固体废物综合利用率</w:t>
            </w:r>
          </w:p>
        </w:tc>
        <w:tc>
          <w:tcPr>
            <w:tcW w:w="5953" w:type="dxa"/>
            <w:vAlign w:val="center"/>
          </w:tcPr>
          <w:p>
            <w:pPr>
              <w:tabs>
                <w:tab w:val="right" w:leader="dot" w:pos="8936"/>
              </w:tabs>
              <w:jc w:val="center"/>
              <w:rPr>
                <w:rFonts w:ascii="Times New Roman" w:hAnsi="Times New Roman"/>
                <w:sz w:val="22"/>
              </w:rPr>
            </w:pPr>
            <w:r>
              <w:rPr>
                <w:rFonts w:ascii="Times New Roman" w:hAnsi="Times New Roman"/>
                <w:sz w:val="22"/>
              </w:rPr>
              <w:t>工业固体废物优先综合利用</w:t>
            </w:r>
          </w:p>
        </w:tc>
        <w:tc>
          <w:tcPr>
            <w:tcW w:w="1899" w:type="dxa"/>
            <w:tcBorders>
              <w:right w:val="single" w:color="auto" w:sz="8" w:space="0"/>
            </w:tcBorders>
            <w:vAlign w:val="center"/>
          </w:tcPr>
          <w:p>
            <w:pPr>
              <w:tabs>
                <w:tab w:val="right" w:leader="dot" w:pos="8936"/>
              </w:tabs>
              <w:jc w:val="center"/>
              <w:rPr>
                <w:rFonts w:ascii="Times New Roman" w:hAnsi="Times New Roman"/>
                <w:sz w:val="22"/>
              </w:rPr>
            </w:pPr>
            <w:r>
              <w:rPr>
                <w:rFonts w:ascii="Times New Roman" w:hAnsi="Times New Roman"/>
                <w:sz w:val="22"/>
              </w:rPr>
              <w:t>采取措施后可达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6" w:type="dxa"/>
            <w:vMerge w:val="continue"/>
            <w:tcBorders>
              <w:left w:val="single" w:color="auto" w:sz="8" w:space="0"/>
            </w:tcBorders>
            <w:vAlign w:val="center"/>
          </w:tcPr>
          <w:p>
            <w:pPr>
              <w:jc w:val="center"/>
              <w:rPr>
                <w:rFonts w:ascii="Times New Roman" w:hAnsi="Times New Roman"/>
                <w:sz w:val="22"/>
              </w:rPr>
            </w:pPr>
          </w:p>
        </w:tc>
        <w:tc>
          <w:tcPr>
            <w:tcW w:w="688" w:type="dxa"/>
            <w:vMerge w:val="continue"/>
            <w:vAlign w:val="center"/>
          </w:tcPr>
          <w:p>
            <w:pPr>
              <w:jc w:val="center"/>
              <w:rPr>
                <w:rFonts w:ascii="Times New Roman" w:hAnsi="Times New Roman"/>
                <w:sz w:val="22"/>
              </w:rPr>
            </w:pPr>
          </w:p>
        </w:tc>
        <w:tc>
          <w:tcPr>
            <w:tcW w:w="2127" w:type="dxa"/>
            <w:vMerge w:val="continue"/>
            <w:vAlign w:val="center"/>
          </w:tcPr>
          <w:p>
            <w:pPr>
              <w:tabs>
                <w:tab w:val="right" w:leader="dot" w:pos="8936"/>
              </w:tabs>
              <w:jc w:val="center"/>
              <w:rPr>
                <w:rFonts w:ascii="Times New Roman" w:hAnsi="Times New Roman"/>
                <w:sz w:val="22"/>
              </w:rPr>
            </w:pPr>
          </w:p>
        </w:tc>
        <w:tc>
          <w:tcPr>
            <w:tcW w:w="2835" w:type="dxa"/>
            <w:vAlign w:val="center"/>
          </w:tcPr>
          <w:p>
            <w:pPr>
              <w:tabs>
                <w:tab w:val="right" w:leader="dot" w:pos="8936"/>
              </w:tabs>
              <w:jc w:val="center"/>
              <w:rPr>
                <w:rFonts w:ascii="Times New Roman" w:hAnsi="Times New Roman"/>
                <w:sz w:val="22"/>
              </w:rPr>
            </w:pPr>
            <w:r>
              <w:rPr>
                <w:rFonts w:ascii="Times New Roman" w:hAnsi="Times New Roman"/>
                <w:sz w:val="22"/>
              </w:rPr>
              <w:t>固体废物处理处置率</w:t>
            </w:r>
          </w:p>
        </w:tc>
        <w:tc>
          <w:tcPr>
            <w:tcW w:w="5953" w:type="dxa"/>
            <w:vAlign w:val="center"/>
          </w:tcPr>
          <w:p>
            <w:pPr>
              <w:tabs>
                <w:tab w:val="right" w:leader="dot" w:pos="8936"/>
              </w:tabs>
              <w:jc w:val="center"/>
              <w:rPr>
                <w:rFonts w:ascii="Times New Roman" w:hAnsi="Times New Roman"/>
                <w:sz w:val="22"/>
              </w:rPr>
            </w:pPr>
            <w:r>
              <w:rPr>
                <w:rFonts w:ascii="Times New Roman" w:hAnsi="Times New Roman"/>
                <w:sz w:val="22"/>
              </w:rPr>
              <w:t>一般工业固体废物、危险废物、生活垃圾得到妥善处置</w:t>
            </w:r>
          </w:p>
        </w:tc>
        <w:tc>
          <w:tcPr>
            <w:tcW w:w="1899" w:type="dxa"/>
            <w:tcBorders>
              <w:right w:val="single" w:color="auto" w:sz="8" w:space="0"/>
            </w:tcBorders>
            <w:vAlign w:val="center"/>
          </w:tcPr>
          <w:p>
            <w:pPr>
              <w:tabs>
                <w:tab w:val="right" w:leader="dot" w:pos="8936"/>
              </w:tabs>
              <w:jc w:val="center"/>
              <w:rPr>
                <w:rFonts w:ascii="Times New Roman" w:hAnsi="Times New Roman"/>
                <w:sz w:val="22"/>
              </w:rPr>
            </w:pPr>
            <w:r>
              <w:rPr>
                <w:rFonts w:ascii="Times New Roman" w:hAnsi="Times New Roman"/>
                <w:sz w:val="22"/>
              </w:rPr>
              <w:t>采取措施后可达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6" w:type="dxa"/>
            <w:vMerge w:val="continue"/>
            <w:tcBorders>
              <w:left w:val="single" w:color="auto" w:sz="8" w:space="0"/>
            </w:tcBorders>
            <w:vAlign w:val="center"/>
          </w:tcPr>
          <w:p>
            <w:pPr>
              <w:jc w:val="center"/>
              <w:rPr>
                <w:rFonts w:ascii="Times New Roman" w:hAnsi="Times New Roman"/>
                <w:sz w:val="22"/>
              </w:rPr>
            </w:pPr>
          </w:p>
        </w:tc>
        <w:tc>
          <w:tcPr>
            <w:tcW w:w="688" w:type="dxa"/>
            <w:vMerge w:val="continue"/>
            <w:vAlign w:val="center"/>
          </w:tcPr>
          <w:p>
            <w:pPr>
              <w:jc w:val="center"/>
              <w:rPr>
                <w:rFonts w:ascii="Times New Roman" w:hAnsi="Times New Roman"/>
                <w:sz w:val="22"/>
              </w:rPr>
            </w:pPr>
          </w:p>
        </w:tc>
        <w:tc>
          <w:tcPr>
            <w:tcW w:w="2127" w:type="dxa"/>
            <w:vMerge w:val="restart"/>
            <w:vAlign w:val="center"/>
          </w:tcPr>
          <w:p>
            <w:pPr>
              <w:tabs>
                <w:tab w:val="right" w:leader="dot" w:pos="8936"/>
              </w:tabs>
              <w:jc w:val="center"/>
              <w:rPr>
                <w:rFonts w:ascii="Times New Roman" w:hAnsi="Times New Roman"/>
                <w:sz w:val="22"/>
              </w:rPr>
            </w:pPr>
            <w:r>
              <w:rPr>
                <w:rFonts w:ascii="Times New Roman" w:hAnsi="Times New Roman"/>
                <w:sz w:val="22"/>
              </w:rPr>
              <w:t>减少可能造成的生态破坏</w:t>
            </w:r>
          </w:p>
        </w:tc>
        <w:tc>
          <w:tcPr>
            <w:tcW w:w="2835" w:type="dxa"/>
            <w:vAlign w:val="center"/>
          </w:tcPr>
          <w:p>
            <w:pPr>
              <w:tabs>
                <w:tab w:val="right" w:leader="dot" w:pos="8936"/>
              </w:tabs>
              <w:jc w:val="center"/>
              <w:rPr>
                <w:rFonts w:ascii="Times New Roman" w:hAnsi="Times New Roman"/>
                <w:sz w:val="22"/>
              </w:rPr>
            </w:pPr>
            <w:r>
              <w:rPr>
                <w:rFonts w:ascii="Times New Roman" w:hAnsi="Times New Roman"/>
                <w:sz w:val="22"/>
              </w:rPr>
              <w:t>水土流失量</w:t>
            </w:r>
          </w:p>
        </w:tc>
        <w:tc>
          <w:tcPr>
            <w:tcW w:w="5953" w:type="dxa"/>
            <w:vAlign w:val="center"/>
          </w:tcPr>
          <w:p>
            <w:pPr>
              <w:tabs>
                <w:tab w:val="right" w:leader="dot" w:pos="8936"/>
              </w:tabs>
              <w:jc w:val="center"/>
              <w:rPr>
                <w:rFonts w:ascii="Times New Roman" w:hAnsi="Times New Roman"/>
                <w:sz w:val="22"/>
              </w:rPr>
            </w:pPr>
            <w:r>
              <w:rPr>
                <w:rFonts w:ascii="Times New Roman" w:hAnsi="Times New Roman"/>
                <w:sz w:val="22"/>
              </w:rPr>
              <w:t>尽量减少水土流失</w:t>
            </w:r>
          </w:p>
        </w:tc>
        <w:tc>
          <w:tcPr>
            <w:tcW w:w="1899" w:type="dxa"/>
            <w:tcBorders>
              <w:right w:val="single" w:color="auto" w:sz="8" w:space="0"/>
            </w:tcBorders>
            <w:vAlign w:val="center"/>
          </w:tcPr>
          <w:p>
            <w:pPr>
              <w:tabs>
                <w:tab w:val="right" w:leader="dot" w:pos="8936"/>
              </w:tabs>
              <w:jc w:val="center"/>
              <w:rPr>
                <w:rFonts w:ascii="Times New Roman" w:hAnsi="Times New Roman"/>
                <w:sz w:val="22"/>
              </w:rPr>
            </w:pPr>
            <w:r>
              <w:rPr>
                <w:rFonts w:ascii="Times New Roman" w:hAnsi="Times New Roman"/>
                <w:sz w:val="22"/>
              </w:rPr>
              <w:t>采取措施后可达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6" w:type="dxa"/>
            <w:vMerge w:val="continue"/>
            <w:tcBorders>
              <w:left w:val="single" w:color="auto" w:sz="8" w:space="0"/>
            </w:tcBorders>
            <w:vAlign w:val="center"/>
          </w:tcPr>
          <w:p>
            <w:pPr>
              <w:jc w:val="center"/>
              <w:rPr>
                <w:rFonts w:ascii="Times New Roman" w:hAnsi="Times New Roman"/>
                <w:sz w:val="22"/>
              </w:rPr>
            </w:pPr>
          </w:p>
        </w:tc>
        <w:tc>
          <w:tcPr>
            <w:tcW w:w="688" w:type="dxa"/>
            <w:vMerge w:val="continue"/>
            <w:vAlign w:val="center"/>
          </w:tcPr>
          <w:p>
            <w:pPr>
              <w:jc w:val="center"/>
              <w:rPr>
                <w:rFonts w:ascii="Times New Roman" w:hAnsi="Times New Roman"/>
                <w:sz w:val="22"/>
              </w:rPr>
            </w:pPr>
          </w:p>
        </w:tc>
        <w:tc>
          <w:tcPr>
            <w:tcW w:w="2127" w:type="dxa"/>
            <w:vMerge w:val="continue"/>
            <w:vAlign w:val="center"/>
          </w:tcPr>
          <w:p>
            <w:pPr>
              <w:tabs>
                <w:tab w:val="right" w:leader="dot" w:pos="8936"/>
              </w:tabs>
              <w:jc w:val="center"/>
              <w:rPr>
                <w:rFonts w:ascii="Times New Roman" w:hAnsi="Times New Roman"/>
                <w:sz w:val="22"/>
              </w:rPr>
            </w:pPr>
          </w:p>
        </w:tc>
        <w:tc>
          <w:tcPr>
            <w:tcW w:w="2835" w:type="dxa"/>
            <w:vAlign w:val="center"/>
          </w:tcPr>
          <w:p>
            <w:pPr>
              <w:tabs>
                <w:tab w:val="right" w:leader="dot" w:pos="8936"/>
              </w:tabs>
              <w:jc w:val="center"/>
              <w:rPr>
                <w:rFonts w:ascii="Times New Roman" w:hAnsi="Times New Roman"/>
                <w:sz w:val="22"/>
              </w:rPr>
            </w:pPr>
            <w:r>
              <w:rPr>
                <w:rFonts w:ascii="Times New Roman" w:hAnsi="Times New Roman"/>
                <w:sz w:val="22"/>
              </w:rPr>
              <w:t>对规划绿地的影响</w:t>
            </w:r>
          </w:p>
        </w:tc>
        <w:tc>
          <w:tcPr>
            <w:tcW w:w="5953" w:type="dxa"/>
            <w:vAlign w:val="center"/>
          </w:tcPr>
          <w:p>
            <w:pPr>
              <w:tabs>
                <w:tab w:val="right" w:leader="dot" w:pos="8936"/>
              </w:tabs>
              <w:jc w:val="center"/>
              <w:rPr>
                <w:rFonts w:ascii="Times New Roman" w:hAnsi="Times New Roman"/>
                <w:sz w:val="22"/>
              </w:rPr>
            </w:pPr>
            <w:r>
              <w:rPr>
                <w:rFonts w:ascii="Times New Roman" w:hAnsi="Times New Roman"/>
                <w:sz w:val="22"/>
              </w:rPr>
              <w:t>园区内绿地进行补偿，确保规划绿地面积不减少</w:t>
            </w:r>
          </w:p>
        </w:tc>
        <w:tc>
          <w:tcPr>
            <w:tcW w:w="1899" w:type="dxa"/>
            <w:tcBorders>
              <w:right w:val="single" w:color="auto" w:sz="8" w:space="0"/>
            </w:tcBorders>
            <w:vAlign w:val="center"/>
          </w:tcPr>
          <w:p>
            <w:pPr>
              <w:tabs>
                <w:tab w:val="right" w:leader="dot" w:pos="8936"/>
              </w:tabs>
              <w:jc w:val="center"/>
              <w:rPr>
                <w:rFonts w:ascii="Times New Roman" w:hAnsi="Times New Roman"/>
                <w:sz w:val="22"/>
              </w:rPr>
            </w:pPr>
            <w:r>
              <w:rPr>
                <w:rFonts w:ascii="Times New Roman" w:hAnsi="Times New Roman"/>
                <w:sz w:val="22"/>
              </w:rPr>
              <w:t>采取措施后可达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6" w:type="dxa"/>
            <w:vMerge w:val="continue"/>
            <w:tcBorders>
              <w:left w:val="single" w:color="auto" w:sz="8" w:space="0"/>
              <w:bottom w:val="single" w:color="auto" w:sz="8" w:space="0"/>
            </w:tcBorders>
            <w:vAlign w:val="center"/>
          </w:tcPr>
          <w:p>
            <w:pPr>
              <w:jc w:val="center"/>
              <w:rPr>
                <w:rFonts w:ascii="Times New Roman" w:hAnsi="Times New Roman"/>
                <w:sz w:val="22"/>
              </w:rPr>
            </w:pPr>
          </w:p>
        </w:tc>
        <w:tc>
          <w:tcPr>
            <w:tcW w:w="688" w:type="dxa"/>
            <w:vMerge w:val="continue"/>
            <w:tcBorders>
              <w:bottom w:val="single" w:color="auto" w:sz="8" w:space="0"/>
            </w:tcBorders>
            <w:vAlign w:val="center"/>
          </w:tcPr>
          <w:p>
            <w:pPr>
              <w:jc w:val="center"/>
              <w:rPr>
                <w:rFonts w:ascii="Times New Roman" w:hAnsi="Times New Roman"/>
                <w:sz w:val="22"/>
              </w:rPr>
            </w:pPr>
          </w:p>
        </w:tc>
        <w:tc>
          <w:tcPr>
            <w:tcW w:w="2127" w:type="dxa"/>
            <w:tcBorders>
              <w:bottom w:val="single" w:color="auto" w:sz="8" w:space="0"/>
            </w:tcBorders>
            <w:vAlign w:val="center"/>
          </w:tcPr>
          <w:p>
            <w:pPr>
              <w:tabs>
                <w:tab w:val="right" w:leader="dot" w:pos="8936"/>
              </w:tabs>
              <w:jc w:val="center"/>
              <w:rPr>
                <w:rFonts w:ascii="Times New Roman" w:hAnsi="Times New Roman"/>
                <w:sz w:val="22"/>
              </w:rPr>
            </w:pPr>
            <w:r>
              <w:rPr>
                <w:rFonts w:ascii="Times New Roman" w:hAnsi="Times New Roman"/>
                <w:sz w:val="22"/>
              </w:rPr>
              <w:t>严格控制环境风险</w:t>
            </w:r>
          </w:p>
        </w:tc>
        <w:tc>
          <w:tcPr>
            <w:tcW w:w="2835" w:type="dxa"/>
            <w:tcBorders>
              <w:bottom w:val="single" w:color="auto" w:sz="8" w:space="0"/>
            </w:tcBorders>
            <w:vAlign w:val="center"/>
          </w:tcPr>
          <w:p>
            <w:pPr>
              <w:tabs>
                <w:tab w:val="right" w:leader="dot" w:pos="8936"/>
              </w:tabs>
              <w:jc w:val="center"/>
              <w:rPr>
                <w:rFonts w:ascii="Times New Roman" w:hAnsi="Times New Roman"/>
                <w:sz w:val="22"/>
              </w:rPr>
            </w:pPr>
            <w:r>
              <w:rPr>
                <w:rFonts w:ascii="Times New Roman" w:hAnsi="Times New Roman"/>
                <w:sz w:val="22"/>
              </w:rPr>
              <w:t>对长江的影响</w:t>
            </w:r>
          </w:p>
        </w:tc>
        <w:tc>
          <w:tcPr>
            <w:tcW w:w="5953" w:type="dxa"/>
            <w:tcBorders>
              <w:bottom w:val="single" w:color="auto" w:sz="8" w:space="0"/>
            </w:tcBorders>
            <w:vAlign w:val="center"/>
          </w:tcPr>
          <w:p>
            <w:pPr>
              <w:tabs>
                <w:tab w:val="right" w:leader="dot" w:pos="8936"/>
              </w:tabs>
              <w:jc w:val="center"/>
              <w:rPr>
                <w:rFonts w:ascii="Times New Roman" w:hAnsi="Times New Roman"/>
                <w:sz w:val="22"/>
              </w:rPr>
            </w:pPr>
            <w:r>
              <w:rPr>
                <w:rFonts w:ascii="Times New Roman" w:hAnsi="Times New Roman"/>
                <w:sz w:val="22"/>
              </w:rPr>
              <w:t>建立完善的风险控制措施，预防、控制和消除突发环境污染</w:t>
            </w:r>
          </w:p>
        </w:tc>
        <w:tc>
          <w:tcPr>
            <w:tcW w:w="1899" w:type="dxa"/>
            <w:tcBorders>
              <w:bottom w:val="single" w:color="auto" w:sz="8" w:space="0"/>
              <w:right w:val="single" w:color="auto" w:sz="8" w:space="0"/>
            </w:tcBorders>
            <w:vAlign w:val="center"/>
          </w:tcPr>
          <w:p>
            <w:pPr>
              <w:tabs>
                <w:tab w:val="right" w:leader="dot" w:pos="8936"/>
              </w:tabs>
              <w:jc w:val="center"/>
              <w:rPr>
                <w:rFonts w:ascii="Times New Roman" w:hAnsi="Times New Roman"/>
                <w:sz w:val="22"/>
              </w:rPr>
            </w:pPr>
            <w:r>
              <w:rPr>
                <w:rFonts w:ascii="Times New Roman" w:hAnsi="Times New Roman"/>
                <w:sz w:val="22"/>
              </w:rPr>
              <w:t>可达</w:t>
            </w:r>
          </w:p>
        </w:tc>
      </w:tr>
    </w:tbl>
    <w:p>
      <w:pPr>
        <w:spacing w:line="460" w:lineRule="exact"/>
        <w:rPr>
          <w:rFonts w:ascii="Times New Roman" w:hAnsi="Times New Roman"/>
          <w:sz w:val="26"/>
          <w:szCs w:val="26"/>
        </w:rPr>
        <w:sectPr>
          <w:pgSz w:w="16838" w:h="11906" w:orient="landscape"/>
          <w:pgMar w:top="1797" w:right="1440" w:bottom="1797" w:left="1440" w:header="851" w:footer="992" w:gutter="0"/>
          <w:cols w:space="720" w:num="1"/>
          <w:docGrid w:type="lines" w:linePitch="312" w:charSpace="0"/>
        </w:sectPr>
      </w:pPr>
    </w:p>
    <w:p>
      <w:pPr>
        <w:pStyle w:val="3"/>
        <w:spacing w:before="0" w:after="0" w:line="460" w:lineRule="exact"/>
        <w:ind w:firstLine="522" w:firstLineChars="200"/>
        <w:rPr>
          <w:rFonts w:ascii="Times New Roman" w:hAnsi="Times New Roman"/>
          <w:sz w:val="26"/>
          <w:szCs w:val="26"/>
        </w:rPr>
      </w:pPr>
      <w:bookmarkStart w:id="227" w:name="_Toc524938311"/>
      <w:r>
        <w:rPr>
          <w:rFonts w:ascii="Times New Roman" w:hAnsi="Times New Roman"/>
          <w:sz w:val="26"/>
          <w:szCs w:val="26"/>
        </w:rPr>
        <w:t>6.2“三线一单”管控要求</w:t>
      </w:r>
      <w:bookmarkEnd w:id="227"/>
    </w:p>
    <w:p>
      <w:pPr>
        <w:pStyle w:val="4"/>
        <w:spacing w:before="0" w:after="0" w:line="460" w:lineRule="exact"/>
        <w:ind w:firstLine="522" w:firstLineChars="200"/>
        <w:rPr>
          <w:rFonts w:ascii="Times New Roman" w:hAnsi="Times New Roman"/>
          <w:sz w:val="26"/>
          <w:szCs w:val="26"/>
        </w:rPr>
      </w:pPr>
      <w:bookmarkStart w:id="228" w:name="_Toc518473303"/>
      <w:bookmarkStart w:id="229" w:name="_Toc518575899"/>
      <w:bookmarkStart w:id="230" w:name="_Toc524938312"/>
      <w:bookmarkStart w:id="231" w:name="_Toc519178141"/>
      <w:r>
        <w:rPr>
          <w:rFonts w:ascii="Times New Roman" w:hAnsi="Times New Roman"/>
          <w:sz w:val="26"/>
          <w:szCs w:val="26"/>
        </w:rPr>
        <w:t>6.2.1生态</w:t>
      </w:r>
      <w:bookmarkEnd w:id="228"/>
      <w:bookmarkEnd w:id="229"/>
      <w:r>
        <w:rPr>
          <w:rFonts w:ascii="Times New Roman" w:hAnsi="Times New Roman"/>
          <w:sz w:val="26"/>
          <w:szCs w:val="26"/>
        </w:rPr>
        <w:t>保护红线</w:t>
      </w:r>
      <w:bookmarkEnd w:id="230"/>
      <w:bookmarkEnd w:id="231"/>
    </w:p>
    <w:p>
      <w:pPr>
        <w:spacing w:line="460" w:lineRule="exact"/>
        <w:ind w:firstLine="520" w:firstLineChars="200"/>
        <w:rPr>
          <w:rFonts w:ascii="Times New Roman" w:hAnsi="Times New Roman"/>
          <w:sz w:val="26"/>
          <w:szCs w:val="26"/>
        </w:rPr>
      </w:pPr>
      <w:r>
        <w:rPr>
          <w:rFonts w:ascii="Times New Roman" w:hAnsi="Times New Roman"/>
          <w:sz w:val="26"/>
          <w:szCs w:val="26"/>
        </w:rPr>
        <w:t>根据《重庆市人民政府关于发布重庆市生态保护红线的通知》（渝府发[2018]25号），九龙坡生态保护红线管控面积共计42.52km</w:t>
      </w:r>
      <w:r>
        <w:rPr>
          <w:rFonts w:ascii="Times New Roman" w:hAnsi="Times New Roman"/>
          <w:sz w:val="26"/>
          <w:szCs w:val="26"/>
          <w:vertAlign w:val="superscript"/>
        </w:rPr>
        <w:t>2</w:t>
      </w:r>
      <w:r>
        <w:rPr>
          <w:rFonts w:ascii="Times New Roman" w:hAnsi="Times New Roman"/>
          <w:sz w:val="26"/>
          <w:szCs w:val="26"/>
        </w:rPr>
        <w:t>，占区域总面积的比例为9.87%。与生态保护红线相对照，B标准分区规划区不</w:t>
      </w:r>
      <w:r>
        <w:rPr>
          <w:rFonts w:hint="eastAsia" w:ascii="Times New Roman" w:hAnsi="Times New Roman"/>
          <w:sz w:val="26"/>
          <w:szCs w:val="26"/>
        </w:rPr>
        <w:t>会</w:t>
      </w:r>
      <w:r>
        <w:rPr>
          <w:rFonts w:ascii="Times New Roman" w:hAnsi="Times New Roman"/>
          <w:sz w:val="26"/>
          <w:szCs w:val="26"/>
        </w:rPr>
        <w:t>触及生态保护红线。上一次评价对西彭工业园区B标准分区提出了合理安排生活空间的管控要求，建议将中小学用地规划地块B01-11/01用地性质调整为工业、仓储、市政设施等其它性质用地。</w:t>
      </w:r>
    </w:p>
    <w:p>
      <w:pPr>
        <w:spacing w:line="460" w:lineRule="exact"/>
        <w:ind w:firstLine="520" w:firstLineChars="200"/>
        <w:rPr>
          <w:rFonts w:ascii="Times New Roman" w:hAnsi="Times New Roman"/>
          <w:sz w:val="26"/>
          <w:szCs w:val="26"/>
        </w:rPr>
      </w:pPr>
      <w:r>
        <w:rPr>
          <w:rFonts w:ascii="Times New Roman" w:hAnsi="Times New Roman"/>
          <w:sz w:val="26"/>
          <w:szCs w:val="26"/>
        </w:rPr>
        <w:t>本次规划调整不涉及规划区规划范围的调整，规划调整后规划区仍不涉及生态保护红线，位置关系见附图15。同时，本次规划调整将B01-11/01用地性质由中小学用地调整为工业用地，落实了上一次评价对B标准分区的空间管控要求，合理统筹了生产、生活、生态空间。</w:t>
      </w:r>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t>综上</w:t>
      </w:r>
      <w:r>
        <w:rPr>
          <w:rFonts w:hint="eastAsia" w:ascii="Times New Roman" w:hAnsi="Times New Roman"/>
          <w:color w:val="0000FF"/>
          <w:sz w:val="26"/>
          <w:szCs w:val="26"/>
        </w:rPr>
        <w:t>，</w:t>
      </w:r>
      <w:r>
        <w:rPr>
          <w:rFonts w:ascii="Times New Roman" w:hAnsi="Times New Roman"/>
          <w:color w:val="0000FF"/>
          <w:sz w:val="26"/>
          <w:szCs w:val="26"/>
        </w:rPr>
        <w:t>规划区不会触及九龙坡区的生态保护红线</w:t>
      </w:r>
      <w:r>
        <w:rPr>
          <w:rFonts w:hint="eastAsia" w:ascii="Times New Roman" w:hAnsi="Times New Roman"/>
          <w:color w:val="0000FF"/>
          <w:sz w:val="26"/>
          <w:szCs w:val="26"/>
        </w:rPr>
        <w:t>，</w:t>
      </w:r>
      <w:r>
        <w:rPr>
          <w:rFonts w:ascii="Times New Roman" w:hAnsi="Times New Roman"/>
          <w:color w:val="0000FF"/>
          <w:sz w:val="26"/>
          <w:szCs w:val="26"/>
        </w:rPr>
        <w:t>不涉及禁止建设区</w:t>
      </w:r>
      <w:r>
        <w:rPr>
          <w:rFonts w:hint="eastAsia" w:ascii="Times New Roman" w:hAnsi="Times New Roman"/>
          <w:color w:val="0000FF"/>
          <w:sz w:val="26"/>
          <w:szCs w:val="26"/>
        </w:rPr>
        <w:t>，</w:t>
      </w:r>
      <w:r>
        <w:rPr>
          <w:rFonts w:ascii="Times New Roman" w:hAnsi="Times New Roman"/>
          <w:color w:val="0000FF"/>
          <w:sz w:val="26"/>
          <w:szCs w:val="26"/>
        </w:rPr>
        <w:t>本次评价针对限制建设区制定了生态空间清单</w:t>
      </w:r>
      <w:r>
        <w:rPr>
          <w:rFonts w:hint="eastAsia" w:ascii="Times New Roman" w:hAnsi="Times New Roman"/>
          <w:color w:val="0000FF"/>
          <w:sz w:val="26"/>
          <w:szCs w:val="26"/>
        </w:rPr>
        <w:t>，</w:t>
      </w:r>
      <w:r>
        <w:rPr>
          <w:rFonts w:ascii="Times New Roman" w:hAnsi="Times New Roman"/>
          <w:color w:val="0000FF"/>
          <w:sz w:val="26"/>
          <w:szCs w:val="26"/>
        </w:rPr>
        <w:t>具体见表</w:t>
      </w:r>
      <w:r>
        <w:rPr>
          <w:rFonts w:hint="eastAsia" w:ascii="Times New Roman" w:hAnsi="Times New Roman"/>
          <w:color w:val="0000FF"/>
          <w:sz w:val="26"/>
          <w:szCs w:val="26"/>
        </w:rPr>
        <w:t>6.2-</w:t>
      </w:r>
      <w:r>
        <w:rPr>
          <w:rFonts w:ascii="Times New Roman" w:hAnsi="Times New Roman"/>
          <w:color w:val="0000FF"/>
          <w:sz w:val="26"/>
          <w:szCs w:val="26"/>
        </w:rPr>
        <w:t>1</w:t>
      </w:r>
      <w:r>
        <w:rPr>
          <w:rFonts w:hint="eastAsia" w:ascii="Times New Roman" w:hAnsi="Times New Roman"/>
          <w:color w:val="0000FF"/>
          <w:sz w:val="26"/>
          <w:szCs w:val="26"/>
        </w:rPr>
        <w:t>。</w:t>
      </w:r>
    </w:p>
    <w:p>
      <w:pPr>
        <w:spacing w:line="460" w:lineRule="exact"/>
        <w:ind w:firstLine="520" w:firstLineChars="200"/>
        <w:rPr>
          <w:rFonts w:ascii="Times New Roman" w:hAnsi="Times New Roman"/>
          <w:color w:val="0000FF"/>
          <w:sz w:val="26"/>
          <w:szCs w:val="26"/>
        </w:rPr>
      </w:pPr>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t>表</w:t>
      </w:r>
      <w:r>
        <w:rPr>
          <w:rFonts w:hint="eastAsia" w:ascii="Times New Roman" w:hAnsi="Times New Roman"/>
          <w:color w:val="0000FF"/>
          <w:sz w:val="26"/>
          <w:szCs w:val="26"/>
        </w:rPr>
        <w:t>6.2-</w:t>
      </w:r>
      <w:r>
        <w:rPr>
          <w:rFonts w:ascii="Times New Roman" w:hAnsi="Times New Roman"/>
          <w:color w:val="0000FF"/>
          <w:sz w:val="26"/>
          <w:szCs w:val="26"/>
        </w:rPr>
        <w:t>1          生态空间管制要求清单</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
        <w:gridCol w:w="490"/>
        <w:gridCol w:w="599"/>
        <w:gridCol w:w="977"/>
        <w:gridCol w:w="1009"/>
        <w:gridCol w:w="1133"/>
        <w:gridCol w:w="2448"/>
        <w:gridCol w:w="14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4" w:type="pct"/>
            <w:gridSpan w:val="2"/>
            <w:shd w:val="clear" w:color="auto" w:fill="auto"/>
            <w:vAlign w:val="center"/>
          </w:tcPr>
          <w:p>
            <w:pPr>
              <w:jc w:val="center"/>
              <w:rPr>
                <w:rFonts w:ascii="Times New Roman" w:hAnsi="Times New Roman"/>
                <w:color w:val="0000FF"/>
                <w:sz w:val="22"/>
              </w:rPr>
            </w:pPr>
            <w:r>
              <w:rPr>
                <w:rFonts w:ascii="Times New Roman" w:hAnsi="Times New Roman"/>
                <w:color w:val="0000FF"/>
                <w:sz w:val="22"/>
              </w:rPr>
              <w:t>类别</w:t>
            </w:r>
          </w:p>
        </w:tc>
        <w:tc>
          <w:tcPr>
            <w:tcW w:w="351" w:type="pct"/>
            <w:shd w:val="clear" w:color="auto" w:fill="auto"/>
            <w:vAlign w:val="center"/>
          </w:tcPr>
          <w:p>
            <w:pPr>
              <w:jc w:val="center"/>
              <w:rPr>
                <w:rFonts w:ascii="Times New Roman" w:hAnsi="Times New Roman"/>
                <w:color w:val="0000FF"/>
                <w:sz w:val="22"/>
              </w:rPr>
            </w:pPr>
            <w:r>
              <w:rPr>
                <w:rFonts w:ascii="Times New Roman" w:hAnsi="Times New Roman"/>
                <w:color w:val="0000FF"/>
                <w:sz w:val="22"/>
              </w:rPr>
              <w:t>序号</w:t>
            </w:r>
          </w:p>
        </w:tc>
        <w:tc>
          <w:tcPr>
            <w:tcW w:w="573" w:type="pct"/>
            <w:shd w:val="clear" w:color="auto" w:fill="auto"/>
            <w:vAlign w:val="center"/>
          </w:tcPr>
          <w:p>
            <w:pPr>
              <w:jc w:val="center"/>
              <w:rPr>
                <w:rFonts w:ascii="Times New Roman" w:hAnsi="Times New Roman"/>
                <w:color w:val="0000FF"/>
                <w:sz w:val="22"/>
              </w:rPr>
            </w:pPr>
            <w:r>
              <w:rPr>
                <w:rFonts w:ascii="Times New Roman" w:hAnsi="Times New Roman"/>
                <w:color w:val="0000FF"/>
                <w:sz w:val="22"/>
              </w:rPr>
              <w:t>所含空间单元</w:t>
            </w:r>
          </w:p>
        </w:tc>
        <w:tc>
          <w:tcPr>
            <w:tcW w:w="591" w:type="pct"/>
            <w:shd w:val="clear" w:color="auto" w:fill="auto"/>
            <w:vAlign w:val="center"/>
          </w:tcPr>
          <w:p>
            <w:pPr>
              <w:jc w:val="center"/>
              <w:rPr>
                <w:rFonts w:ascii="Times New Roman" w:hAnsi="Times New Roman"/>
                <w:color w:val="0000FF"/>
                <w:sz w:val="22"/>
              </w:rPr>
            </w:pPr>
            <w:r>
              <w:rPr>
                <w:rFonts w:ascii="Times New Roman" w:hAnsi="Times New Roman"/>
                <w:color w:val="0000FF"/>
                <w:sz w:val="22"/>
              </w:rPr>
              <w:t>面积</w:t>
            </w:r>
          </w:p>
          <w:p>
            <w:pPr>
              <w:jc w:val="center"/>
              <w:rPr>
                <w:rFonts w:ascii="Times New Roman" w:hAnsi="Times New Roman"/>
                <w:color w:val="0000FF"/>
                <w:sz w:val="22"/>
              </w:rPr>
            </w:pPr>
            <w:r>
              <w:rPr>
                <w:rFonts w:hint="eastAsia" w:ascii="Times New Roman" w:hAnsi="Times New Roman"/>
                <w:color w:val="0000FF"/>
                <w:sz w:val="22"/>
              </w:rPr>
              <w:t>（h</w:t>
            </w:r>
            <w:r>
              <w:rPr>
                <w:rFonts w:ascii="Times New Roman" w:hAnsi="Times New Roman"/>
                <w:color w:val="0000FF"/>
                <w:sz w:val="22"/>
              </w:rPr>
              <w:t>m</w:t>
            </w:r>
            <w:r>
              <w:rPr>
                <w:rFonts w:ascii="Times New Roman" w:hAnsi="Times New Roman"/>
                <w:color w:val="0000FF"/>
                <w:sz w:val="22"/>
                <w:vertAlign w:val="superscript"/>
              </w:rPr>
              <w:t>2</w:t>
            </w:r>
            <w:r>
              <w:rPr>
                <w:rFonts w:hint="eastAsia" w:ascii="Times New Roman" w:hAnsi="Times New Roman"/>
                <w:color w:val="0000FF"/>
                <w:sz w:val="22"/>
              </w:rPr>
              <w:t>）</w:t>
            </w:r>
          </w:p>
        </w:tc>
        <w:tc>
          <w:tcPr>
            <w:tcW w:w="665" w:type="pct"/>
            <w:shd w:val="clear" w:color="auto" w:fill="auto"/>
            <w:vAlign w:val="center"/>
          </w:tcPr>
          <w:p>
            <w:pPr>
              <w:jc w:val="center"/>
              <w:rPr>
                <w:rFonts w:ascii="Times New Roman" w:hAnsi="Times New Roman"/>
                <w:color w:val="0000FF"/>
                <w:sz w:val="22"/>
              </w:rPr>
            </w:pPr>
            <w:r>
              <w:rPr>
                <w:rFonts w:ascii="Times New Roman" w:hAnsi="Times New Roman"/>
                <w:color w:val="0000FF"/>
                <w:sz w:val="22"/>
              </w:rPr>
              <w:t>现状用地类型</w:t>
            </w:r>
          </w:p>
        </w:tc>
        <w:tc>
          <w:tcPr>
            <w:tcW w:w="1436" w:type="pct"/>
            <w:shd w:val="clear" w:color="auto" w:fill="auto"/>
            <w:vAlign w:val="center"/>
          </w:tcPr>
          <w:p>
            <w:pPr>
              <w:jc w:val="center"/>
              <w:rPr>
                <w:rFonts w:ascii="Times New Roman" w:hAnsi="Times New Roman"/>
                <w:color w:val="0000FF"/>
                <w:sz w:val="22"/>
              </w:rPr>
            </w:pPr>
            <w:r>
              <w:rPr>
                <w:rFonts w:ascii="Times New Roman" w:hAnsi="Times New Roman"/>
                <w:color w:val="0000FF"/>
                <w:sz w:val="22"/>
              </w:rPr>
              <w:t>四至范围</w:t>
            </w:r>
            <w:r>
              <w:rPr>
                <w:rFonts w:hint="eastAsia" w:ascii="Times New Roman" w:hAnsi="Times New Roman"/>
                <w:color w:val="0000FF"/>
                <w:sz w:val="22"/>
              </w:rPr>
              <w:t>（或地块编号）</w:t>
            </w:r>
          </w:p>
        </w:tc>
        <w:tc>
          <w:tcPr>
            <w:tcW w:w="839" w:type="pct"/>
            <w:shd w:val="clear" w:color="auto" w:fill="auto"/>
            <w:vAlign w:val="center"/>
          </w:tcPr>
          <w:p>
            <w:pPr>
              <w:jc w:val="center"/>
              <w:rPr>
                <w:rFonts w:ascii="Times New Roman" w:hAnsi="Times New Roman"/>
                <w:color w:val="0000FF"/>
                <w:sz w:val="22"/>
              </w:rPr>
            </w:pPr>
            <w:r>
              <w:rPr>
                <w:rFonts w:ascii="Times New Roman" w:hAnsi="Times New Roman"/>
                <w:color w:val="0000FF"/>
                <w:sz w:val="22"/>
              </w:rPr>
              <w:t>管控要求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6" w:type="pct"/>
            <w:vMerge w:val="restart"/>
            <w:shd w:val="clear" w:color="auto" w:fill="auto"/>
            <w:vAlign w:val="center"/>
          </w:tcPr>
          <w:p>
            <w:pPr>
              <w:jc w:val="center"/>
              <w:rPr>
                <w:rFonts w:ascii="Times New Roman" w:hAnsi="Times New Roman"/>
                <w:color w:val="0000FF"/>
                <w:sz w:val="22"/>
              </w:rPr>
            </w:pPr>
            <w:r>
              <w:rPr>
                <w:rFonts w:hint="eastAsia" w:ascii="Times New Roman" w:hAnsi="Times New Roman"/>
                <w:color w:val="0000FF"/>
                <w:sz w:val="22"/>
              </w:rPr>
              <w:t>生态空间</w:t>
            </w:r>
          </w:p>
        </w:tc>
        <w:tc>
          <w:tcPr>
            <w:tcW w:w="288" w:type="pct"/>
            <w:vMerge w:val="restart"/>
            <w:shd w:val="clear" w:color="auto" w:fill="auto"/>
            <w:vAlign w:val="center"/>
          </w:tcPr>
          <w:p>
            <w:pPr>
              <w:jc w:val="center"/>
              <w:rPr>
                <w:rFonts w:ascii="Times New Roman" w:hAnsi="Times New Roman"/>
                <w:color w:val="0000FF"/>
                <w:sz w:val="22"/>
              </w:rPr>
            </w:pPr>
            <w:r>
              <w:rPr>
                <w:rFonts w:ascii="Times New Roman" w:hAnsi="Times New Roman"/>
                <w:color w:val="0000FF"/>
                <w:sz w:val="22"/>
              </w:rPr>
              <w:t>限制建设区</w:t>
            </w:r>
          </w:p>
        </w:tc>
        <w:tc>
          <w:tcPr>
            <w:tcW w:w="351" w:type="pct"/>
            <w:shd w:val="clear" w:color="auto" w:fill="auto"/>
            <w:vAlign w:val="center"/>
          </w:tcPr>
          <w:p>
            <w:pPr>
              <w:jc w:val="center"/>
              <w:rPr>
                <w:rFonts w:ascii="Times New Roman" w:hAnsi="Times New Roman"/>
                <w:color w:val="0000FF"/>
                <w:sz w:val="22"/>
              </w:rPr>
            </w:pPr>
            <w:r>
              <w:rPr>
                <w:rFonts w:hint="eastAsia" w:ascii="Times New Roman" w:hAnsi="Times New Roman"/>
                <w:color w:val="0000FF"/>
                <w:sz w:val="22"/>
              </w:rPr>
              <w:t>1</w:t>
            </w:r>
          </w:p>
        </w:tc>
        <w:tc>
          <w:tcPr>
            <w:tcW w:w="573" w:type="pct"/>
            <w:shd w:val="clear" w:color="auto" w:fill="auto"/>
            <w:vAlign w:val="center"/>
          </w:tcPr>
          <w:p>
            <w:pPr>
              <w:jc w:val="center"/>
              <w:rPr>
                <w:rFonts w:ascii="Times New Roman" w:hAnsi="Times New Roman"/>
                <w:color w:val="0000FF"/>
                <w:sz w:val="22"/>
              </w:rPr>
            </w:pPr>
            <w:r>
              <w:rPr>
                <w:rFonts w:hint="eastAsia" w:ascii="Times New Roman" w:hAnsi="Times New Roman"/>
                <w:color w:val="0000FF"/>
                <w:sz w:val="22"/>
              </w:rPr>
              <w:t>生产防护绿地</w:t>
            </w:r>
          </w:p>
        </w:tc>
        <w:tc>
          <w:tcPr>
            <w:tcW w:w="591" w:type="pct"/>
            <w:shd w:val="clear" w:color="auto" w:fill="auto"/>
            <w:vAlign w:val="center"/>
          </w:tcPr>
          <w:p>
            <w:pPr>
              <w:jc w:val="center"/>
              <w:rPr>
                <w:rFonts w:ascii="Times New Roman" w:hAnsi="Times New Roman"/>
                <w:color w:val="0000FF"/>
                <w:sz w:val="22"/>
              </w:rPr>
            </w:pPr>
            <w:r>
              <w:rPr>
                <w:rFonts w:ascii="Times New Roman" w:hAnsi="Times New Roman"/>
                <w:color w:val="0000FF"/>
                <w:sz w:val="22"/>
              </w:rPr>
              <w:t>45.65</w:t>
            </w:r>
          </w:p>
        </w:tc>
        <w:tc>
          <w:tcPr>
            <w:tcW w:w="665" w:type="pct"/>
            <w:shd w:val="clear" w:color="auto" w:fill="auto"/>
            <w:vAlign w:val="center"/>
          </w:tcPr>
          <w:p>
            <w:pPr>
              <w:jc w:val="center"/>
              <w:rPr>
                <w:rFonts w:ascii="Times New Roman" w:hAnsi="Times New Roman"/>
                <w:color w:val="0000FF"/>
                <w:sz w:val="22"/>
              </w:rPr>
            </w:pPr>
            <w:r>
              <w:rPr>
                <w:rFonts w:hint="eastAsia" w:ascii="Times New Roman" w:hAnsi="Times New Roman"/>
                <w:color w:val="0000FF"/>
                <w:sz w:val="22"/>
              </w:rPr>
              <w:t>绿地</w:t>
            </w:r>
          </w:p>
        </w:tc>
        <w:tc>
          <w:tcPr>
            <w:tcW w:w="1436" w:type="pct"/>
            <w:shd w:val="clear" w:color="auto" w:fill="auto"/>
            <w:vAlign w:val="center"/>
          </w:tcPr>
          <w:p>
            <w:pPr>
              <w:jc w:val="center"/>
              <w:rPr>
                <w:rFonts w:ascii="Times New Roman" w:hAnsi="Times New Roman"/>
                <w:color w:val="0000FF"/>
                <w:sz w:val="22"/>
              </w:rPr>
            </w:pPr>
            <w:r>
              <w:rPr>
                <w:rFonts w:hint="eastAsia" w:ascii="Times New Roman" w:hAnsi="Times New Roman"/>
                <w:color w:val="0000FF"/>
                <w:sz w:val="22"/>
              </w:rPr>
              <w:t>规划区西北面、东侧防护绿地、公园绿地等</w:t>
            </w:r>
          </w:p>
        </w:tc>
        <w:tc>
          <w:tcPr>
            <w:tcW w:w="839" w:type="pct"/>
            <w:vMerge w:val="restart"/>
            <w:shd w:val="clear" w:color="auto" w:fill="auto"/>
            <w:vAlign w:val="center"/>
          </w:tcPr>
          <w:p>
            <w:pPr>
              <w:jc w:val="left"/>
              <w:rPr>
                <w:rFonts w:ascii="Times New Roman" w:hAnsi="Times New Roman"/>
                <w:color w:val="0000FF"/>
                <w:sz w:val="22"/>
              </w:rPr>
            </w:pPr>
            <w:r>
              <w:rPr>
                <w:rFonts w:hint="eastAsia" w:ascii="Times New Roman" w:hAnsi="Times New Roman"/>
                <w:color w:val="0000FF"/>
                <w:sz w:val="22"/>
              </w:rPr>
              <w:t>1.禁止发展工业项目、禁止开展畜禽养殖活动。</w:t>
            </w:r>
          </w:p>
          <w:p>
            <w:pPr>
              <w:jc w:val="left"/>
              <w:rPr>
                <w:rFonts w:ascii="Times New Roman" w:hAnsi="Times New Roman"/>
                <w:color w:val="0000FF"/>
                <w:sz w:val="22"/>
              </w:rPr>
            </w:pPr>
            <w:r>
              <w:rPr>
                <w:rFonts w:ascii="Times New Roman" w:hAnsi="Times New Roman"/>
                <w:color w:val="0000FF"/>
                <w:sz w:val="22"/>
              </w:rPr>
              <w:t>2</w:t>
            </w:r>
            <w:r>
              <w:rPr>
                <w:rFonts w:hint="eastAsia" w:ascii="Times New Roman" w:hAnsi="Times New Roman"/>
                <w:color w:val="0000FF"/>
                <w:sz w:val="22"/>
              </w:rPr>
              <w:t>.最大限度保留原有自然生态系统。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6" w:type="pct"/>
            <w:vMerge w:val="continue"/>
            <w:shd w:val="clear" w:color="auto" w:fill="auto"/>
            <w:vAlign w:val="center"/>
          </w:tcPr>
          <w:p>
            <w:pPr>
              <w:jc w:val="center"/>
              <w:rPr>
                <w:rFonts w:ascii="Times New Roman" w:hAnsi="Times New Roman"/>
                <w:color w:val="0000FF"/>
                <w:sz w:val="22"/>
              </w:rPr>
            </w:pPr>
          </w:p>
        </w:tc>
        <w:tc>
          <w:tcPr>
            <w:tcW w:w="288" w:type="pct"/>
            <w:vMerge w:val="continue"/>
            <w:shd w:val="clear" w:color="auto" w:fill="auto"/>
            <w:vAlign w:val="center"/>
          </w:tcPr>
          <w:p>
            <w:pPr>
              <w:jc w:val="center"/>
              <w:rPr>
                <w:rFonts w:ascii="Times New Roman" w:hAnsi="Times New Roman"/>
                <w:color w:val="0000FF"/>
                <w:sz w:val="22"/>
              </w:rPr>
            </w:pPr>
          </w:p>
        </w:tc>
        <w:tc>
          <w:tcPr>
            <w:tcW w:w="351" w:type="pct"/>
            <w:shd w:val="clear" w:color="auto" w:fill="auto"/>
            <w:vAlign w:val="center"/>
          </w:tcPr>
          <w:p>
            <w:pPr>
              <w:jc w:val="center"/>
              <w:rPr>
                <w:rFonts w:ascii="Times New Roman" w:hAnsi="Times New Roman"/>
                <w:color w:val="0000FF"/>
                <w:sz w:val="22"/>
              </w:rPr>
            </w:pPr>
            <w:r>
              <w:rPr>
                <w:rFonts w:ascii="Times New Roman" w:hAnsi="Times New Roman"/>
                <w:color w:val="0000FF"/>
                <w:sz w:val="22"/>
              </w:rPr>
              <w:t>2</w:t>
            </w:r>
          </w:p>
        </w:tc>
        <w:tc>
          <w:tcPr>
            <w:tcW w:w="573" w:type="pct"/>
            <w:shd w:val="clear" w:color="auto" w:fill="auto"/>
            <w:vAlign w:val="center"/>
          </w:tcPr>
          <w:p>
            <w:pPr>
              <w:jc w:val="center"/>
              <w:rPr>
                <w:rFonts w:ascii="Times New Roman" w:hAnsi="Times New Roman"/>
                <w:color w:val="0000FF"/>
                <w:sz w:val="22"/>
              </w:rPr>
            </w:pPr>
            <w:r>
              <w:rPr>
                <w:rFonts w:hint="eastAsia" w:ascii="Times New Roman" w:hAnsi="Times New Roman"/>
                <w:color w:val="0000FF"/>
                <w:sz w:val="22"/>
              </w:rPr>
              <w:t>规划居住用地</w:t>
            </w:r>
          </w:p>
        </w:tc>
        <w:tc>
          <w:tcPr>
            <w:tcW w:w="591" w:type="pct"/>
            <w:shd w:val="clear" w:color="auto" w:fill="auto"/>
            <w:vAlign w:val="center"/>
          </w:tcPr>
          <w:p>
            <w:pPr>
              <w:jc w:val="center"/>
              <w:rPr>
                <w:rFonts w:ascii="Times New Roman" w:hAnsi="Times New Roman"/>
                <w:color w:val="0000FF"/>
                <w:sz w:val="22"/>
              </w:rPr>
            </w:pPr>
            <w:r>
              <w:rPr>
                <w:rFonts w:ascii="Times New Roman" w:hAnsi="Times New Roman"/>
                <w:color w:val="0000FF"/>
                <w:sz w:val="22"/>
              </w:rPr>
              <w:t>85.92</w:t>
            </w:r>
          </w:p>
        </w:tc>
        <w:tc>
          <w:tcPr>
            <w:tcW w:w="665" w:type="pct"/>
            <w:shd w:val="clear" w:color="auto" w:fill="auto"/>
            <w:vAlign w:val="center"/>
          </w:tcPr>
          <w:p>
            <w:pPr>
              <w:jc w:val="center"/>
              <w:rPr>
                <w:rFonts w:ascii="Times New Roman" w:hAnsi="Times New Roman"/>
                <w:color w:val="0000FF"/>
                <w:sz w:val="22"/>
              </w:rPr>
            </w:pPr>
            <w:r>
              <w:rPr>
                <w:rFonts w:hint="eastAsia" w:ascii="Times New Roman" w:hAnsi="Times New Roman"/>
                <w:color w:val="0000FF"/>
                <w:sz w:val="22"/>
              </w:rPr>
              <w:t>规划内的居住用地/中小学用地/商业商务用地等</w:t>
            </w:r>
          </w:p>
        </w:tc>
        <w:tc>
          <w:tcPr>
            <w:tcW w:w="1436" w:type="pct"/>
            <w:shd w:val="clear" w:color="auto" w:fill="auto"/>
            <w:vAlign w:val="center"/>
          </w:tcPr>
          <w:p>
            <w:pPr>
              <w:jc w:val="center"/>
              <w:rPr>
                <w:rFonts w:ascii="Times New Roman" w:hAnsi="Times New Roman"/>
                <w:color w:val="0000FF"/>
                <w:sz w:val="22"/>
              </w:rPr>
            </w:pPr>
            <w:r>
              <w:rPr>
                <w:rFonts w:hint="eastAsia" w:ascii="Times New Roman" w:hAnsi="Times New Roman"/>
                <w:color w:val="0000FF"/>
                <w:sz w:val="22"/>
              </w:rPr>
              <w:t>B04-</w:t>
            </w:r>
            <w:r>
              <w:rPr>
                <w:rFonts w:ascii="Times New Roman" w:hAnsi="Times New Roman"/>
                <w:color w:val="0000FF"/>
                <w:sz w:val="22"/>
              </w:rPr>
              <w:t>10</w:t>
            </w:r>
            <w:r>
              <w:rPr>
                <w:rFonts w:hint="eastAsia" w:ascii="Times New Roman" w:hAnsi="Times New Roman"/>
                <w:color w:val="0000FF"/>
                <w:sz w:val="22"/>
              </w:rPr>
              <w:t>/02、B04-</w:t>
            </w:r>
            <w:r>
              <w:rPr>
                <w:rFonts w:ascii="Times New Roman" w:hAnsi="Times New Roman"/>
                <w:color w:val="0000FF"/>
                <w:sz w:val="22"/>
              </w:rPr>
              <w:t>12</w:t>
            </w:r>
            <w:r>
              <w:rPr>
                <w:rFonts w:hint="eastAsia" w:ascii="Times New Roman" w:hAnsi="Times New Roman"/>
                <w:color w:val="0000FF"/>
                <w:sz w:val="22"/>
              </w:rPr>
              <w:t>/02、</w:t>
            </w:r>
          </w:p>
          <w:p>
            <w:pPr>
              <w:jc w:val="center"/>
              <w:rPr>
                <w:rFonts w:ascii="Times New Roman" w:hAnsi="Times New Roman"/>
                <w:color w:val="0000FF"/>
                <w:sz w:val="22"/>
              </w:rPr>
            </w:pPr>
            <w:r>
              <w:rPr>
                <w:rFonts w:hint="eastAsia" w:ascii="Times New Roman" w:hAnsi="Times New Roman"/>
                <w:color w:val="0000FF"/>
                <w:sz w:val="22"/>
              </w:rPr>
              <w:t>B04-</w:t>
            </w:r>
            <w:r>
              <w:rPr>
                <w:rFonts w:ascii="Times New Roman" w:hAnsi="Times New Roman"/>
                <w:color w:val="0000FF"/>
                <w:sz w:val="22"/>
              </w:rPr>
              <w:t>14</w:t>
            </w:r>
            <w:r>
              <w:rPr>
                <w:rFonts w:hint="eastAsia" w:ascii="Times New Roman" w:hAnsi="Times New Roman"/>
                <w:color w:val="0000FF"/>
                <w:sz w:val="22"/>
              </w:rPr>
              <w:t>/02、B0</w:t>
            </w:r>
            <w:r>
              <w:rPr>
                <w:rFonts w:ascii="Times New Roman" w:hAnsi="Times New Roman"/>
                <w:color w:val="0000FF"/>
                <w:sz w:val="22"/>
              </w:rPr>
              <w:t>2</w:t>
            </w:r>
            <w:r>
              <w:rPr>
                <w:rFonts w:hint="eastAsia" w:ascii="Times New Roman" w:hAnsi="Times New Roman"/>
                <w:color w:val="0000FF"/>
                <w:sz w:val="22"/>
              </w:rPr>
              <w:t>-</w:t>
            </w:r>
            <w:r>
              <w:rPr>
                <w:rFonts w:ascii="Times New Roman" w:hAnsi="Times New Roman"/>
                <w:color w:val="0000FF"/>
                <w:sz w:val="22"/>
              </w:rPr>
              <w:t>8</w:t>
            </w:r>
            <w:r>
              <w:rPr>
                <w:rFonts w:hint="eastAsia" w:ascii="Times New Roman" w:hAnsi="Times New Roman"/>
                <w:color w:val="0000FF"/>
                <w:sz w:val="22"/>
              </w:rPr>
              <w:t>/02、</w:t>
            </w:r>
          </w:p>
          <w:p>
            <w:pPr>
              <w:jc w:val="center"/>
              <w:rPr>
                <w:rFonts w:ascii="Times New Roman" w:hAnsi="Times New Roman"/>
                <w:color w:val="0000FF"/>
                <w:sz w:val="22"/>
              </w:rPr>
            </w:pPr>
            <w:r>
              <w:rPr>
                <w:rFonts w:hint="eastAsia" w:ascii="Times New Roman" w:hAnsi="Times New Roman"/>
                <w:color w:val="0000FF"/>
                <w:sz w:val="22"/>
              </w:rPr>
              <w:t>B0</w:t>
            </w:r>
            <w:r>
              <w:rPr>
                <w:rFonts w:ascii="Times New Roman" w:hAnsi="Times New Roman"/>
                <w:color w:val="0000FF"/>
                <w:sz w:val="22"/>
              </w:rPr>
              <w:t>2</w:t>
            </w:r>
            <w:r>
              <w:rPr>
                <w:rFonts w:hint="eastAsia" w:ascii="Times New Roman" w:hAnsi="Times New Roman"/>
                <w:color w:val="0000FF"/>
                <w:sz w:val="22"/>
              </w:rPr>
              <w:t>-</w:t>
            </w:r>
            <w:r>
              <w:rPr>
                <w:rFonts w:ascii="Times New Roman" w:hAnsi="Times New Roman"/>
                <w:color w:val="0000FF"/>
                <w:sz w:val="22"/>
              </w:rPr>
              <w:t>9</w:t>
            </w:r>
            <w:r>
              <w:rPr>
                <w:rFonts w:hint="eastAsia" w:ascii="Times New Roman" w:hAnsi="Times New Roman"/>
                <w:color w:val="0000FF"/>
                <w:sz w:val="22"/>
              </w:rPr>
              <w:t>/02、B0</w:t>
            </w:r>
            <w:r>
              <w:rPr>
                <w:rFonts w:ascii="Times New Roman" w:hAnsi="Times New Roman"/>
                <w:color w:val="0000FF"/>
                <w:sz w:val="22"/>
              </w:rPr>
              <w:t>5</w:t>
            </w:r>
            <w:r>
              <w:rPr>
                <w:rFonts w:hint="eastAsia" w:ascii="Times New Roman" w:hAnsi="Times New Roman"/>
                <w:color w:val="0000FF"/>
                <w:sz w:val="22"/>
              </w:rPr>
              <w:t>-</w:t>
            </w:r>
            <w:r>
              <w:rPr>
                <w:rFonts w:ascii="Times New Roman" w:hAnsi="Times New Roman"/>
                <w:color w:val="0000FF"/>
                <w:sz w:val="22"/>
              </w:rPr>
              <w:t>2</w:t>
            </w:r>
            <w:r>
              <w:rPr>
                <w:rFonts w:hint="eastAsia" w:ascii="Times New Roman" w:hAnsi="Times New Roman"/>
                <w:color w:val="0000FF"/>
                <w:sz w:val="22"/>
              </w:rPr>
              <w:t>/02、</w:t>
            </w:r>
          </w:p>
          <w:p>
            <w:pPr>
              <w:jc w:val="center"/>
              <w:rPr>
                <w:rFonts w:ascii="Times New Roman" w:hAnsi="Times New Roman"/>
                <w:color w:val="0000FF"/>
                <w:sz w:val="22"/>
              </w:rPr>
            </w:pPr>
            <w:r>
              <w:rPr>
                <w:rFonts w:hint="eastAsia" w:ascii="Times New Roman" w:hAnsi="Times New Roman"/>
                <w:color w:val="0000FF"/>
                <w:sz w:val="22"/>
              </w:rPr>
              <w:t>B0</w:t>
            </w:r>
            <w:r>
              <w:rPr>
                <w:rFonts w:ascii="Times New Roman" w:hAnsi="Times New Roman"/>
                <w:color w:val="0000FF"/>
                <w:sz w:val="22"/>
              </w:rPr>
              <w:t>5</w:t>
            </w:r>
            <w:r>
              <w:rPr>
                <w:rFonts w:hint="eastAsia" w:ascii="Times New Roman" w:hAnsi="Times New Roman"/>
                <w:color w:val="0000FF"/>
                <w:sz w:val="22"/>
              </w:rPr>
              <w:t>-</w:t>
            </w:r>
            <w:r>
              <w:rPr>
                <w:rFonts w:ascii="Times New Roman" w:hAnsi="Times New Roman"/>
                <w:color w:val="0000FF"/>
                <w:sz w:val="22"/>
              </w:rPr>
              <w:t>4</w:t>
            </w:r>
            <w:r>
              <w:rPr>
                <w:rFonts w:hint="eastAsia" w:ascii="Times New Roman" w:hAnsi="Times New Roman"/>
                <w:color w:val="0000FF"/>
                <w:sz w:val="22"/>
              </w:rPr>
              <w:t>/02、B0</w:t>
            </w:r>
            <w:r>
              <w:rPr>
                <w:rFonts w:ascii="Times New Roman" w:hAnsi="Times New Roman"/>
                <w:color w:val="0000FF"/>
                <w:sz w:val="22"/>
              </w:rPr>
              <w:t>5</w:t>
            </w:r>
            <w:r>
              <w:rPr>
                <w:rFonts w:hint="eastAsia" w:ascii="Times New Roman" w:hAnsi="Times New Roman"/>
                <w:color w:val="0000FF"/>
                <w:sz w:val="22"/>
              </w:rPr>
              <w:t>-</w:t>
            </w:r>
            <w:r>
              <w:rPr>
                <w:rFonts w:ascii="Times New Roman" w:hAnsi="Times New Roman"/>
                <w:color w:val="0000FF"/>
                <w:sz w:val="22"/>
              </w:rPr>
              <w:t>5</w:t>
            </w:r>
            <w:r>
              <w:rPr>
                <w:rFonts w:hint="eastAsia" w:ascii="Times New Roman" w:hAnsi="Times New Roman"/>
                <w:color w:val="0000FF"/>
                <w:sz w:val="22"/>
              </w:rPr>
              <w:t>/02、</w:t>
            </w:r>
          </w:p>
          <w:p>
            <w:pPr>
              <w:jc w:val="center"/>
              <w:rPr>
                <w:rFonts w:ascii="Times New Roman" w:hAnsi="Times New Roman"/>
                <w:color w:val="0000FF"/>
                <w:sz w:val="22"/>
              </w:rPr>
            </w:pPr>
            <w:r>
              <w:rPr>
                <w:rFonts w:hint="eastAsia" w:ascii="Times New Roman" w:hAnsi="Times New Roman"/>
                <w:color w:val="0000FF"/>
                <w:sz w:val="22"/>
              </w:rPr>
              <w:t>B0</w:t>
            </w:r>
            <w:r>
              <w:rPr>
                <w:rFonts w:ascii="Times New Roman" w:hAnsi="Times New Roman"/>
                <w:color w:val="0000FF"/>
                <w:sz w:val="22"/>
              </w:rPr>
              <w:t>5</w:t>
            </w:r>
            <w:r>
              <w:rPr>
                <w:rFonts w:hint="eastAsia" w:ascii="Times New Roman" w:hAnsi="Times New Roman"/>
                <w:color w:val="0000FF"/>
                <w:sz w:val="22"/>
              </w:rPr>
              <w:t>-</w:t>
            </w:r>
            <w:r>
              <w:rPr>
                <w:rFonts w:ascii="Times New Roman" w:hAnsi="Times New Roman"/>
                <w:color w:val="0000FF"/>
                <w:sz w:val="22"/>
              </w:rPr>
              <w:t>8</w:t>
            </w:r>
            <w:r>
              <w:rPr>
                <w:rFonts w:hint="eastAsia" w:ascii="Times New Roman" w:hAnsi="Times New Roman"/>
                <w:color w:val="0000FF"/>
                <w:sz w:val="22"/>
              </w:rPr>
              <w:t>/02、</w:t>
            </w:r>
            <w:r>
              <w:rPr>
                <w:rFonts w:ascii="Times New Roman" w:hAnsi="Times New Roman"/>
                <w:color w:val="0000FF"/>
                <w:sz w:val="22"/>
              </w:rPr>
              <w:t>B06</w:t>
            </w:r>
            <w:r>
              <w:rPr>
                <w:rFonts w:hint="eastAsia" w:ascii="Times New Roman" w:hAnsi="Times New Roman"/>
                <w:color w:val="0000FF"/>
                <w:sz w:val="22"/>
              </w:rPr>
              <w:t>-</w:t>
            </w:r>
            <w:r>
              <w:rPr>
                <w:rFonts w:ascii="Times New Roman" w:hAnsi="Times New Roman"/>
                <w:color w:val="0000FF"/>
                <w:sz w:val="22"/>
              </w:rPr>
              <w:t>1</w:t>
            </w:r>
            <w:r>
              <w:rPr>
                <w:rFonts w:hint="eastAsia" w:ascii="Times New Roman" w:hAnsi="Times New Roman"/>
                <w:color w:val="0000FF"/>
                <w:sz w:val="22"/>
              </w:rPr>
              <w:t>/02、</w:t>
            </w:r>
          </w:p>
          <w:p>
            <w:pPr>
              <w:jc w:val="center"/>
              <w:rPr>
                <w:rFonts w:ascii="Times New Roman" w:hAnsi="Times New Roman"/>
                <w:color w:val="0000FF"/>
                <w:sz w:val="22"/>
              </w:rPr>
            </w:pPr>
            <w:r>
              <w:rPr>
                <w:rFonts w:hint="eastAsia" w:ascii="Times New Roman" w:hAnsi="Times New Roman"/>
                <w:color w:val="0000FF"/>
                <w:sz w:val="22"/>
              </w:rPr>
              <w:t>B0</w:t>
            </w:r>
            <w:r>
              <w:rPr>
                <w:rFonts w:ascii="Times New Roman" w:hAnsi="Times New Roman"/>
                <w:color w:val="0000FF"/>
                <w:sz w:val="22"/>
              </w:rPr>
              <w:t>7</w:t>
            </w:r>
            <w:r>
              <w:rPr>
                <w:rFonts w:hint="eastAsia" w:ascii="Times New Roman" w:hAnsi="Times New Roman"/>
                <w:color w:val="0000FF"/>
                <w:sz w:val="22"/>
              </w:rPr>
              <w:t>-</w:t>
            </w:r>
            <w:r>
              <w:rPr>
                <w:rFonts w:ascii="Times New Roman" w:hAnsi="Times New Roman"/>
                <w:color w:val="0000FF"/>
                <w:sz w:val="22"/>
              </w:rPr>
              <w:t>1</w:t>
            </w:r>
            <w:r>
              <w:rPr>
                <w:rFonts w:hint="eastAsia" w:ascii="Times New Roman" w:hAnsi="Times New Roman"/>
                <w:color w:val="0000FF"/>
                <w:sz w:val="22"/>
              </w:rPr>
              <w:t>/02、B08-</w:t>
            </w:r>
            <w:r>
              <w:rPr>
                <w:rFonts w:ascii="Times New Roman" w:hAnsi="Times New Roman"/>
                <w:color w:val="0000FF"/>
                <w:sz w:val="22"/>
              </w:rPr>
              <w:t>2</w:t>
            </w:r>
            <w:r>
              <w:rPr>
                <w:rFonts w:hint="eastAsia" w:ascii="Times New Roman" w:hAnsi="Times New Roman"/>
                <w:color w:val="0000FF"/>
                <w:sz w:val="22"/>
              </w:rPr>
              <w:t>/02、</w:t>
            </w:r>
          </w:p>
          <w:p>
            <w:pPr>
              <w:jc w:val="center"/>
              <w:rPr>
                <w:rFonts w:ascii="Times New Roman" w:hAnsi="Times New Roman"/>
                <w:color w:val="0000FF"/>
                <w:sz w:val="22"/>
              </w:rPr>
            </w:pPr>
            <w:r>
              <w:rPr>
                <w:rFonts w:hint="eastAsia" w:ascii="Times New Roman" w:hAnsi="Times New Roman"/>
                <w:color w:val="0000FF"/>
                <w:sz w:val="22"/>
              </w:rPr>
              <w:t>B08-</w:t>
            </w:r>
            <w:r>
              <w:rPr>
                <w:rFonts w:ascii="Times New Roman" w:hAnsi="Times New Roman"/>
                <w:color w:val="0000FF"/>
                <w:sz w:val="22"/>
              </w:rPr>
              <w:t>3</w:t>
            </w:r>
            <w:r>
              <w:rPr>
                <w:rFonts w:hint="eastAsia" w:ascii="Times New Roman" w:hAnsi="Times New Roman"/>
                <w:color w:val="0000FF"/>
                <w:sz w:val="22"/>
              </w:rPr>
              <w:t>/02、B0</w:t>
            </w:r>
            <w:r>
              <w:rPr>
                <w:rFonts w:ascii="Times New Roman" w:hAnsi="Times New Roman"/>
                <w:color w:val="0000FF"/>
                <w:sz w:val="22"/>
              </w:rPr>
              <w:t>9</w:t>
            </w:r>
            <w:r>
              <w:rPr>
                <w:rFonts w:hint="eastAsia" w:ascii="Times New Roman" w:hAnsi="Times New Roman"/>
                <w:color w:val="0000FF"/>
                <w:sz w:val="22"/>
              </w:rPr>
              <w:t>-</w:t>
            </w:r>
            <w:r>
              <w:rPr>
                <w:rFonts w:ascii="Times New Roman" w:hAnsi="Times New Roman"/>
                <w:color w:val="0000FF"/>
                <w:sz w:val="22"/>
              </w:rPr>
              <w:t>1</w:t>
            </w:r>
            <w:r>
              <w:rPr>
                <w:rFonts w:hint="eastAsia" w:ascii="Times New Roman" w:hAnsi="Times New Roman"/>
                <w:color w:val="0000FF"/>
                <w:sz w:val="22"/>
              </w:rPr>
              <w:t>/02等</w:t>
            </w:r>
          </w:p>
        </w:tc>
        <w:tc>
          <w:tcPr>
            <w:tcW w:w="839" w:type="pct"/>
            <w:vMerge w:val="continue"/>
            <w:shd w:val="clear" w:color="auto" w:fill="auto"/>
            <w:vAlign w:val="center"/>
          </w:tcPr>
          <w:p>
            <w:pPr>
              <w:jc w:val="center"/>
              <w:rPr>
                <w:rFonts w:ascii="Times New Roman" w:hAnsi="Times New Roman"/>
                <w:color w:val="0000FF"/>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6" w:type="pct"/>
            <w:vMerge w:val="continue"/>
            <w:shd w:val="clear" w:color="auto" w:fill="auto"/>
            <w:vAlign w:val="center"/>
          </w:tcPr>
          <w:p>
            <w:pPr>
              <w:jc w:val="center"/>
              <w:rPr>
                <w:rFonts w:ascii="Times New Roman" w:hAnsi="Times New Roman"/>
                <w:color w:val="0000FF"/>
                <w:sz w:val="22"/>
              </w:rPr>
            </w:pPr>
          </w:p>
        </w:tc>
        <w:tc>
          <w:tcPr>
            <w:tcW w:w="640" w:type="pct"/>
            <w:gridSpan w:val="2"/>
            <w:shd w:val="clear" w:color="auto" w:fill="auto"/>
            <w:vAlign w:val="center"/>
          </w:tcPr>
          <w:p>
            <w:pPr>
              <w:jc w:val="center"/>
              <w:rPr>
                <w:rFonts w:ascii="Times New Roman" w:hAnsi="Times New Roman"/>
                <w:color w:val="0000FF"/>
                <w:sz w:val="22"/>
              </w:rPr>
            </w:pPr>
            <w:r>
              <w:rPr>
                <w:rFonts w:ascii="Times New Roman" w:hAnsi="Times New Roman"/>
                <w:color w:val="0000FF"/>
                <w:sz w:val="22"/>
              </w:rPr>
              <w:t>生态空间面积合计</w:t>
            </w:r>
          </w:p>
        </w:tc>
        <w:tc>
          <w:tcPr>
            <w:tcW w:w="573" w:type="pct"/>
            <w:shd w:val="clear" w:color="auto" w:fill="auto"/>
            <w:vAlign w:val="center"/>
          </w:tcPr>
          <w:p>
            <w:pPr>
              <w:jc w:val="center"/>
              <w:rPr>
                <w:rFonts w:ascii="Times New Roman" w:hAnsi="Times New Roman"/>
                <w:color w:val="0000FF"/>
                <w:sz w:val="22"/>
              </w:rPr>
            </w:pPr>
            <w:r>
              <w:rPr>
                <w:rFonts w:hint="eastAsia" w:ascii="Times New Roman" w:hAnsi="Times New Roman"/>
                <w:color w:val="0000FF"/>
                <w:sz w:val="22"/>
              </w:rPr>
              <w:t>\</w:t>
            </w:r>
          </w:p>
        </w:tc>
        <w:tc>
          <w:tcPr>
            <w:tcW w:w="591" w:type="pct"/>
            <w:shd w:val="clear" w:color="auto" w:fill="auto"/>
            <w:vAlign w:val="center"/>
          </w:tcPr>
          <w:p>
            <w:pPr>
              <w:jc w:val="center"/>
              <w:rPr>
                <w:rFonts w:ascii="Times New Roman" w:hAnsi="Times New Roman"/>
                <w:color w:val="0000FF"/>
                <w:sz w:val="22"/>
              </w:rPr>
            </w:pPr>
            <w:r>
              <w:rPr>
                <w:rFonts w:hint="eastAsia" w:ascii="Times New Roman" w:hAnsi="Times New Roman"/>
                <w:color w:val="0000FF"/>
                <w:sz w:val="22"/>
              </w:rPr>
              <w:t>131.57</w:t>
            </w:r>
          </w:p>
        </w:tc>
        <w:tc>
          <w:tcPr>
            <w:tcW w:w="665" w:type="pct"/>
            <w:shd w:val="clear" w:color="auto" w:fill="auto"/>
            <w:vAlign w:val="center"/>
          </w:tcPr>
          <w:p>
            <w:pPr>
              <w:jc w:val="center"/>
              <w:rPr>
                <w:rFonts w:ascii="Times New Roman" w:hAnsi="Times New Roman"/>
                <w:color w:val="0000FF"/>
                <w:sz w:val="22"/>
              </w:rPr>
            </w:pPr>
            <w:r>
              <w:rPr>
                <w:rFonts w:hint="eastAsia" w:ascii="Times New Roman" w:hAnsi="Times New Roman"/>
                <w:color w:val="0000FF"/>
                <w:sz w:val="22"/>
              </w:rPr>
              <w:t>/</w:t>
            </w:r>
          </w:p>
        </w:tc>
        <w:tc>
          <w:tcPr>
            <w:tcW w:w="1436" w:type="pct"/>
            <w:shd w:val="clear" w:color="auto" w:fill="auto"/>
            <w:vAlign w:val="center"/>
          </w:tcPr>
          <w:p>
            <w:pPr>
              <w:jc w:val="center"/>
              <w:rPr>
                <w:rFonts w:ascii="Times New Roman" w:hAnsi="Times New Roman"/>
                <w:color w:val="0000FF"/>
                <w:sz w:val="22"/>
              </w:rPr>
            </w:pPr>
            <w:r>
              <w:rPr>
                <w:rFonts w:hint="eastAsia" w:ascii="Times New Roman" w:hAnsi="Times New Roman"/>
                <w:color w:val="0000FF"/>
                <w:sz w:val="22"/>
              </w:rPr>
              <w:t>/</w:t>
            </w:r>
          </w:p>
        </w:tc>
        <w:tc>
          <w:tcPr>
            <w:tcW w:w="839" w:type="pct"/>
            <w:shd w:val="clear" w:color="auto" w:fill="auto"/>
            <w:vAlign w:val="center"/>
          </w:tcPr>
          <w:p>
            <w:pPr>
              <w:jc w:val="center"/>
              <w:rPr>
                <w:rFonts w:ascii="Times New Roman" w:hAnsi="Times New Roman"/>
                <w:color w:val="0000FF"/>
                <w:sz w:val="22"/>
              </w:rPr>
            </w:pPr>
            <w:r>
              <w:rPr>
                <w:rFonts w:hint="eastAsia" w:ascii="Times New Roman" w:hAnsi="Times New Roman"/>
                <w:color w:val="0000FF"/>
                <w:sz w:val="22"/>
              </w:rPr>
              <w:t>/</w:t>
            </w:r>
          </w:p>
        </w:tc>
      </w:tr>
    </w:tbl>
    <w:p>
      <w:pPr>
        <w:spacing w:line="460" w:lineRule="exact"/>
        <w:ind w:firstLine="520" w:firstLineChars="200"/>
        <w:rPr>
          <w:rFonts w:ascii="Times New Roman" w:hAnsi="Times New Roman"/>
          <w:color w:val="0000FF"/>
          <w:sz w:val="26"/>
          <w:szCs w:val="26"/>
        </w:rPr>
      </w:pPr>
    </w:p>
    <w:p>
      <w:pPr>
        <w:pStyle w:val="4"/>
        <w:spacing w:before="0" w:after="0" w:line="460" w:lineRule="exact"/>
        <w:ind w:firstLine="522" w:firstLineChars="200"/>
        <w:rPr>
          <w:rFonts w:ascii="Times New Roman" w:hAnsi="Times New Roman"/>
          <w:sz w:val="26"/>
          <w:szCs w:val="26"/>
        </w:rPr>
      </w:pPr>
      <w:bookmarkStart w:id="232" w:name="_Toc519178142"/>
      <w:bookmarkStart w:id="233" w:name="_Toc518575900"/>
      <w:bookmarkStart w:id="234" w:name="_Toc518473304"/>
      <w:bookmarkStart w:id="235" w:name="_Toc524938313"/>
      <w:r>
        <w:rPr>
          <w:rFonts w:ascii="Times New Roman" w:hAnsi="Times New Roman"/>
          <w:sz w:val="26"/>
          <w:szCs w:val="26"/>
        </w:rPr>
        <w:t>6.2.2资源利用上线</w:t>
      </w:r>
      <w:bookmarkEnd w:id="232"/>
      <w:bookmarkEnd w:id="233"/>
      <w:bookmarkEnd w:id="234"/>
      <w:bookmarkEnd w:id="235"/>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t>上一次评价对西彭工业园区一期（包括A标准分区、B标准分区、C标准分区、D标准分区）提出了总用水量1723万m</w:t>
      </w:r>
      <w:r>
        <w:rPr>
          <w:rFonts w:ascii="Times New Roman" w:hAnsi="Times New Roman"/>
          <w:color w:val="0000FF"/>
          <w:sz w:val="26"/>
          <w:szCs w:val="26"/>
          <w:vertAlign w:val="superscript"/>
        </w:rPr>
        <w:t>3</w:t>
      </w:r>
      <w:r>
        <w:rPr>
          <w:rFonts w:ascii="Times New Roman" w:hAnsi="Times New Roman"/>
          <w:color w:val="0000FF"/>
          <w:sz w:val="26"/>
          <w:szCs w:val="26"/>
        </w:rPr>
        <w:t>的上线管控要求，因此本次评价提出，在区域满足该上线管控要求的基础上，根据前文核算，以规划方案调整后规划区年用水量251.66万m</w:t>
      </w:r>
      <w:r>
        <w:rPr>
          <w:rFonts w:ascii="Times New Roman" w:hAnsi="Times New Roman"/>
          <w:color w:val="0000FF"/>
          <w:sz w:val="26"/>
          <w:szCs w:val="26"/>
          <w:vertAlign w:val="superscript"/>
        </w:rPr>
        <w:t>3</w:t>
      </w:r>
      <w:r>
        <w:rPr>
          <w:rFonts w:ascii="Times New Roman" w:hAnsi="Times New Roman"/>
          <w:color w:val="0000FF"/>
          <w:sz w:val="26"/>
          <w:szCs w:val="26"/>
        </w:rPr>
        <w:t>作为本规划区水资源利用上线管控要求。</w:t>
      </w:r>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t>具体资源利用上线见表6.2-1。</w:t>
      </w:r>
    </w:p>
    <w:p>
      <w:pPr>
        <w:spacing w:line="460" w:lineRule="exact"/>
        <w:ind w:firstLine="520" w:firstLineChars="200"/>
        <w:rPr>
          <w:rFonts w:ascii="Times New Roman" w:hAnsi="Times New Roman"/>
          <w:color w:val="0000FF"/>
          <w:sz w:val="26"/>
          <w:szCs w:val="26"/>
        </w:rPr>
      </w:pPr>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t>表6.2-1               资源利用上线</w:t>
      </w:r>
    </w:p>
    <w:tbl>
      <w:tblPr>
        <w:tblStyle w:val="24"/>
        <w:tblW w:w="48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3"/>
        <w:gridCol w:w="1133"/>
        <w:gridCol w:w="2693"/>
        <w:gridCol w:w="2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56" w:type="dxa"/>
            <w:gridSpan w:val="2"/>
            <w:shd w:val="clear" w:color="auto" w:fill="auto"/>
            <w:vAlign w:val="center"/>
          </w:tcPr>
          <w:p>
            <w:pPr>
              <w:jc w:val="center"/>
              <w:rPr>
                <w:rFonts w:ascii="Times New Roman" w:hAnsi="Times New Roman"/>
                <w:color w:val="0000FF"/>
                <w:sz w:val="22"/>
              </w:rPr>
            </w:pPr>
            <w:r>
              <w:rPr>
                <w:rFonts w:ascii="Times New Roman" w:hAnsi="Times New Roman"/>
                <w:color w:val="0000FF"/>
                <w:sz w:val="22"/>
              </w:rPr>
              <w:t>类别</w:t>
            </w:r>
          </w:p>
        </w:tc>
        <w:tc>
          <w:tcPr>
            <w:tcW w:w="2693" w:type="dxa"/>
            <w:shd w:val="clear" w:color="auto" w:fill="auto"/>
            <w:vAlign w:val="center"/>
          </w:tcPr>
          <w:p>
            <w:pPr>
              <w:jc w:val="center"/>
              <w:rPr>
                <w:rFonts w:ascii="Times New Roman" w:hAnsi="Times New Roman"/>
                <w:color w:val="0000FF"/>
                <w:sz w:val="22"/>
              </w:rPr>
            </w:pPr>
            <w:r>
              <w:rPr>
                <w:rFonts w:ascii="Times New Roman" w:hAnsi="Times New Roman"/>
                <w:color w:val="0000FF"/>
                <w:sz w:val="22"/>
              </w:rPr>
              <w:t>本次评价上线</w:t>
            </w:r>
          </w:p>
        </w:tc>
        <w:tc>
          <w:tcPr>
            <w:tcW w:w="2617" w:type="dxa"/>
            <w:shd w:val="clear" w:color="auto" w:fill="auto"/>
            <w:vAlign w:val="center"/>
          </w:tcPr>
          <w:p>
            <w:pPr>
              <w:jc w:val="center"/>
              <w:rPr>
                <w:rFonts w:ascii="Times New Roman" w:hAnsi="Times New Roman"/>
                <w:color w:val="0000FF"/>
                <w:sz w:val="22"/>
              </w:rPr>
            </w:pPr>
            <w:r>
              <w:rPr>
                <w:rFonts w:ascii="Times New Roman" w:hAnsi="Times New Roman"/>
                <w:color w:val="0000FF"/>
                <w:sz w:val="22"/>
              </w:rPr>
              <w:t>上次评价上线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823" w:type="dxa"/>
            <w:shd w:val="clear" w:color="auto" w:fill="auto"/>
            <w:vAlign w:val="center"/>
          </w:tcPr>
          <w:p>
            <w:pPr>
              <w:jc w:val="center"/>
              <w:rPr>
                <w:rFonts w:ascii="Times New Roman" w:hAnsi="Times New Roman"/>
                <w:color w:val="0000FF"/>
                <w:sz w:val="22"/>
              </w:rPr>
            </w:pPr>
            <w:r>
              <w:rPr>
                <w:rFonts w:ascii="Times New Roman" w:hAnsi="Times New Roman"/>
                <w:color w:val="0000FF"/>
                <w:sz w:val="22"/>
              </w:rPr>
              <w:t>水资源利用上线</w:t>
            </w:r>
          </w:p>
        </w:tc>
        <w:tc>
          <w:tcPr>
            <w:tcW w:w="1133" w:type="dxa"/>
            <w:shd w:val="clear" w:color="auto" w:fill="auto"/>
            <w:vAlign w:val="center"/>
          </w:tcPr>
          <w:p>
            <w:pPr>
              <w:jc w:val="center"/>
              <w:rPr>
                <w:rFonts w:ascii="Times New Roman" w:hAnsi="Times New Roman"/>
                <w:color w:val="0000FF"/>
                <w:sz w:val="22"/>
              </w:rPr>
            </w:pPr>
            <w:r>
              <w:rPr>
                <w:rFonts w:ascii="Times New Roman" w:hAnsi="Times New Roman"/>
                <w:color w:val="0000FF"/>
                <w:sz w:val="22"/>
              </w:rPr>
              <w:t>用水总量</w:t>
            </w:r>
          </w:p>
        </w:tc>
        <w:tc>
          <w:tcPr>
            <w:tcW w:w="2693" w:type="dxa"/>
            <w:shd w:val="clear" w:color="auto" w:fill="auto"/>
            <w:vAlign w:val="center"/>
          </w:tcPr>
          <w:p>
            <w:pPr>
              <w:jc w:val="center"/>
              <w:rPr>
                <w:rFonts w:ascii="Times New Roman" w:hAnsi="Times New Roman"/>
                <w:color w:val="0000FF"/>
                <w:sz w:val="22"/>
              </w:rPr>
            </w:pPr>
            <w:r>
              <w:rPr>
                <w:rFonts w:ascii="Times New Roman" w:hAnsi="Times New Roman"/>
                <w:color w:val="0000FF"/>
                <w:sz w:val="22"/>
              </w:rPr>
              <w:t>251.66万m</w:t>
            </w:r>
            <w:r>
              <w:rPr>
                <w:rFonts w:ascii="Times New Roman" w:hAnsi="Times New Roman"/>
                <w:color w:val="0000FF"/>
                <w:sz w:val="22"/>
                <w:vertAlign w:val="superscript"/>
              </w:rPr>
              <w:t>3</w:t>
            </w:r>
          </w:p>
        </w:tc>
        <w:tc>
          <w:tcPr>
            <w:tcW w:w="2617" w:type="dxa"/>
            <w:shd w:val="clear" w:color="auto" w:fill="auto"/>
            <w:vAlign w:val="center"/>
          </w:tcPr>
          <w:p>
            <w:pPr>
              <w:jc w:val="center"/>
              <w:rPr>
                <w:rFonts w:ascii="Times New Roman" w:hAnsi="Times New Roman"/>
                <w:color w:val="0000FF"/>
                <w:sz w:val="22"/>
              </w:rPr>
            </w:pPr>
            <w:r>
              <w:rPr>
                <w:rFonts w:ascii="Times New Roman" w:hAnsi="Times New Roman"/>
                <w:color w:val="0000FF"/>
                <w:sz w:val="22"/>
              </w:rPr>
              <w:t>1723万m</w:t>
            </w:r>
            <w:r>
              <w:rPr>
                <w:rFonts w:ascii="Times New Roman" w:hAnsi="Times New Roman"/>
                <w:color w:val="0000FF"/>
                <w:sz w:val="22"/>
                <w:vertAlign w:val="superscript"/>
              </w:rPr>
              <w:t>3</w:t>
            </w:r>
          </w:p>
        </w:tc>
      </w:tr>
    </w:tbl>
    <w:p>
      <w:pPr>
        <w:spacing w:line="460" w:lineRule="exact"/>
        <w:ind w:firstLine="520" w:firstLineChars="200"/>
        <w:rPr>
          <w:rFonts w:ascii="Times New Roman" w:hAnsi="Times New Roman"/>
          <w:color w:val="0000FF"/>
          <w:sz w:val="26"/>
          <w:szCs w:val="26"/>
        </w:rPr>
      </w:pPr>
    </w:p>
    <w:p>
      <w:pPr>
        <w:pStyle w:val="4"/>
        <w:spacing w:before="0" w:after="0" w:line="460" w:lineRule="exact"/>
        <w:ind w:firstLine="522" w:firstLineChars="200"/>
        <w:rPr>
          <w:rFonts w:ascii="Times New Roman" w:hAnsi="Times New Roman"/>
          <w:sz w:val="26"/>
          <w:szCs w:val="26"/>
        </w:rPr>
      </w:pPr>
      <w:bookmarkStart w:id="236" w:name="_Toc518575901"/>
      <w:bookmarkStart w:id="237" w:name="_Toc518473305"/>
      <w:bookmarkStart w:id="238" w:name="_Toc519178143"/>
      <w:bookmarkStart w:id="239" w:name="_Toc524938314"/>
      <w:r>
        <w:rPr>
          <w:rFonts w:ascii="Times New Roman" w:hAnsi="Times New Roman"/>
          <w:sz w:val="26"/>
          <w:szCs w:val="26"/>
        </w:rPr>
        <w:t>6.2.3环境质量底线</w:t>
      </w:r>
      <w:bookmarkEnd w:id="236"/>
      <w:bookmarkEnd w:id="237"/>
      <w:bookmarkEnd w:id="238"/>
      <w:bookmarkEnd w:id="239"/>
    </w:p>
    <w:p>
      <w:pPr>
        <w:spacing w:line="460" w:lineRule="exact"/>
        <w:ind w:firstLine="520" w:firstLineChars="200"/>
        <w:rPr>
          <w:rFonts w:ascii="Times New Roman" w:hAnsi="Times New Roman"/>
          <w:sz w:val="26"/>
          <w:szCs w:val="26"/>
        </w:rPr>
      </w:pPr>
      <w:r>
        <w:rPr>
          <w:rFonts w:ascii="Times New Roman" w:hAnsi="Times New Roman"/>
          <w:sz w:val="26"/>
          <w:szCs w:val="26"/>
        </w:rPr>
        <w:t>（1）环境质量底线</w:t>
      </w:r>
    </w:p>
    <w:p>
      <w:pPr>
        <w:spacing w:line="460" w:lineRule="exact"/>
        <w:ind w:firstLine="504" w:firstLineChars="200"/>
        <w:rPr>
          <w:rFonts w:ascii="Times New Roman" w:hAnsi="Times New Roman"/>
          <w:spacing w:val="-4"/>
          <w:sz w:val="26"/>
          <w:szCs w:val="26"/>
        </w:rPr>
      </w:pPr>
      <w:r>
        <w:rPr>
          <w:rFonts w:ascii="Times New Roman" w:hAnsi="Times New Roman"/>
          <w:spacing w:val="-4"/>
          <w:sz w:val="26"/>
          <w:szCs w:val="26"/>
        </w:rPr>
        <w:t>上一次规划环评至今，规划区环境功能区划分情况无变化，因此本次规划调整后，规划区所在区域环境质量仍以上一次评价确定的环境质量底线进行管控。即规划区长江段水环境质量不恶化；区域大气环境质量满足《环境空气质量标准》(GB3095-2012)二级标准、非甲烷总烃满足河北省地方标准《环境空气质量 非甲烷总烃限值》（DB13/1577-2012）中二级标准限值；区域土壤环境满足</w:t>
      </w:r>
      <w:r>
        <w:rPr>
          <w:rFonts w:ascii="Times New Roman" w:hAnsi="Times New Roman"/>
          <w:sz w:val="26"/>
          <w:szCs w:val="26"/>
        </w:rPr>
        <w:t>《土壤环境质量 建设用地土壤污染风险管控标准（试行）》(GB36600-2018)</w:t>
      </w:r>
      <w:r>
        <w:rPr>
          <w:rFonts w:ascii="Times New Roman" w:hAnsi="Times New Roman"/>
          <w:spacing w:val="-4"/>
          <w:sz w:val="26"/>
          <w:szCs w:val="26"/>
        </w:rPr>
        <w:t>。</w:t>
      </w:r>
    </w:p>
    <w:p>
      <w:pPr>
        <w:spacing w:line="460" w:lineRule="exact"/>
        <w:ind w:firstLine="504" w:firstLineChars="200"/>
        <w:rPr>
          <w:rFonts w:ascii="Times New Roman" w:hAnsi="Times New Roman"/>
          <w:spacing w:val="-4"/>
          <w:sz w:val="26"/>
          <w:szCs w:val="26"/>
        </w:rPr>
      </w:pPr>
      <w:r>
        <w:rPr>
          <w:rFonts w:ascii="Times New Roman" w:hAnsi="Times New Roman"/>
          <w:spacing w:val="-4"/>
          <w:sz w:val="26"/>
          <w:szCs w:val="26"/>
        </w:rPr>
        <w:t>具体环境质量底线见表6.2-2。</w:t>
      </w:r>
    </w:p>
    <w:p>
      <w:pPr>
        <w:spacing w:line="460" w:lineRule="exact"/>
        <w:ind w:firstLine="504" w:firstLineChars="200"/>
        <w:rPr>
          <w:rFonts w:ascii="Times New Roman" w:hAnsi="Times New Roman"/>
          <w:spacing w:val="-4"/>
          <w:sz w:val="26"/>
          <w:szCs w:val="26"/>
        </w:rPr>
        <w:sectPr>
          <w:pgSz w:w="11906" w:h="16838"/>
          <w:pgMar w:top="1440" w:right="1800" w:bottom="1440" w:left="1800" w:header="851" w:footer="992" w:gutter="0"/>
          <w:cols w:space="425" w:num="1"/>
          <w:docGrid w:type="lines" w:linePitch="312" w:charSpace="0"/>
        </w:sectPr>
      </w:pPr>
    </w:p>
    <w:p>
      <w:pPr>
        <w:spacing w:line="460" w:lineRule="exact"/>
        <w:ind w:firstLine="504" w:firstLineChars="200"/>
        <w:rPr>
          <w:rFonts w:ascii="Times New Roman" w:hAnsi="Times New Roman"/>
          <w:spacing w:val="-4"/>
          <w:sz w:val="26"/>
          <w:szCs w:val="26"/>
        </w:rPr>
      </w:pPr>
      <w:r>
        <w:rPr>
          <w:rFonts w:ascii="Times New Roman" w:hAnsi="Times New Roman"/>
          <w:spacing w:val="-4"/>
          <w:sz w:val="26"/>
          <w:szCs w:val="26"/>
        </w:rPr>
        <w:t>表6.2-2                                  环境质量底线清单</w:t>
      </w:r>
    </w:p>
    <w:tbl>
      <w:tblPr>
        <w:tblStyle w:val="24"/>
        <w:tblW w:w="1417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99"/>
        <w:gridCol w:w="602"/>
        <w:gridCol w:w="282"/>
        <w:gridCol w:w="851"/>
        <w:gridCol w:w="142"/>
        <w:gridCol w:w="850"/>
        <w:gridCol w:w="1135"/>
        <w:gridCol w:w="1843"/>
        <w:gridCol w:w="850"/>
        <w:gridCol w:w="851"/>
        <w:gridCol w:w="1842"/>
        <w:gridCol w:w="2127"/>
        <w:gridCol w:w="708"/>
        <w:gridCol w:w="159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4176" w:type="dxa"/>
            <w:gridSpan w:val="14"/>
            <w:noWrap/>
            <w:vAlign w:val="center"/>
          </w:tcPr>
          <w:p>
            <w:pPr>
              <w:adjustRightInd w:val="0"/>
              <w:snapToGrid w:val="0"/>
              <w:jc w:val="center"/>
              <w:rPr>
                <w:rFonts w:ascii="Times New Roman" w:hAnsi="Times New Roman"/>
                <w:kern w:val="0"/>
                <w:sz w:val="22"/>
              </w:rPr>
            </w:pPr>
            <w:r>
              <w:rPr>
                <w:rFonts w:ascii="Times New Roman" w:hAnsi="Times New Roman"/>
                <w:sz w:val="22"/>
              </w:rPr>
              <w:t>水环境质量</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00" w:type="dxa"/>
            <w:noWrap/>
            <w:vAlign w:val="center"/>
          </w:tcPr>
          <w:p>
            <w:pPr>
              <w:adjustRightInd w:val="0"/>
              <w:snapToGrid w:val="0"/>
              <w:jc w:val="center"/>
              <w:rPr>
                <w:rFonts w:ascii="Times New Roman" w:hAnsi="Times New Roman"/>
                <w:sz w:val="22"/>
              </w:rPr>
            </w:pPr>
            <w:r>
              <w:rPr>
                <w:rFonts w:ascii="Times New Roman" w:hAnsi="Times New Roman"/>
                <w:sz w:val="22"/>
              </w:rPr>
              <w:t>序号</w:t>
            </w:r>
          </w:p>
        </w:tc>
        <w:tc>
          <w:tcPr>
            <w:tcW w:w="884" w:type="dxa"/>
            <w:gridSpan w:val="2"/>
            <w:noWrap/>
            <w:vAlign w:val="center"/>
          </w:tcPr>
          <w:p>
            <w:pPr>
              <w:adjustRightInd w:val="0"/>
              <w:snapToGrid w:val="0"/>
              <w:jc w:val="center"/>
              <w:rPr>
                <w:rFonts w:ascii="Times New Roman" w:hAnsi="Times New Roman"/>
                <w:sz w:val="22"/>
              </w:rPr>
            </w:pPr>
            <w:r>
              <w:rPr>
                <w:rFonts w:ascii="Times New Roman" w:hAnsi="Times New Roman"/>
                <w:sz w:val="22"/>
              </w:rPr>
              <w:t>所在流</w:t>
            </w:r>
          </w:p>
          <w:p>
            <w:pPr>
              <w:adjustRightInd w:val="0"/>
              <w:snapToGrid w:val="0"/>
              <w:jc w:val="center"/>
              <w:rPr>
                <w:rFonts w:ascii="Times New Roman" w:hAnsi="Times New Roman"/>
                <w:sz w:val="22"/>
              </w:rPr>
            </w:pPr>
            <w:r>
              <w:rPr>
                <w:rFonts w:ascii="Times New Roman" w:hAnsi="Times New Roman"/>
                <w:sz w:val="22"/>
              </w:rPr>
              <w:t>域水体</w:t>
            </w:r>
          </w:p>
        </w:tc>
        <w:tc>
          <w:tcPr>
            <w:tcW w:w="1843" w:type="dxa"/>
            <w:gridSpan w:val="3"/>
            <w:noWrap/>
            <w:vAlign w:val="center"/>
          </w:tcPr>
          <w:p>
            <w:pPr>
              <w:adjustRightInd w:val="0"/>
              <w:snapToGrid w:val="0"/>
              <w:jc w:val="center"/>
              <w:rPr>
                <w:rFonts w:ascii="Times New Roman" w:hAnsi="Times New Roman"/>
                <w:sz w:val="22"/>
              </w:rPr>
            </w:pPr>
            <w:r>
              <w:rPr>
                <w:rFonts w:ascii="Times New Roman" w:hAnsi="Times New Roman"/>
                <w:sz w:val="22"/>
              </w:rPr>
              <w:t>断面名称</w:t>
            </w:r>
          </w:p>
        </w:tc>
        <w:tc>
          <w:tcPr>
            <w:tcW w:w="9356" w:type="dxa"/>
            <w:gridSpan w:val="7"/>
            <w:noWrap/>
            <w:vAlign w:val="center"/>
          </w:tcPr>
          <w:p>
            <w:pPr>
              <w:adjustRightInd w:val="0"/>
              <w:snapToGrid w:val="0"/>
              <w:jc w:val="center"/>
              <w:rPr>
                <w:rFonts w:ascii="Times New Roman" w:hAnsi="Times New Roman"/>
                <w:sz w:val="22"/>
              </w:rPr>
            </w:pPr>
            <w:r>
              <w:rPr>
                <w:rFonts w:ascii="Times New Roman" w:hAnsi="Times New Roman"/>
                <w:sz w:val="22"/>
              </w:rPr>
              <w:t>水质现状</w:t>
            </w:r>
          </w:p>
        </w:tc>
        <w:tc>
          <w:tcPr>
            <w:tcW w:w="1593" w:type="dxa"/>
            <w:noWrap/>
            <w:vAlign w:val="center"/>
          </w:tcPr>
          <w:p>
            <w:pPr>
              <w:adjustRightInd w:val="0"/>
              <w:snapToGrid w:val="0"/>
              <w:jc w:val="center"/>
              <w:rPr>
                <w:rFonts w:ascii="Times New Roman" w:hAnsi="Times New Roman"/>
                <w:sz w:val="22"/>
              </w:rPr>
            </w:pPr>
            <w:r>
              <w:rPr>
                <w:rFonts w:ascii="Times New Roman" w:hAnsi="Times New Roman"/>
                <w:sz w:val="22"/>
              </w:rPr>
              <w:t>规划水质目标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00" w:type="dxa"/>
            <w:noWrap/>
            <w:vAlign w:val="center"/>
          </w:tcPr>
          <w:p>
            <w:pPr>
              <w:adjustRightInd w:val="0"/>
              <w:snapToGrid w:val="0"/>
              <w:jc w:val="center"/>
              <w:rPr>
                <w:rFonts w:ascii="Times New Roman" w:hAnsi="Times New Roman"/>
                <w:sz w:val="22"/>
              </w:rPr>
            </w:pPr>
            <w:r>
              <w:rPr>
                <w:rFonts w:ascii="Times New Roman" w:hAnsi="Times New Roman"/>
                <w:sz w:val="22"/>
              </w:rPr>
              <w:t>1</w:t>
            </w:r>
          </w:p>
        </w:tc>
        <w:tc>
          <w:tcPr>
            <w:tcW w:w="884" w:type="dxa"/>
            <w:gridSpan w:val="2"/>
            <w:noWrap/>
            <w:vAlign w:val="center"/>
          </w:tcPr>
          <w:p>
            <w:pPr>
              <w:adjustRightInd w:val="0"/>
              <w:snapToGrid w:val="0"/>
              <w:jc w:val="center"/>
              <w:rPr>
                <w:rFonts w:ascii="Times New Roman" w:hAnsi="Times New Roman"/>
                <w:sz w:val="22"/>
              </w:rPr>
            </w:pPr>
            <w:r>
              <w:rPr>
                <w:rFonts w:ascii="Times New Roman" w:hAnsi="Times New Roman"/>
                <w:sz w:val="22"/>
              </w:rPr>
              <w:t>长江</w:t>
            </w:r>
          </w:p>
        </w:tc>
        <w:tc>
          <w:tcPr>
            <w:tcW w:w="1843" w:type="dxa"/>
            <w:gridSpan w:val="3"/>
            <w:noWrap/>
            <w:vAlign w:val="center"/>
          </w:tcPr>
          <w:p>
            <w:pPr>
              <w:adjustRightInd w:val="0"/>
              <w:snapToGrid w:val="0"/>
              <w:jc w:val="center"/>
              <w:rPr>
                <w:rFonts w:ascii="Times New Roman" w:hAnsi="Times New Roman"/>
                <w:sz w:val="22"/>
              </w:rPr>
            </w:pPr>
            <w:r>
              <w:rPr>
                <w:rFonts w:ascii="Times New Roman" w:hAnsi="Times New Roman"/>
                <w:sz w:val="22"/>
              </w:rPr>
              <w:t>桥头河汇入长江口下游500m</w:t>
            </w:r>
          </w:p>
        </w:tc>
        <w:tc>
          <w:tcPr>
            <w:tcW w:w="9356" w:type="dxa"/>
            <w:gridSpan w:val="7"/>
            <w:noWrap/>
            <w:vAlign w:val="center"/>
          </w:tcPr>
          <w:p>
            <w:pPr>
              <w:adjustRightInd w:val="0"/>
              <w:snapToGrid w:val="0"/>
              <w:jc w:val="center"/>
              <w:rPr>
                <w:rFonts w:ascii="Times New Roman" w:hAnsi="Times New Roman"/>
                <w:sz w:val="22"/>
              </w:rPr>
            </w:pPr>
            <w:r>
              <w:rPr>
                <w:rFonts w:ascii="Times New Roman" w:hAnsi="Times New Roman"/>
                <w:sz w:val="22"/>
              </w:rPr>
              <w:t>TP、粪大肠菌群输入性超标，其他因子满足</w:t>
            </w:r>
            <w:r>
              <w:rPr>
                <w:rFonts w:ascii="Times New Roman" w:hAnsi="Times New Roman"/>
                <w:spacing w:val="-2"/>
                <w:sz w:val="22"/>
              </w:rPr>
              <w:t>《地表水环境质量标准》（GB3838-2002）</w:t>
            </w:r>
            <w:r>
              <w:rPr>
                <w:rFonts w:hint="eastAsia" w:ascii="宋体" w:hAnsi="宋体" w:cs="宋体"/>
                <w:sz w:val="22"/>
              </w:rPr>
              <w:t>Ⅱ</w:t>
            </w:r>
            <w:r>
              <w:rPr>
                <w:rFonts w:ascii="Times New Roman" w:hAnsi="Times New Roman"/>
                <w:sz w:val="22"/>
              </w:rPr>
              <w:t>类标准</w:t>
            </w:r>
          </w:p>
        </w:tc>
        <w:tc>
          <w:tcPr>
            <w:tcW w:w="1593" w:type="dxa"/>
            <w:noWrap/>
            <w:vAlign w:val="center"/>
          </w:tcPr>
          <w:p>
            <w:pPr>
              <w:adjustRightInd w:val="0"/>
              <w:snapToGrid w:val="0"/>
              <w:jc w:val="center"/>
              <w:rPr>
                <w:rFonts w:ascii="Times New Roman" w:hAnsi="Times New Roman"/>
                <w:sz w:val="22"/>
              </w:rPr>
            </w:pPr>
            <w:r>
              <w:rPr>
                <w:rFonts w:hint="eastAsia" w:ascii="宋体" w:hAnsi="宋体" w:cs="宋体"/>
                <w:sz w:val="22"/>
              </w:rPr>
              <w:t>Ⅱ</w:t>
            </w:r>
            <w:r>
              <w:rPr>
                <w:rFonts w:ascii="Times New Roman" w:hAnsi="Times New Roman"/>
                <w:sz w:val="22"/>
              </w:rPr>
              <w:t>类</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4176" w:type="dxa"/>
            <w:gridSpan w:val="14"/>
            <w:noWrap/>
            <w:vAlign w:val="center"/>
          </w:tcPr>
          <w:p>
            <w:pPr>
              <w:adjustRightInd w:val="0"/>
              <w:snapToGrid w:val="0"/>
              <w:jc w:val="center"/>
              <w:rPr>
                <w:rFonts w:ascii="Times New Roman" w:hAnsi="Times New Roman"/>
                <w:sz w:val="22"/>
              </w:rPr>
            </w:pPr>
            <w:r>
              <w:rPr>
                <w:rFonts w:ascii="Times New Roman" w:hAnsi="Times New Roman"/>
                <w:sz w:val="22"/>
              </w:rPr>
              <w:t>大气环境质量</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102" w:type="dxa"/>
            <w:gridSpan w:val="2"/>
            <w:noWrap/>
            <w:vAlign w:val="center"/>
          </w:tcPr>
          <w:p>
            <w:pPr>
              <w:adjustRightInd w:val="0"/>
              <w:snapToGrid w:val="0"/>
              <w:jc w:val="center"/>
              <w:rPr>
                <w:rFonts w:ascii="Times New Roman" w:hAnsi="Times New Roman"/>
                <w:sz w:val="22"/>
              </w:rPr>
            </w:pPr>
            <w:r>
              <w:rPr>
                <w:rFonts w:ascii="Times New Roman" w:hAnsi="Times New Roman"/>
                <w:sz w:val="22"/>
              </w:rPr>
              <w:t>项目</w:t>
            </w:r>
          </w:p>
        </w:tc>
        <w:tc>
          <w:tcPr>
            <w:tcW w:w="1133" w:type="dxa"/>
            <w:gridSpan w:val="2"/>
            <w:noWrap/>
            <w:vAlign w:val="center"/>
          </w:tcPr>
          <w:p>
            <w:pPr>
              <w:adjustRightInd w:val="0"/>
              <w:snapToGrid w:val="0"/>
              <w:jc w:val="center"/>
              <w:rPr>
                <w:rFonts w:ascii="Times New Roman" w:hAnsi="Times New Roman"/>
                <w:sz w:val="22"/>
              </w:rPr>
            </w:pPr>
            <w:r>
              <w:rPr>
                <w:rFonts w:ascii="Times New Roman" w:hAnsi="Times New Roman"/>
                <w:sz w:val="22"/>
              </w:rPr>
              <w:t>细颗粒物</w:t>
            </w:r>
          </w:p>
        </w:tc>
        <w:tc>
          <w:tcPr>
            <w:tcW w:w="2126" w:type="dxa"/>
            <w:gridSpan w:val="3"/>
            <w:noWrap/>
            <w:vAlign w:val="center"/>
          </w:tcPr>
          <w:p>
            <w:pPr>
              <w:adjustRightInd w:val="0"/>
              <w:snapToGrid w:val="0"/>
              <w:jc w:val="center"/>
              <w:rPr>
                <w:rFonts w:ascii="Times New Roman" w:hAnsi="Times New Roman"/>
                <w:sz w:val="22"/>
              </w:rPr>
            </w:pPr>
            <w:r>
              <w:rPr>
                <w:rFonts w:ascii="Times New Roman" w:hAnsi="Times New Roman"/>
                <w:sz w:val="22"/>
              </w:rPr>
              <w:t>二氧化硫</w:t>
            </w:r>
          </w:p>
        </w:tc>
        <w:tc>
          <w:tcPr>
            <w:tcW w:w="2693" w:type="dxa"/>
            <w:gridSpan w:val="2"/>
            <w:noWrap/>
            <w:vAlign w:val="center"/>
          </w:tcPr>
          <w:p>
            <w:pPr>
              <w:adjustRightInd w:val="0"/>
              <w:snapToGrid w:val="0"/>
              <w:jc w:val="center"/>
              <w:rPr>
                <w:rFonts w:ascii="Times New Roman" w:hAnsi="Times New Roman"/>
                <w:sz w:val="22"/>
              </w:rPr>
            </w:pPr>
            <w:r>
              <w:rPr>
                <w:rFonts w:ascii="Times New Roman" w:hAnsi="Times New Roman"/>
                <w:sz w:val="22"/>
              </w:rPr>
              <w:t>二氧化氮</w:t>
            </w:r>
          </w:p>
        </w:tc>
        <w:tc>
          <w:tcPr>
            <w:tcW w:w="7122" w:type="dxa"/>
            <w:gridSpan w:val="5"/>
            <w:noWrap/>
            <w:vAlign w:val="center"/>
          </w:tcPr>
          <w:p>
            <w:pPr>
              <w:adjustRightInd w:val="0"/>
              <w:snapToGrid w:val="0"/>
              <w:jc w:val="center"/>
              <w:rPr>
                <w:rFonts w:ascii="Times New Roman" w:hAnsi="Times New Roman"/>
                <w:sz w:val="22"/>
              </w:rPr>
            </w:pPr>
            <w:r>
              <w:rPr>
                <w:rFonts w:ascii="Times New Roman" w:hAnsi="Times New Roman"/>
                <w:sz w:val="22"/>
              </w:rPr>
              <w:t>非甲烷总烃</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102" w:type="dxa"/>
            <w:gridSpan w:val="2"/>
            <w:noWrap/>
            <w:vAlign w:val="center"/>
          </w:tcPr>
          <w:p>
            <w:pPr>
              <w:adjustRightInd w:val="0"/>
              <w:snapToGrid w:val="0"/>
              <w:jc w:val="center"/>
              <w:rPr>
                <w:rFonts w:ascii="Times New Roman" w:hAnsi="Times New Roman"/>
                <w:sz w:val="22"/>
              </w:rPr>
            </w:pPr>
            <w:r>
              <w:rPr>
                <w:rFonts w:ascii="Times New Roman" w:hAnsi="Times New Roman"/>
                <w:sz w:val="22"/>
              </w:rPr>
              <w:t>现状</w:t>
            </w:r>
          </w:p>
        </w:tc>
        <w:tc>
          <w:tcPr>
            <w:tcW w:w="5952" w:type="dxa"/>
            <w:gridSpan w:val="7"/>
            <w:noWrap/>
            <w:vAlign w:val="center"/>
          </w:tcPr>
          <w:p>
            <w:pPr>
              <w:adjustRightInd w:val="0"/>
              <w:snapToGrid w:val="0"/>
              <w:jc w:val="center"/>
              <w:rPr>
                <w:rFonts w:ascii="Times New Roman" w:hAnsi="Times New Roman"/>
                <w:sz w:val="22"/>
              </w:rPr>
            </w:pPr>
            <w:r>
              <w:rPr>
                <w:rFonts w:ascii="Times New Roman" w:hAnsi="Times New Roman"/>
                <w:sz w:val="22"/>
              </w:rPr>
              <w:t>《环境空气质量标准》(GB3095-2012)二级标准</w:t>
            </w:r>
          </w:p>
        </w:tc>
        <w:tc>
          <w:tcPr>
            <w:tcW w:w="7122" w:type="dxa"/>
            <w:gridSpan w:val="5"/>
            <w:noWrap/>
            <w:vAlign w:val="center"/>
          </w:tcPr>
          <w:p>
            <w:pPr>
              <w:adjustRightInd w:val="0"/>
              <w:snapToGrid w:val="0"/>
              <w:jc w:val="center"/>
              <w:rPr>
                <w:rFonts w:ascii="Times New Roman" w:hAnsi="Times New Roman"/>
                <w:sz w:val="22"/>
              </w:rPr>
            </w:pPr>
            <w:r>
              <w:rPr>
                <w:rFonts w:ascii="Times New Roman" w:hAnsi="Times New Roman"/>
                <w:sz w:val="22"/>
              </w:rPr>
              <w:t>《环境空气质量 非甲烷总烃限值》（DB13/1577-2012）中二级标准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102" w:type="dxa"/>
            <w:gridSpan w:val="2"/>
            <w:noWrap/>
            <w:vAlign w:val="center"/>
          </w:tcPr>
          <w:p>
            <w:pPr>
              <w:adjustRightInd w:val="0"/>
              <w:snapToGrid w:val="0"/>
              <w:jc w:val="center"/>
              <w:rPr>
                <w:rFonts w:ascii="Times New Roman" w:hAnsi="Times New Roman"/>
                <w:sz w:val="22"/>
              </w:rPr>
            </w:pPr>
            <w:r>
              <w:rPr>
                <w:rFonts w:ascii="Times New Roman" w:hAnsi="Times New Roman"/>
                <w:sz w:val="22"/>
              </w:rPr>
              <w:t>规划目标</w:t>
            </w:r>
          </w:p>
        </w:tc>
        <w:tc>
          <w:tcPr>
            <w:tcW w:w="5952" w:type="dxa"/>
            <w:gridSpan w:val="7"/>
            <w:noWrap/>
            <w:vAlign w:val="center"/>
          </w:tcPr>
          <w:p>
            <w:pPr>
              <w:adjustRightInd w:val="0"/>
              <w:snapToGrid w:val="0"/>
              <w:jc w:val="center"/>
              <w:rPr>
                <w:rFonts w:ascii="Times New Roman" w:hAnsi="Times New Roman"/>
                <w:sz w:val="22"/>
              </w:rPr>
            </w:pPr>
            <w:r>
              <w:rPr>
                <w:rFonts w:ascii="Times New Roman" w:hAnsi="Times New Roman"/>
                <w:sz w:val="22"/>
              </w:rPr>
              <w:t>《环境空气质量标准》(GB3095-2012)二级标准</w:t>
            </w:r>
          </w:p>
        </w:tc>
        <w:tc>
          <w:tcPr>
            <w:tcW w:w="7122" w:type="dxa"/>
            <w:gridSpan w:val="5"/>
            <w:noWrap/>
            <w:vAlign w:val="center"/>
          </w:tcPr>
          <w:p>
            <w:pPr>
              <w:adjustRightInd w:val="0"/>
              <w:snapToGrid w:val="0"/>
              <w:jc w:val="center"/>
              <w:rPr>
                <w:rFonts w:ascii="Times New Roman" w:hAnsi="Times New Roman"/>
                <w:sz w:val="22"/>
              </w:rPr>
            </w:pPr>
            <w:r>
              <w:rPr>
                <w:rFonts w:ascii="Times New Roman" w:hAnsi="Times New Roman"/>
                <w:sz w:val="22"/>
              </w:rPr>
              <w:t>河北省地方标准《环境空气质量 非甲烷总烃限值》（DB13/1577-2012）中二级标准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4176" w:type="dxa"/>
            <w:gridSpan w:val="14"/>
            <w:noWrap/>
            <w:vAlign w:val="center"/>
          </w:tcPr>
          <w:p>
            <w:pPr>
              <w:adjustRightInd w:val="0"/>
              <w:snapToGrid w:val="0"/>
              <w:jc w:val="center"/>
              <w:rPr>
                <w:rFonts w:ascii="Times New Roman" w:hAnsi="Times New Roman"/>
                <w:sz w:val="22"/>
              </w:rPr>
            </w:pPr>
            <w:r>
              <w:rPr>
                <w:rFonts w:ascii="Times New Roman" w:hAnsi="Times New Roman"/>
                <w:sz w:val="22"/>
              </w:rPr>
              <w:t>土壤环境质量</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102" w:type="dxa"/>
            <w:gridSpan w:val="2"/>
            <w:noWrap/>
            <w:vAlign w:val="center"/>
          </w:tcPr>
          <w:p>
            <w:pPr>
              <w:adjustRightInd w:val="0"/>
              <w:snapToGrid w:val="0"/>
              <w:jc w:val="center"/>
              <w:rPr>
                <w:rFonts w:ascii="Times New Roman" w:hAnsi="Times New Roman"/>
                <w:sz w:val="22"/>
              </w:rPr>
            </w:pPr>
            <w:r>
              <w:rPr>
                <w:rFonts w:ascii="Times New Roman" w:hAnsi="Times New Roman"/>
                <w:sz w:val="22"/>
              </w:rPr>
              <w:t>项目</w:t>
            </w:r>
          </w:p>
        </w:tc>
        <w:tc>
          <w:tcPr>
            <w:tcW w:w="1275" w:type="dxa"/>
            <w:gridSpan w:val="3"/>
            <w:noWrap/>
            <w:vAlign w:val="center"/>
          </w:tcPr>
          <w:p>
            <w:pPr>
              <w:adjustRightInd w:val="0"/>
              <w:snapToGrid w:val="0"/>
              <w:jc w:val="center"/>
              <w:rPr>
                <w:rFonts w:ascii="Times New Roman" w:hAnsi="Times New Roman"/>
                <w:sz w:val="22"/>
              </w:rPr>
            </w:pPr>
            <w:r>
              <w:rPr>
                <w:rFonts w:ascii="Times New Roman" w:hAnsi="Times New Roman"/>
                <w:sz w:val="22"/>
              </w:rPr>
              <w:t>镉</w:t>
            </w:r>
          </w:p>
        </w:tc>
        <w:tc>
          <w:tcPr>
            <w:tcW w:w="1985" w:type="dxa"/>
            <w:gridSpan w:val="2"/>
            <w:vAlign w:val="center"/>
          </w:tcPr>
          <w:p>
            <w:pPr>
              <w:adjustRightInd w:val="0"/>
              <w:snapToGrid w:val="0"/>
              <w:jc w:val="center"/>
              <w:rPr>
                <w:rFonts w:ascii="Times New Roman" w:hAnsi="Times New Roman"/>
                <w:sz w:val="22"/>
              </w:rPr>
            </w:pPr>
            <w:r>
              <w:rPr>
                <w:rFonts w:ascii="Times New Roman" w:hAnsi="Times New Roman"/>
                <w:sz w:val="22"/>
              </w:rPr>
              <w:t>铅</w:t>
            </w:r>
          </w:p>
        </w:tc>
        <w:tc>
          <w:tcPr>
            <w:tcW w:w="1843" w:type="dxa"/>
            <w:vAlign w:val="center"/>
          </w:tcPr>
          <w:p>
            <w:pPr>
              <w:adjustRightInd w:val="0"/>
              <w:snapToGrid w:val="0"/>
              <w:jc w:val="center"/>
              <w:rPr>
                <w:rFonts w:ascii="Times New Roman" w:hAnsi="Times New Roman"/>
                <w:sz w:val="22"/>
              </w:rPr>
            </w:pPr>
            <w:r>
              <w:rPr>
                <w:rFonts w:ascii="Times New Roman" w:hAnsi="Times New Roman"/>
                <w:sz w:val="22"/>
              </w:rPr>
              <w:t>汞</w:t>
            </w:r>
          </w:p>
        </w:tc>
        <w:tc>
          <w:tcPr>
            <w:tcW w:w="1701" w:type="dxa"/>
            <w:gridSpan w:val="2"/>
            <w:vAlign w:val="center"/>
          </w:tcPr>
          <w:p>
            <w:pPr>
              <w:adjustRightInd w:val="0"/>
              <w:snapToGrid w:val="0"/>
              <w:jc w:val="center"/>
              <w:rPr>
                <w:rFonts w:ascii="Times New Roman" w:hAnsi="Times New Roman"/>
                <w:sz w:val="22"/>
              </w:rPr>
            </w:pPr>
            <w:r>
              <w:rPr>
                <w:rFonts w:ascii="Times New Roman" w:hAnsi="Times New Roman"/>
                <w:sz w:val="22"/>
              </w:rPr>
              <w:t>铬（六价）</w:t>
            </w:r>
          </w:p>
        </w:tc>
        <w:tc>
          <w:tcPr>
            <w:tcW w:w="1842" w:type="dxa"/>
            <w:vAlign w:val="center"/>
          </w:tcPr>
          <w:p>
            <w:pPr>
              <w:adjustRightInd w:val="0"/>
              <w:snapToGrid w:val="0"/>
              <w:jc w:val="center"/>
              <w:rPr>
                <w:rFonts w:ascii="Times New Roman" w:hAnsi="Times New Roman"/>
                <w:sz w:val="22"/>
              </w:rPr>
            </w:pPr>
            <w:r>
              <w:rPr>
                <w:rFonts w:ascii="Times New Roman" w:hAnsi="Times New Roman"/>
                <w:sz w:val="22"/>
              </w:rPr>
              <w:t>砷</w:t>
            </w:r>
          </w:p>
        </w:tc>
        <w:tc>
          <w:tcPr>
            <w:tcW w:w="2127" w:type="dxa"/>
            <w:noWrap/>
            <w:vAlign w:val="center"/>
          </w:tcPr>
          <w:p>
            <w:pPr>
              <w:adjustRightInd w:val="0"/>
              <w:snapToGrid w:val="0"/>
              <w:jc w:val="center"/>
              <w:rPr>
                <w:rFonts w:ascii="Times New Roman" w:hAnsi="Times New Roman"/>
                <w:sz w:val="22"/>
              </w:rPr>
            </w:pPr>
            <w:r>
              <w:rPr>
                <w:rFonts w:ascii="Times New Roman" w:hAnsi="Times New Roman"/>
                <w:sz w:val="22"/>
              </w:rPr>
              <w:t>镍</w:t>
            </w:r>
          </w:p>
        </w:tc>
        <w:tc>
          <w:tcPr>
            <w:tcW w:w="2301" w:type="dxa"/>
            <w:gridSpan w:val="2"/>
            <w:noWrap/>
            <w:vAlign w:val="center"/>
          </w:tcPr>
          <w:p>
            <w:pPr>
              <w:adjustRightInd w:val="0"/>
              <w:snapToGrid w:val="0"/>
              <w:jc w:val="center"/>
              <w:rPr>
                <w:rFonts w:ascii="Times New Roman" w:hAnsi="Times New Roman"/>
                <w:sz w:val="22"/>
              </w:rPr>
            </w:pPr>
            <w:r>
              <w:rPr>
                <w:rFonts w:ascii="Times New Roman" w:hAnsi="Times New Roman"/>
                <w:sz w:val="22"/>
              </w:rPr>
              <w:t>铜</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102" w:type="dxa"/>
            <w:gridSpan w:val="2"/>
            <w:noWrap/>
            <w:vAlign w:val="center"/>
          </w:tcPr>
          <w:p>
            <w:pPr>
              <w:adjustRightInd w:val="0"/>
              <w:snapToGrid w:val="0"/>
              <w:jc w:val="center"/>
              <w:rPr>
                <w:rFonts w:ascii="Times New Roman" w:hAnsi="Times New Roman"/>
                <w:sz w:val="22"/>
              </w:rPr>
            </w:pPr>
            <w:r>
              <w:rPr>
                <w:rFonts w:ascii="Times New Roman" w:hAnsi="Times New Roman"/>
                <w:sz w:val="22"/>
              </w:rPr>
              <w:t>现状</w:t>
            </w:r>
          </w:p>
        </w:tc>
        <w:tc>
          <w:tcPr>
            <w:tcW w:w="13074" w:type="dxa"/>
            <w:gridSpan w:val="12"/>
            <w:noWrap/>
            <w:vAlign w:val="center"/>
          </w:tcPr>
          <w:p>
            <w:pPr>
              <w:adjustRightInd w:val="0"/>
              <w:snapToGrid w:val="0"/>
              <w:jc w:val="center"/>
              <w:rPr>
                <w:rFonts w:ascii="Times New Roman" w:hAnsi="Times New Roman"/>
                <w:sz w:val="22"/>
              </w:rPr>
            </w:pPr>
            <w:r>
              <w:rPr>
                <w:rFonts w:ascii="Times New Roman" w:hAnsi="Times New Roman"/>
                <w:sz w:val="22"/>
              </w:rPr>
              <w:t>《土壤环境质量 建设用地土壤污染风险管控标准（试行）》(GB36600-2018)中第二类用地筛选值和管制值</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102" w:type="dxa"/>
            <w:gridSpan w:val="2"/>
            <w:noWrap/>
            <w:vAlign w:val="center"/>
          </w:tcPr>
          <w:p>
            <w:pPr>
              <w:adjustRightInd w:val="0"/>
              <w:snapToGrid w:val="0"/>
              <w:jc w:val="center"/>
              <w:rPr>
                <w:rFonts w:ascii="Times New Roman" w:hAnsi="Times New Roman"/>
                <w:sz w:val="22"/>
              </w:rPr>
            </w:pPr>
            <w:r>
              <w:rPr>
                <w:rFonts w:ascii="Times New Roman" w:hAnsi="Times New Roman"/>
                <w:sz w:val="22"/>
              </w:rPr>
              <w:t>规划目标</w:t>
            </w:r>
          </w:p>
        </w:tc>
        <w:tc>
          <w:tcPr>
            <w:tcW w:w="13074" w:type="dxa"/>
            <w:gridSpan w:val="12"/>
            <w:noWrap/>
            <w:vAlign w:val="center"/>
          </w:tcPr>
          <w:p>
            <w:pPr>
              <w:adjustRightInd w:val="0"/>
              <w:snapToGrid w:val="0"/>
              <w:jc w:val="center"/>
              <w:rPr>
                <w:rFonts w:ascii="Times New Roman" w:hAnsi="Times New Roman"/>
                <w:sz w:val="22"/>
              </w:rPr>
            </w:pPr>
            <w:r>
              <w:rPr>
                <w:rFonts w:ascii="Times New Roman" w:hAnsi="Times New Roman"/>
                <w:sz w:val="22"/>
              </w:rPr>
              <w:t>《土壤环境质量 建设用地土壤污染风险管控标准（试行）》(GB36600-2018)中第二类用地筛选值和管制值</w:t>
            </w:r>
          </w:p>
        </w:tc>
      </w:tr>
    </w:tbl>
    <w:p>
      <w:pPr>
        <w:spacing w:line="460" w:lineRule="exact"/>
        <w:rPr>
          <w:rFonts w:ascii="Times New Roman" w:hAnsi="Times New Roman"/>
          <w:spacing w:val="-4"/>
          <w:sz w:val="26"/>
          <w:szCs w:val="26"/>
        </w:rPr>
      </w:pPr>
    </w:p>
    <w:p>
      <w:pPr>
        <w:spacing w:line="460" w:lineRule="exact"/>
        <w:ind w:firstLine="504" w:firstLineChars="200"/>
        <w:rPr>
          <w:rFonts w:ascii="Times New Roman" w:hAnsi="Times New Roman"/>
          <w:spacing w:val="-4"/>
          <w:sz w:val="26"/>
          <w:szCs w:val="26"/>
        </w:rPr>
        <w:sectPr>
          <w:pgSz w:w="16838" w:h="11906" w:orient="landscape"/>
          <w:pgMar w:top="1800" w:right="1440" w:bottom="1800" w:left="1440" w:header="851" w:footer="992" w:gutter="0"/>
          <w:cols w:space="425" w:num="1"/>
          <w:docGrid w:type="lines" w:linePitch="312" w:charSpace="0"/>
        </w:sectPr>
      </w:pPr>
    </w:p>
    <w:p>
      <w:pPr>
        <w:spacing w:line="460" w:lineRule="exact"/>
        <w:ind w:firstLine="520" w:firstLineChars="200"/>
        <w:rPr>
          <w:rFonts w:ascii="Times New Roman" w:hAnsi="Times New Roman"/>
          <w:sz w:val="26"/>
          <w:szCs w:val="26"/>
        </w:rPr>
      </w:pPr>
      <w:r>
        <w:rPr>
          <w:rFonts w:ascii="Times New Roman" w:hAnsi="Times New Roman"/>
          <w:sz w:val="26"/>
          <w:szCs w:val="26"/>
        </w:rPr>
        <w:t>（2）总量管控限值</w:t>
      </w:r>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fldChar w:fldCharType="begin"/>
      </w:r>
      <w:r>
        <w:rPr>
          <w:rFonts w:ascii="Times New Roman" w:hAnsi="Times New Roman"/>
          <w:color w:val="0000FF"/>
          <w:sz w:val="26"/>
          <w:szCs w:val="26"/>
        </w:rPr>
        <w:instrText xml:space="preserve"> = 1 \* GB3 </w:instrText>
      </w:r>
      <w:r>
        <w:rPr>
          <w:rFonts w:ascii="Times New Roman" w:hAnsi="Times New Roman"/>
          <w:color w:val="0000FF"/>
          <w:sz w:val="26"/>
          <w:szCs w:val="26"/>
        </w:rPr>
        <w:fldChar w:fldCharType="separate"/>
      </w:r>
      <w:r>
        <w:rPr>
          <w:rFonts w:hint="eastAsia" w:ascii="宋体" w:hAnsi="宋体" w:cs="宋体"/>
          <w:color w:val="0000FF"/>
          <w:sz w:val="26"/>
          <w:szCs w:val="26"/>
        </w:rPr>
        <w:t>①</w:t>
      </w:r>
      <w:r>
        <w:rPr>
          <w:rFonts w:ascii="Times New Roman" w:hAnsi="Times New Roman"/>
          <w:color w:val="0000FF"/>
          <w:sz w:val="26"/>
          <w:szCs w:val="26"/>
        </w:rPr>
        <w:fldChar w:fldCharType="end"/>
      </w:r>
      <w:r>
        <w:rPr>
          <w:rFonts w:ascii="Times New Roman" w:hAnsi="Times New Roman"/>
          <w:color w:val="0000FF"/>
          <w:sz w:val="26"/>
          <w:szCs w:val="26"/>
        </w:rPr>
        <w:t>大气环境总量管控</w:t>
      </w:r>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t>规划区大气污染源以低架源为主，考虑气象条件等相关因素，按照最不利条件分析并预留一定的安全余量，以环境质量底线和资源利用上线为约束，提出本次规划调整后规划区大气污染物排放总量管控限值，见表6.2-3。</w:t>
      </w:r>
    </w:p>
    <w:p>
      <w:pPr>
        <w:spacing w:line="460" w:lineRule="exact"/>
        <w:ind w:firstLine="520" w:firstLineChars="200"/>
        <w:rPr>
          <w:rFonts w:ascii="Times New Roman" w:hAnsi="Times New Roman"/>
          <w:color w:val="0000FF"/>
          <w:sz w:val="26"/>
          <w:szCs w:val="26"/>
        </w:rPr>
      </w:pPr>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t>表6.2-3     规划区大气污染物总量管控限值一览表    单位：t/a</w:t>
      </w:r>
    </w:p>
    <w:tbl>
      <w:tblPr>
        <w:tblStyle w:val="24"/>
        <w:tblW w:w="485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96"/>
        <w:gridCol w:w="1058"/>
        <w:gridCol w:w="1255"/>
        <w:gridCol w:w="3258"/>
        <w:gridCol w:w="119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496" w:type="dxa"/>
            <w:vAlign w:val="center"/>
          </w:tcPr>
          <w:p>
            <w:pPr>
              <w:widowControl/>
              <w:adjustRightInd w:val="0"/>
              <w:snapToGrid w:val="0"/>
              <w:jc w:val="center"/>
              <w:rPr>
                <w:rFonts w:ascii="Times New Roman" w:hAnsi="Times New Roman"/>
                <w:color w:val="0000FF"/>
                <w:kern w:val="0"/>
                <w:sz w:val="22"/>
              </w:rPr>
            </w:pPr>
            <w:r>
              <w:rPr>
                <w:rFonts w:ascii="Times New Roman" w:hAnsi="Times New Roman"/>
                <w:color w:val="0000FF"/>
                <w:kern w:val="0"/>
                <w:sz w:val="22"/>
              </w:rPr>
              <w:t>控制因子</w:t>
            </w:r>
          </w:p>
        </w:tc>
        <w:tc>
          <w:tcPr>
            <w:tcW w:w="1058" w:type="dxa"/>
            <w:vAlign w:val="center"/>
          </w:tcPr>
          <w:p>
            <w:pPr>
              <w:adjustRightInd w:val="0"/>
              <w:snapToGrid w:val="0"/>
              <w:jc w:val="center"/>
              <w:rPr>
                <w:rFonts w:ascii="Times New Roman" w:hAnsi="Times New Roman"/>
                <w:color w:val="0000FF"/>
                <w:sz w:val="22"/>
              </w:rPr>
            </w:pPr>
            <w:r>
              <w:rPr>
                <w:rFonts w:ascii="Times New Roman" w:hAnsi="Times New Roman"/>
                <w:color w:val="0000FF"/>
                <w:sz w:val="22"/>
              </w:rPr>
              <w:t>规划</w:t>
            </w:r>
          </w:p>
          <w:p>
            <w:pPr>
              <w:adjustRightInd w:val="0"/>
              <w:snapToGrid w:val="0"/>
              <w:jc w:val="center"/>
              <w:rPr>
                <w:rFonts w:ascii="Times New Roman" w:hAnsi="Times New Roman"/>
                <w:color w:val="0000FF"/>
                <w:sz w:val="22"/>
              </w:rPr>
            </w:pPr>
            <w:r>
              <w:rPr>
                <w:rFonts w:ascii="Times New Roman" w:hAnsi="Times New Roman"/>
                <w:color w:val="0000FF"/>
                <w:sz w:val="22"/>
              </w:rPr>
              <w:t>排放量</w:t>
            </w:r>
          </w:p>
        </w:tc>
        <w:tc>
          <w:tcPr>
            <w:tcW w:w="1255" w:type="dxa"/>
            <w:vAlign w:val="center"/>
          </w:tcPr>
          <w:p>
            <w:pPr>
              <w:adjustRightInd w:val="0"/>
              <w:snapToGrid w:val="0"/>
              <w:jc w:val="center"/>
              <w:rPr>
                <w:rFonts w:ascii="Times New Roman" w:hAnsi="Times New Roman"/>
                <w:color w:val="0000FF"/>
                <w:sz w:val="22"/>
              </w:rPr>
            </w:pPr>
            <w:r>
              <w:rPr>
                <w:rFonts w:ascii="Times New Roman" w:hAnsi="Times New Roman"/>
                <w:color w:val="0000FF"/>
                <w:sz w:val="22"/>
              </w:rPr>
              <w:t>本次总量</w:t>
            </w:r>
          </w:p>
          <w:p>
            <w:pPr>
              <w:adjustRightInd w:val="0"/>
              <w:snapToGrid w:val="0"/>
              <w:jc w:val="center"/>
              <w:rPr>
                <w:rFonts w:ascii="Times New Roman" w:hAnsi="Times New Roman"/>
                <w:color w:val="0000FF"/>
                <w:sz w:val="22"/>
              </w:rPr>
            </w:pPr>
            <w:r>
              <w:rPr>
                <w:rFonts w:ascii="Times New Roman" w:hAnsi="Times New Roman"/>
                <w:color w:val="0000FF"/>
                <w:sz w:val="22"/>
              </w:rPr>
              <w:t>管控限值</w:t>
            </w:r>
          </w:p>
        </w:tc>
        <w:tc>
          <w:tcPr>
            <w:tcW w:w="3258" w:type="dxa"/>
            <w:vAlign w:val="center"/>
          </w:tcPr>
          <w:p>
            <w:pPr>
              <w:adjustRightInd w:val="0"/>
              <w:snapToGrid w:val="0"/>
              <w:jc w:val="center"/>
              <w:rPr>
                <w:rFonts w:ascii="Times New Roman" w:hAnsi="Times New Roman"/>
                <w:color w:val="0000FF"/>
                <w:sz w:val="22"/>
              </w:rPr>
            </w:pPr>
            <w:r>
              <w:rPr>
                <w:rFonts w:ascii="Times New Roman" w:hAnsi="Times New Roman"/>
                <w:color w:val="0000FF"/>
                <w:sz w:val="22"/>
              </w:rPr>
              <w:t>上次评价总量管控限值</w:t>
            </w:r>
          </w:p>
          <w:p>
            <w:pPr>
              <w:adjustRightInd w:val="0"/>
              <w:snapToGrid w:val="0"/>
              <w:jc w:val="center"/>
              <w:rPr>
                <w:rFonts w:ascii="Times New Roman" w:hAnsi="Times New Roman"/>
                <w:color w:val="0000FF"/>
                <w:sz w:val="22"/>
              </w:rPr>
            </w:pPr>
            <w:r>
              <w:rPr>
                <w:rFonts w:ascii="Times New Roman" w:hAnsi="Times New Roman"/>
                <w:color w:val="0000FF"/>
                <w:sz w:val="22"/>
              </w:rPr>
              <w:t>（包括A、B、C、D标准分区）</w:t>
            </w:r>
          </w:p>
        </w:tc>
        <w:tc>
          <w:tcPr>
            <w:tcW w:w="1199" w:type="dxa"/>
            <w:vAlign w:val="center"/>
          </w:tcPr>
          <w:p>
            <w:pPr>
              <w:adjustRightInd w:val="0"/>
              <w:snapToGrid w:val="0"/>
              <w:jc w:val="center"/>
              <w:rPr>
                <w:rFonts w:ascii="Times New Roman" w:hAnsi="Times New Roman"/>
                <w:color w:val="0000FF"/>
                <w:sz w:val="22"/>
              </w:rPr>
            </w:pPr>
            <w:r>
              <w:rPr>
                <w:rFonts w:ascii="Times New Roman" w:hAnsi="Times New Roman"/>
                <w:color w:val="0000FF"/>
                <w:sz w:val="22"/>
              </w:rPr>
              <w:t>能否维持</w:t>
            </w:r>
          </w:p>
          <w:p>
            <w:pPr>
              <w:adjustRightInd w:val="0"/>
              <w:snapToGrid w:val="0"/>
              <w:jc w:val="center"/>
              <w:rPr>
                <w:rFonts w:ascii="Times New Roman" w:hAnsi="Times New Roman"/>
                <w:color w:val="0000FF"/>
                <w:sz w:val="22"/>
              </w:rPr>
            </w:pPr>
            <w:r>
              <w:rPr>
                <w:rFonts w:ascii="Times New Roman" w:hAnsi="Times New Roman"/>
                <w:color w:val="0000FF"/>
                <w:sz w:val="22"/>
              </w:rPr>
              <w:t>环境质量底线</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496" w:type="dxa"/>
            <w:vAlign w:val="center"/>
          </w:tcPr>
          <w:p>
            <w:pPr>
              <w:adjustRightInd w:val="0"/>
              <w:snapToGrid w:val="0"/>
              <w:jc w:val="center"/>
              <w:rPr>
                <w:rFonts w:ascii="Times New Roman" w:hAnsi="Times New Roman"/>
                <w:color w:val="0000FF"/>
                <w:kern w:val="0"/>
                <w:sz w:val="22"/>
              </w:rPr>
            </w:pPr>
            <w:r>
              <w:rPr>
                <w:rFonts w:ascii="Times New Roman" w:hAnsi="Times New Roman"/>
                <w:color w:val="0000FF"/>
                <w:sz w:val="22"/>
              </w:rPr>
              <w:t>SO</w:t>
            </w:r>
            <w:r>
              <w:rPr>
                <w:rFonts w:ascii="Times New Roman" w:hAnsi="Times New Roman"/>
                <w:color w:val="0000FF"/>
                <w:sz w:val="22"/>
                <w:vertAlign w:val="subscript"/>
              </w:rPr>
              <w:t>2</w:t>
            </w:r>
          </w:p>
        </w:tc>
        <w:tc>
          <w:tcPr>
            <w:tcW w:w="1058" w:type="dxa"/>
            <w:vAlign w:val="center"/>
          </w:tcPr>
          <w:p>
            <w:pPr>
              <w:adjustRightInd w:val="0"/>
              <w:snapToGrid w:val="0"/>
              <w:jc w:val="center"/>
              <w:rPr>
                <w:rFonts w:ascii="Times New Roman" w:hAnsi="Times New Roman"/>
                <w:color w:val="0000FF"/>
                <w:sz w:val="22"/>
              </w:rPr>
            </w:pPr>
            <w:r>
              <w:rPr>
                <w:rFonts w:ascii="Times New Roman" w:hAnsi="Times New Roman"/>
                <w:color w:val="0000FF"/>
                <w:sz w:val="22"/>
              </w:rPr>
              <w:t>106.549</w:t>
            </w:r>
          </w:p>
        </w:tc>
        <w:tc>
          <w:tcPr>
            <w:tcW w:w="1255" w:type="dxa"/>
            <w:vAlign w:val="center"/>
          </w:tcPr>
          <w:p>
            <w:pPr>
              <w:jc w:val="center"/>
              <w:rPr>
                <w:rFonts w:ascii="Times New Roman" w:hAnsi="Times New Roman"/>
                <w:color w:val="0000FF"/>
                <w:sz w:val="22"/>
              </w:rPr>
            </w:pPr>
            <w:r>
              <w:rPr>
                <w:rFonts w:ascii="Times New Roman" w:hAnsi="Times New Roman"/>
                <w:color w:val="0000FF"/>
                <w:sz w:val="22"/>
              </w:rPr>
              <w:t xml:space="preserve">262.232 </w:t>
            </w:r>
          </w:p>
        </w:tc>
        <w:tc>
          <w:tcPr>
            <w:tcW w:w="3258" w:type="dxa"/>
            <w:vAlign w:val="center"/>
          </w:tcPr>
          <w:p>
            <w:pPr>
              <w:adjustRightInd w:val="0"/>
              <w:snapToGrid w:val="0"/>
              <w:jc w:val="center"/>
              <w:rPr>
                <w:rFonts w:ascii="Times New Roman" w:hAnsi="Times New Roman"/>
                <w:color w:val="0000FF"/>
                <w:kern w:val="0"/>
                <w:sz w:val="22"/>
              </w:rPr>
            </w:pPr>
            <w:r>
              <w:rPr>
                <w:rFonts w:ascii="Times New Roman" w:hAnsi="Times New Roman"/>
                <w:color w:val="0000FF"/>
                <w:sz w:val="22"/>
              </w:rPr>
              <w:t>678.532</w:t>
            </w:r>
          </w:p>
        </w:tc>
        <w:tc>
          <w:tcPr>
            <w:tcW w:w="1199" w:type="dxa"/>
            <w:vAlign w:val="center"/>
          </w:tcPr>
          <w:p>
            <w:pPr>
              <w:adjustRightInd w:val="0"/>
              <w:snapToGrid w:val="0"/>
              <w:jc w:val="center"/>
              <w:rPr>
                <w:rFonts w:ascii="Times New Roman" w:hAnsi="Times New Roman"/>
                <w:color w:val="0000FF"/>
                <w:sz w:val="22"/>
              </w:rPr>
            </w:pPr>
            <w:r>
              <w:rPr>
                <w:rFonts w:ascii="Times New Roman" w:hAnsi="Times New Roman"/>
                <w:color w:val="0000FF"/>
                <w:kern w:val="0"/>
                <w:sz w:val="22"/>
              </w:rPr>
              <w:t>是</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496" w:type="dxa"/>
            <w:vAlign w:val="center"/>
          </w:tcPr>
          <w:p>
            <w:pPr>
              <w:adjustRightInd w:val="0"/>
              <w:snapToGrid w:val="0"/>
              <w:jc w:val="center"/>
              <w:rPr>
                <w:rFonts w:ascii="Times New Roman" w:hAnsi="Times New Roman"/>
                <w:color w:val="0000FF"/>
                <w:sz w:val="22"/>
              </w:rPr>
            </w:pPr>
            <w:r>
              <w:rPr>
                <w:rFonts w:ascii="Times New Roman" w:hAnsi="Times New Roman"/>
                <w:color w:val="0000FF"/>
                <w:sz w:val="22"/>
              </w:rPr>
              <w:t>NO</w:t>
            </w:r>
            <w:r>
              <w:rPr>
                <w:rFonts w:ascii="Times New Roman" w:hAnsi="Times New Roman"/>
                <w:color w:val="0000FF"/>
                <w:sz w:val="22"/>
                <w:vertAlign w:val="subscript"/>
              </w:rPr>
              <w:t>x</w:t>
            </w:r>
          </w:p>
        </w:tc>
        <w:tc>
          <w:tcPr>
            <w:tcW w:w="1058" w:type="dxa"/>
            <w:vAlign w:val="center"/>
          </w:tcPr>
          <w:p>
            <w:pPr>
              <w:adjustRightInd w:val="0"/>
              <w:snapToGrid w:val="0"/>
              <w:jc w:val="center"/>
              <w:rPr>
                <w:rFonts w:ascii="Times New Roman" w:hAnsi="Times New Roman"/>
                <w:color w:val="0000FF"/>
                <w:sz w:val="22"/>
              </w:rPr>
            </w:pPr>
            <w:r>
              <w:rPr>
                <w:rFonts w:ascii="Times New Roman" w:hAnsi="Times New Roman"/>
                <w:color w:val="0000FF"/>
                <w:sz w:val="22"/>
              </w:rPr>
              <w:t>87.795</w:t>
            </w:r>
          </w:p>
        </w:tc>
        <w:tc>
          <w:tcPr>
            <w:tcW w:w="1255" w:type="dxa"/>
            <w:vAlign w:val="center"/>
          </w:tcPr>
          <w:p>
            <w:pPr>
              <w:jc w:val="center"/>
              <w:rPr>
                <w:rFonts w:ascii="Times New Roman" w:hAnsi="Times New Roman"/>
                <w:color w:val="0000FF"/>
                <w:sz w:val="22"/>
              </w:rPr>
            </w:pPr>
            <w:r>
              <w:rPr>
                <w:rFonts w:ascii="Times New Roman" w:hAnsi="Times New Roman"/>
                <w:color w:val="0000FF"/>
                <w:sz w:val="22"/>
              </w:rPr>
              <w:t xml:space="preserve">154.080 </w:t>
            </w:r>
          </w:p>
        </w:tc>
        <w:tc>
          <w:tcPr>
            <w:tcW w:w="3258" w:type="dxa"/>
            <w:vAlign w:val="center"/>
          </w:tcPr>
          <w:p>
            <w:pPr>
              <w:adjustRightInd w:val="0"/>
              <w:snapToGrid w:val="0"/>
              <w:jc w:val="center"/>
              <w:rPr>
                <w:rFonts w:ascii="Times New Roman" w:hAnsi="Times New Roman"/>
                <w:color w:val="0000FF"/>
                <w:kern w:val="0"/>
                <w:sz w:val="22"/>
              </w:rPr>
            </w:pPr>
            <w:r>
              <w:rPr>
                <w:rFonts w:ascii="Times New Roman" w:hAnsi="Times New Roman"/>
                <w:color w:val="0000FF"/>
                <w:sz w:val="22"/>
              </w:rPr>
              <w:t>398.685</w:t>
            </w:r>
          </w:p>
        </w:tc>
        <w:tc>
          <w:tcPr>
            <w:tcW w:w="1199" w:type="dxa"/>
            <w:vAlign w:val="center"/>
          </w:tcPr>
          <w:p>
            <w:pPr>
              <w:adjustRightInd w:val="0"/>
              <w:snapToGrid w:val="0"/>
              <w:jc w:val="center"/>
              <w:rPr>
                <w:rFonts w:ascii="Times New Roman" w:hAnsi="Times New Roman"/>
                <w:color w:val="0000FF"/>
                <w:sz w:val="22"/>
              </w:rPr>
            </w:pPr>
            <w:r>
              <w:rPr>
                <w:rFonts w:ascii="Times New Roman" w:hAnsi="Times New Roman"/>
                <w:color w:val="0000FF"/>
                <w:kern w:val="0"/>
                <w:sz w:val="22"/>
              </w:rPr>
              <w:t>是</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496" w:type="dxa"/>
            <w:vAlign w:val="center"/>
          </w:tcPr>
          <w:p>
            <w:pPr>
              <w:adjustRightInd w:val="0"/>
              <w:snapToGrid w:val="0"/>
              <w:jc w:val="center"/>
              <w:rPr>
                <w:rFonts w:ascii="Times New Roman" w:hAnsi="Times New Roman"/>
                <w:color w:val="0000FF"/>
                <w:sz w:val="22"/>
              </w:rPr>
            </w:pPr>
            <w:r>
              <w:rPr>
                <w:rFonts w:ascii="Times New Roman" w:hAnsi="Times New Roman"/>
                <w:color w:val="0000FF"/>
                <w:kern w:val="0"/>
                <w:sz w:val="22"/>
              </w:rPr>
              <w:t>PM</w:t>
            </w:r>
            <w:r>
              <w:rPr>
                <w:rFonts w:ascii="Times New Roman" w:hAnsi="Times New Roman"/>
                <w:color w:val="0000FF"/>
                <w:kern w:val="0"/>
                <w:sz w:val="22"/>
                <w:vertAlign w:val="subscript"/>
              </w:rPr>
              <w:t>10</w:t>
            </w:r>
          </w:p>
        </w:tc>
        <w:tc>
          <w:tcPr>
            <w:tcW w:w="1058" w:type="dxa"/>
            <w:vAlign w:val="center"/>
          </w:tcPr>
          <w:p>
            <w:pPr>
              <w:adjustRightInd w:val="0"/>
              <w:snapToGrid w:val="0"/>
              <w:jc w:val="center"/>
              <w:rPr>
                <w:rFonts w:ascii="Times New Roman" w:hAnsi="Times New Roman"/>
                <w:color w:val="0000FF"/>
                <w:sz w:val="22"/>
              </w:rPr>
            </w:pPr>
            <w:r>
              <w:rPr>
                <w:rFonts w:ascii="Times New Roman" w:hAnsi="Times New Roman"/>
                <w:color w:val="0000FF"/>
                <w:sz w:val="22"/>
              </w:rPr>
              <w:t>76.927</w:t>
            </w:r>
          </w:p>
        </w:tc>
        <w:tc>
          <w:tcPr>
            <w:tcW w:w="1255" w:type="dxa"/>
            <w:vAlign w:val="center"/>
          </w:tcPr>
          <w:p>
            <w:pPr>
              <w:jc w:val="center"/>
              <w:rPr>
                <w:rFonts w:ascii="Times New Roman" w:hAnsi="Times New Roman"/>
                <w:color w:val="0000FF"/>
                <w:sz w:val="22"/>
              </w:rPr>
            </w:pPr>
            <w:r>
              <w:rPr>
                <w:rFonts w:ascii="Times New Roman" w:hAnsi="Times New Roman"/>
                <w:color w:val="0000FF"/>
                <w:sz w:val="22"/>
              </w:rPr>
              <w:t xml:space="preserve">117.535 </w:t>
            </w:r>
          </w:p>
        </w:tc>
        <w:tc>
          <w:tcPr>
            <w:tcW w:w="3258" w:type="dxa"/>
            <w:vAlign w:val="center"/>
          </w:tcPr>
          <w:p>
            <w:pPr>
              <w:adjustRightInd w:val="0"/>
              <w:snapToGrid w:val="0"/>
              <w:jc w:val="center"/>
              <w:rPr>
                <w:rFonts w:ascii="Times New Roman" w:hAnsi="Times New Roman"/>
                <w:color w:val="0000FF"/>
                <w:kern w:val="0"/>
                <w:sz w:val="22"/>
              </w:rPr>
            </w:pPr>
            <w:r>
              <w:rPr>
                <w:rFonts w:ascii="Times New Roman" w:hAnsi="Times New Roman"/>
                <w:color w:val="0000FF"/>
                <w:sz w:val="22"/>
              </w:rPr>
              <w:t>304.125</w:t>
            </w:r>
          </w:p>
        </w:tc>
        <w:tc>
          <w:tcPr>
            <w:tcW w:w="1199" w:type="dxa"/>
            <w:vAlign w:val="center"/>
          </w:tcPr>
          <w:p>
            <w:pPr>
              <w:adjustRightInd w:val="0"/>
              <w:snapToGrid w:val="0"/>
              <w:jc w:val="center"/>
              <w:rPr>
                <w:rFonts w:ascii="Times New Roman" w:hAnsi="Times New Roman"/>
                <w:color w:val="0000FF"/>
                <w:sz w:val="22"/>
              </w:rPr>
            </w:pPr>
            <w:r>
              <w:rPr>
                <w:rFonts w:ascii="Times New Roman" w:hAnsi="Times New Roman"/>
                <w:color w:val="0000FF"/>
                <w:kern w:val="0"/>
                <w:sz w:val="22"/>
              </w:rPr>
              <w:t>是</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496" w:type="dxa"/>
            <w:vAlign w:val="center"/>
          </w:tcPr>
          <w:p>
            <w:pPr>
              <w:widowControl/>
              <w:adjustRightInd w:val="0"/>
              <w:snapToGrid w:val="0"/>
              <w:jc w:val="center"/>
              <w:rPr>
                <w:rFonts w:ascii="Times New Roman" w:hAnsi="Times New Roman"/>
                <w:color w:val="0000FF"/>
                <w:sz w:val="22"/>
              </w:rPr>
            </w:pPr>
            <w:r>
              <w:rPr>
                <w:rFonts w:ascii="Times New Roman" w:hAnsi="Times New Roman"/>
                <w:color w:val="0000FF"/>
                <w:sz w:val="22"/>
              </w:rPr>
              <w:t>非甲烷总烃</w:t>
            </w:r>
          </w:p>
        </w:tc>
        <w:tc>
          <w:tcPr>
            <w:tcW w:w="1058" w:type="dxa"/>
            <w:vAlign w:val="center"/>
          </w:tcPr>
          <w:p>
            <w:pPr>
              <w:adjustRightInd w:val="0"/>
              <w:snapToGrid w:val="0"/>
              <w:jc w:val="center"/>
              <w:rPr>
                <w:rFonts w:ascii="Times New Roman" w:hAnsi="Times New Roman"/>
                <w:color w:val="0000FF"/>
                <w:sz w:val="22"/>
              </w:rPr>
            </w:pPr>
            <w:r>
              <w:rPr>
                <w:rFonts w:ascii="Times New Roman" w:hAnsi="Times New Roman"/>
                <w:color w:val="0000FF"/>
                <w:sz w:val="22"/>
              </w:rPr>
              <w:t>0.529</w:t>
            </w:r>
          </w:p>
        </w:tc>
        <w:tc>
          <w:tcPr>
            <w:tcW w:w="1255" w:type="dxa"/>
            <w:vAlign w:val="center"/>
          </w:tcPr>
          <w:p>
            <w:pPr>
              <w:jc w:val="center"/>
              <w:rPr>
                <w:rFonts w:ascii="Times New Roman" w:hAnsi="Times New Roman"/>
                <w:color w:val="0000FF"/>
                <w:sz w:val="22"/>
              </w:rPr>
            </w:pPr>
            <w:r>
              <w:rPr>
                <w:rFonts w:ascii="Times New Roman" w:hAnsi="Times New Roman"/>
                <w:color w:val="0000FF"/>
                <w:sz w:val="22"/>
              </w:rPr>
              <w:t xml:space="preserve">377.792 </w:t>
            </w:r>
          </w:p>
        </w:tc>
        <w:tc>
          <w:tcPr>
            <w:tcW w:w="3258" w:type="dxa"/>
            <w:vAlign w:val="center"/>
          </w:tcPr>
          <w:p>
            <w:pPr>
              <w:adjustRightInd w:val="0"/>
              <w:snapToGrid w:val="0"/>
              <w:jc w:val="center"/>
              <w:rPr>
                <w:rFonts w:ascii="Times New Roman" w:hAnsi="Times New Roman"/>
                <w:color w:val="0000FF"/>
                <w:kern w:val="0"/>
                <w:sz w:val="22"/>
              </w:rPr>
            </w:pPr>
            <w:r>
              <w:rPr>
                <w:rFonts w:ascii="Times New Roman" w:hAnsi="Times New Roman"/>
                <w:color w:val="0000FF"/>
                <w:sz w:val="22"/>
              </w:rPr>
              <w:t>977.546</w:t>
            </w:r>
          </w:p>
        </w:tc>
        <w:tc>
          <w:tcPr>
            <w:tcW w:w="1199" w:type="dxa"/>
            <w:vAlign w:val="center"/>
          </w:tcPr>
          <w:p>
            <w:pPr>
              <w:adjustRightInd w:val="0"/>
              <w:snapToGrid w:val="0"/>
              <w:jc w:val="center"/>
              <w:rPr>
                <w:rFonts w:ascii="Times New Roman" w:hAnsi="Times New Roman"/>
                <w:color w:val="0000FF"/>
                <w:sz w:val="22"/>
              </w:rPr>
            </w:pPr>
            <w:r>
              <w:rPr>
                <w:rFonts w:ascii="Times New Roman" w:hAnsi="Times New Roman"/>
                <w:color w:val="0000FF"/>
                <w:kern w:val="0"/>
                <w:sz w:val="22"/>
              </w:rPr>
              <w:t>是</w:t>
            </w:r>
          </w:p>
        </w:tc>
      </w:tr>
    </w:tbl>
    <w:p>
      <w:pPr>
        <w:spacing w:line="460" w:lineRule="exact"/>
        <w:ind w:firstLine="520" w:firstLineChars="200"/>
        <w:jc w:val="left"/>
        <w:rPr>
          <w:rFonts w:ascii="Times New Roman" w:hAnsi="Times New Roman"/>
          <w:sz w:val="26"/>
          <w:szCs w:val="26"/>
        </w:rPr>
      </w:pPr>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t>上一次评价对西彭工业园区一期（包括A标准分区、B标准分区、C标准分区、D标准分区）提出了大气污染物总量管控要求，因此本次评价提出，区域总量在满足该上线管控要求的基础上，根据前文大气环境容量计算结果，以SO</w:t>
      </w:r>
      <w:r>
        <w:rPr>
          <w:rFonts w:ascii="Times New Roman" w:hAnsi="Times New Roman"/>
          <w:color w:val="0000FF"/>
          <w:sz w:val="26"/>
          <w:szCs w:val="26"/>
          <w:vertAlign w:val="subscript"/>
        </w:rPr>
        <w:t>2</w:t>
      </w:r>
      <w:r>
        <w:rPr>
          <w:rFonts w:ascii="Times New Roman" w:hAnsi="Times New Roman"/>
          <w:color w:val="0000FF"/>
          <w:sz w:val="26"/>
          <w:szCs w:val="26"/>
        </w:rPr>
        <w:t>262.232t/a、NO</w:t>
      </w:r>
      <w:r>
        <w:rPr>
          <w:rFonts w:ascii="Times New Roman" w:hAnsi="Times New Roman"/>
          <w:color w:val="0000FF"/>
          <w:sz w:val="26"/>
          <w:szCs w:val="26"/>
          <w:vertAlign w:val="subscript"/>
        </w:rPr>
        <w:t>x</w:t>
      </w:r>
      <w:r>
        <w:rPr>
          <w:rFonts w:ascii="Times New Roman" w:hAnsi="Times New Roman"/>
          <w:color w:val="0000FF"/>
          <w:sz w:val="26"/>
          <w:szCs w:val="26"/>
        </w:rPr>
        <w:t>154.080t/a、PM</w:t>
      </w:r>
      <w:r>
        <w:rPr>
          <w:rFonts w:ascii="Times New Roman" w:hAnsi="Times New Roman"/>
          <w:color w:val="0000FF"/>
          <w:sz w:val="26"/>
          <w:szCs w:val="26"/>
          <w:vertAlign w:val="subscript"/>
        </w:rPr>
        <w:t>10</w:t>
      </w:r>
      <w:r>
        <w:rPr>
          <w:rFonts w:ascii="Times New Roman" w:hAnsi="Times New Roman"/>
          <w:color w:val="0000FF"/>
          <w:sz w:val="26"/>
          <w:szCs w:val="26"/>
        </w:rPr>
        <w:t>117.535t/a、非甲烷总烃377.792t/a作为本规划区大气污染物总量管控要求。</w:t>
      </w:r>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fldChar w:fldCharType="begin"/>
      </w:r>
      <w:r>
        <w:rPr>
          <w:rFonts w:ascii="Times New Roman" w:hAnsi="Times New Roman"/>
          <w:color w:val="0000FF"/>
          <w:sz w:val="26"/>
          <w:szCs w:val="26"/>
        </w:rPr>
        <w:instrText xml:space="preserve"> = 2 \* GB3 </w:instrText>
      </w:r>
      <w:r>
        <w:rPr>
          <w:rFonts w:ascii="Times New Roman" w:hAnsi="Times New Roman"/>
          <w:color w:val="0000FF"/>
          <w:sz w:val="26"/>
          <w:szCs w:val="26"/>
        </w:rPr>
        <w:fldChar w:fldCharType="separate"/>
      </w:r>
      <w:r>
        <w:rPr>
          <w:rFonts w:hint="eastAsia" w:ascii="宋体" w:hAnsi="宋体" w:cs="宋体"/>
          <w:color w:val="0000FF"/>
          <w:sz w:val="26"/>
          <w:szCs w:val="26"/>
        </w:rPr>
        <w:t>②</w:t>
      </w:r>
      <w:r>
        <w:rPr>
          <w:rFonts w:ascii="Times New Roman" w:hAnsi="Times New Roman"/>
          <w:color w:val="0000FF"/>
          <w:sz w:val="26"/>
          <w:szCs w:val="26"/>
        </w:rPr>
        <w:fldChar w:fldCharType="end"/>
      </w:r>
      <w:r>
        <w:rPr>
          <w:rFonts w:ascii="Times New Roman" w:hAnsi="Times New Roman"/>
          <w:color w:val="0000FF"/>
          <w:sz w:val="26"/>
          <w:szCs w:val="26"/>
        </w:rPr>
        <w:t>地表水总量管控指标及要求</w:t>
      </w:r>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t>上次评价至今，规划区污染源未发生明显变化，环境质量现状未发生明显变化，故本次评价以上次评价提出的地表水总量管控限值作为污染物排放总量管控要求，即长江桥头河汇入口下游2km长江段水环境容量按COD 2409.2t/a、NH</w:t>
      </w:r>
      <w:r>
        <w:rPr>
          <w:rFonts w:ascii="Times New Roman" w:hAnsi="Times New Roman"/>
          <w:color w:val="0000FF"/>
          <w:sz w:val="26"/>
          <w:szCs w:val="26"/>
          <w:vertAlign w:val="subscript"/>
        </w:rPr>
        <w:t>3</w:t>
      </w:r>
      <w:r>
        <w:rPr>
          <w:rFonts w:ascii="Times New Roman" w:hAnsi="Times New Roman"/>
          <w:color w:val="0000FF"/>
          <w:sz w:val="26"/>
          <w:szCs w:val="26"/>
        </w:rPr>
        <w:t>-N 189.8t/a、TP4.674t/a进行管控。</w:t>
      </w:r>
    </w:p>
    <w:p>
      <w:pPr>
        <w:spacing w:line="460" w:lineRule="exact"/>
        <w:ind w:firstLine="520" w:firstLineChars="200"/>
        <w:jc w:val="left"/>
        <w:rPr>
          <w:rFonts w:ascii="Times New Roman" w:hAnsi="Times New Roman"/>
          <w:color w:val="0000FF"/>
          <w:sz w:val="26"/>
          <w:szCs w:val="26"/>
        </w:rPr>
      </w:pPr>
      <w:r>
        <w:rPr>
          <w:rFonts w:ascii="Times New Roman" w:hAnsi="Times New Roman"/>
          <w:color w:val="0000FF"/>
          <w:sz w:val="26"/>
          <w:szCs w:val="26"/>
        </w:rPr>
        <w:t>具体见表6.2-4。</w:t>
      </w:r>
    </w:p>
    <w:p>
      <w:pPr>
        <w:spacing w:line="460" w:lineRule="exact"/>
        <w:ind w:firstLine="520" w:firstLineChars="200"/>
        <w:jc w:val="left"/>
        <w:rPr>
          <w:rFonts w:ascii="Times New Roman" w:hAnsi="Times New Roman"/>
          <w:color w:val="0000FF"/>
          <w:sz w:val="26"/>
          <w:szCs w:val="26"/>
        </w:rPr>
      </w:pPr>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t>表6.2-4    规划区废水污染物排放总量管控限值一览表   单位：t/a</w:t>
      </w:r>
    </w:p>
    <w:tbl>
      <w:tblPr>
        <w:tblStyle w:val="24"/>
        <w:tblW w:w="826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1180"/>
        <w:gridCol w:w="1416"/>
        <w:gridCol w:w="1653"/>
        <w:gridCol w:w="26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17" w:type="dxa"/>
            <w:vAlign w:val="center"/>
          </w:tcPr>
          <w:p>
            <w:pPr>
              <w:widowControl/>
              <w:adjustRightInd w:val="0"/>
              <w:snapToGrid w:val="0"/>
              <w:jc w:val="center"/>
              <w:rPr>
                <w:rFonts w:ascii="Times New Roman" w:hAnsi="Times New Roman"/>
                <w:color w:val="0000FF"/>
                <w:kern w:val="0"/>
                <w:sz w:val="22"/>
              </w:rPr>
            </w:pPr>
            <w:r>
              <w:rPr>
                <w:rFonts w:ascii="Times New Roman" w:hAnsi="Times New Roman"/>
                <w:color w:val="0000FF"/>
                <w:kern w:val="0"/>
                <w:sz w:val="22"/>
              </w:rPr>
              <w:t>环境要素</w:t>
            </w:r>
          </w:p>
        </w:tc>
        <w:tc>
          <w:tcPr>
            <w:tcW w:w="1180" w:type="dxa"/>
            <w:vAlign w:val="center"/>
          </w:tcPr>
          <w:p>
            <w:pPr>
              <w:widowControl/>
              <w:adjustRightInd w:val="0"/>
              <w:snapToGrid w:val="0"/>
              <w:jc w:val="center"/>
              <w:rPr>
                <w:rFonts w:ascii="Times New Roman" w:hAnsi="Times New Roman"/>
                <w:color w:val="0000FF"/>
                <w:kern w:val="0"/>
                <w:sz w:val="22"/>
              </w:rPr>
            </w:pPr>
            <w:r>
              <w:rPr>
                <w:rFonts w:ascii="Times New Roman" w:hAnsi="Times New Roman"/>
                <w:color w:val="0000FF"/>
                <w:kern w:val="0"/>
                <w:sz w:val="22"/>
              </w:rPr>
              <w:t>控制因子</w:t>
            </w:r>
          </w:p>
        </w:tc>
        <w:tc>
          <w:tcPr>
            <w:tcW w:w="1416" w:type="dxa"/>
            <w:vAlign w:val="center"/>
          </w:tcPr>
          <w:p>
            <w:pPr>
              <w:adjustRightInd w:val="0"/>
              <w:snapToGrid w:val="0"/>
              <w:jc w:val="center"/>
              <w:rPr>
                <w:rFonts w:ascii="Times New Roman" w:hAnsi="Times New Roman"/>
                <w:color w:val="0000FF"/>
                <w:sz w:val="22"/>
              </w:rPr>
            </w:pPr>
            <w:r>
              <w:rPr>
                <w:rFonts w:ascii="Times New Roman" w:hAnsi="Times New Roman"/>
                <w:color w:val="0000FF"/>
                <w:sz w:val="22"/>
              </w:rPr>
              <w:t>规划排放量</w:t>
            </w:r>
          </w:p>
        </w:tc>
        <w:tc>
          <w:tcPr>
            <w:tcW w:w="1653" w:type="dxa"/>
            <w:vAlign w:val="center"/>
          </w:tcPr>
          <w:p>
            <w:pPr>
              <w:adjustRightInd w:val="0"/>
              <w:snapToGrid w:val="0"/>
              <w:jc w:val="center"/>
              <w:rPr>
                <w:rFonts w:ascii="Times New Roman" w:hAnsi="Times New Roman"/>
                <w:color w:val="0000FF"/>
                <w:sz w:val="22"/>
              </w:rPr>
            </w:pPr>
            <w:r>
              <w:rPr>
                <w:rFonts w:ascii="Times New Roman" w:hAnsi="Times New Roman"/>
                <w:color w:val="0000FF"/>
                <w:sz w:val="22"/>
              </w:rPr>
              <w:t>总量管控限值</w:t>
            </w:r>
          </w:p>
        </w:tc>
        <w:tc>
          <w:tcPr>
            <w:tcW w:w="2600" w:type="dxa"/>
            <w:vAlign w:val="center"/>
          </w:tcPr>
          <w:p>
            <w:pPr>
              <w:adjustRightInd w:val="0"/>
              <w:snapToGrid w:val="0"/>
              <w:jc w:val="center"/>
              <w:rPr>
                <w:rFonts w:ascii="Times New Roman" w:hAnsi="Times New Roman"/>
                <w:color w:val="0000FF"/>
                <w:sz w:val="22"/>
              </w:rPr>
            </w:pPr>
            <w:r>
              <w:rPr>
                <w:rFonts w:ascii="Times New Roman" w:hAnsi="Times New Roman"/>
                <w:color w:val="0000FF"/>
                <w:sz w:val="22"/>
              </w:rPr>
              <w:t>能否维持环境质量底线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17" w:type="dxa"/>
            <w:vMerge w:val="restart"/>
            <w:vAlign w:val="center"/>
          </w:tcPr>
          <w:p>
            <w:pPr>
              <w:widowControl/>
              <w:adjustRightInd w:val="0"/>
              <w:snapToGrid w:val="0"/>
              <w:jc w:val="center"/>
              <w:rPr>
                <w:rFonts w:ascii="Times New Roman" w:hAnsi="Times New Roman"/>
                <w:color w:val="0000FF"/>
                <w:sz w:val="22"/>
              </w:rPr>
            </w:pPr>
            <w:r>
              <w:rPr>
                <w:rFonts w:ascii="Times New Roman" w:hAnsi="Times New Roman"/>
                <w:color w:val="0000FF"/>
                <w:sz w:val="22"/>
              </w:rPr>
              <w:t>地表水环境</w:t>
            </w:r>
          </w:p>
        </w:tc>
        <w:tc>
          <w:tcPr>
            <w:tcW w:w="1180" w:type="dxa"/>
            <w:vAlign w:val="center"/>
          </w:tcPr>
          <w:p>
            <w:pPr>
              <w:widowControl/>
              <w:adjustRightInd w:val="0"/>
              <w:snapToGrid w:val="0"/>
              <w:jc w:val="center"/>
              <w:rPr>
                <w:rFonts w:ascii="Times New Roman" w:hAnsi="Times New Roman"/>
                <w:color w:val="0000FF"/>
                <w:sz w:val="22"/>
              </w:rPr>
            </w:pPr>
            <w:r>
              <w:rPr>
                <w:rFonts w:ascii="Times New Roman" w:hAnsi="Times New Roman"/>
                <w:color w:val="0000FF"/>
                <w:sz w:val="22"/>
              </w:rPr>
              <w:t>COD</w:t>
            </w:r>
          </w:p>
        </w:tc>
        <w:tc>
          <w:tcPr>
            <w:tcW w:w="1416" w:type="dxa"/>
            <w:vAlign w:val="center"/>
          </w:tcPr>
          <w:p>
            <w:pPr>
              <w:adjustRightInd w:val="0"/>
              <w:snapToGrid w:val="0"/>
              <w:jc w:val="center"/>
              <w:rPr>
                <w:rFonts w:ascii="Times New Roman" w:hAnsi="Times New Roman"/>
                <w:color w:val="0000FF"/>
                <w:sz w:val="22"/>
              </w:rPr>
            </w:pPr>
            <w:r>
              <w:rPr>
                <w:rFonts w:ascii="Times New Roman" w:hAnsi="Times New Roman"/>
                <w:color w:val="0000FF"/>
                <w:sz w:val="22"/>
              </w:rPr>
              <w:t>114.24</w:t>
            </w:r>
          </w:p>
        </w:tc>
        <w:tc>
          <w:tcPr>
            <w:tcW w:w="1653" w:type="dxa"/>
            <w:vAlign w:val="center"/>
          </w:tcPr>
          <w:p>
            <w:pPr>
              <w:jc w:val="center"/>
              <w:rPr>
                <w:rFonts w:ascii="Times New Roman" w:hAnsi="Times New Roman"/>
                <w:color w:val="0000FF"/>
                <w:sz w:val="22"/>
              </w:rPr>
            </w:pPr>
            <w:r>
              <w:rPr>
                <w:rFonts w:ascii="Times New Roman" w:hAnsi="Times New Roman"/>
                <w:color w:val="0000FF"/>
                <w:sz w:val="22"/>
              </w:rPr>
              <w:t>2409.2</w:t>
            </w:r>
          </w:p>
        </w:tc>
        <w:tc>
          <w:tcPr>
            <w:tcW w:w="2600" w:type="dxa"/>
            <w:vAlign w:val="center"/>
          </w:tcPr>
          <w:p>
            <w:pPr>
              <w:adjustRightInd w:val="0"/>
              <w:snapToGrid w:val="0"/>
              <w:jc w:val="center"/>
              <w:rPr>
                <w:rFonts w:ascii="Times New Roman" w:hAnsi="Times New Roman"/>
                <w:color w:val="0000FF"/>
                <w:kern w:val="0"/>
                <w:sz w:val="22"/>
              </w:rPr>
            </w:pPr>
            <w:r>
              <w:rPr>
                <w:rFonts w:ascii="Times New Roman" w:hAnsi="Times New Roman"/>
                <w:color w:val="0000FF"/>
                <w:kern w:val="0"/>
                <w:sz w:val="22"/>
              </w:rPr>
              <w:t>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17" w:type="dxa"/>
            <w:vMerge w:val="continue"/>
            <w:vAlign w:val="center"/>
          </w:tcPr>
          <w:p>
            <w:pPr>
              <w:widowControl/>
              <w:adjustRightInd w:val="0"/>
              <w:snapToGrid w:val="0"/>
              <w:jc w:val="center"/>
              <w:rPr>
                <w:rFonts w:ascii="Times New Roman" w:hAnsi="Times New Roman"/>
                <w:color w:val="0000FF"/>
                <w:sz w:val="22"/>
              </w:rPr>
            </w:pPr>
          </w:p>
        </w:tc>
        <w:tc>
          <w:tcPr>
            <w:tcW w:w="1180" w:type="dxa"/>
            <w:vAlign w:val="center"/>
          </w:tcPr>
          <w:p>
            <w:pPr>
              <w:widowControl/>
              <w:adjustRightInd w:val="0"/>
              <w:snapToGrid w:val="0"/>
              <w:jc w:val="center"/>
              <w:rPr>
                <w:rFonts w:ascii="Times New Roman" w:hAnsi="Times New Roman"/>
                <w:color w:val="0000FF"/>
                <w:sz w:val="22"/>
              </w:rPr>
            </w:pPr>
            <w:r>
              <w:rPr>
                <w:rFonts w:ascii="Times New Roman" w:hAnsi="Times New Roman"/>
                <w:color w:val="0000FF"/>
                <w:sz w:val="22"/>
              </w:rPr>
              <w:t>NH</w:t>
            </w:r>
            <w:r>
              <w:rPr>
                <w:rFonts w:ascii="Times New Roman" w:hAnsi="Times New Roman"/>
                <w:color w:val="0000FF"/>
                <w:sz w:val="22"/>
                <w:vertAlign w:val="subscript"/>
              </w:rPr>
              <w:t>3</w:t>
            </w:r>
            <w:r>
              <w:rPr>
                <w:rFonts w:ascii="Times New Roman" w:hAnsi="Times New Roman"/>
                <w:color w:val="0000FF"/>
                <w:sz w:val="22"/>
              </w:rPr>
              <w:t>-N</w:t>
            </w:r>
          </w:p>
        </w:tc>
        <w:tc>
          <w:tcPr>
            <w:tcW w:w="1416" w:type="dxa"/>
            <w:vAlign w:val="center"/>
          </w:tcPr>
          <w:p>
            <w:pPr>
              <w:adjustRightInd w:val="0"/>
              <w:snapToGrid w:val="0"/>
              <w:jc w:val="center"/>
              <w:rPr>
                <w:rFonts w:ascii="Times New Roman" w:hAnsi="Times New Roman"/>
                <w:color w:val="0000FF"/>
                <w:sz w:val="22"/>
              </w:rPr>
            </w:pPr>
            <w:r>
              <w:rPr>
                <w:rFonts w:ascii="Times New Roman" w:hAnsi="Times New Roman"/>
                <w:color w:val="0000FF"/>
                <w:sz w:val="22"/>
              </w:rPr>
              <w:t>11.5</w:t>
            </w:r>
          </w:p>
        </w:tc>
        <w:tc>
          <w:tcPr>
            <w:tcW w:w="1653" w:type="dxa"/>
            <w:vAlign w:val="center"/>
          </w:tcPr>
          <w:p>
            <w:pPr>
              <w:jc w:val="center"/>
              <w:rPr>
                <w:rFonts w:ascii="Times New Roman" w:hAnsi="Times New Roman"/>
                <w:color w:val="0000FF"/>
                <w:sz w:val="22"/>
              </w:rPr>
            </w:pPr>
            <w:r>
              <w:rPr>
                <w:rFonts w:ascii="Times New Roman" w:hAnsi="Times New Roman"/>
                <w:color w:val="0000FF"/>
                <w:sz w:val="22"/>
              </w:rPr>
              <w:t>189.8</w:t>
            </w:r>
          </w:p>
        </w:tc>
        <w:tc>
          <w:tcPr>
            <w:tcW w:w="2600" w:type="dxa"/>
            <w:vAlign w:val="center"/>
          </w:tcPr>
          <w:p>
            <w:pPr>
              <w:adjustRightInd w:val="0"/>
              <w:snapToGrid w:val="0"/>
              <w:jc w:val="center"/>
              <w:rPr>
                <w:rFonts w:ascii="Times New Roman" w:hAnsi="Times New Roman"/>
                <w:color w:val="0000FF"/>
                <w:kern w:val="0"/>
                <w:sz w:val="22"/>
              </w:rPr>
            </w:pPr>
            <w:r>
              <w:rPr>
                <w:rFonts w:ascii="Times New Roman" w:hAnsi="Times New Roman"/>
                <w:color w:val="0000FF"/>
                <w:kern w:val="0"/>
                <w:sz w:val="22"/>
              </w:rPr>
              <w:t>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17" w:type="dxa"/>
            <w:vMerge w:val="continue"/>
            <w:vAlign w:val="center"/>
          </w:tcPr>
          <w:p>
            <w:pPr>
              <w:widowControl/>
              <w:adjustRightInd w:val="0"/>
              <w:snapToGrid w:val="0"/>
              <w:jc w:val="center"/>
              <w:rPr>
                <w:rFonts w:ascii="Times New Roman" w:hAnsi="Times New Roman"/>
                <w:color w:val="0000FF"/>
                <w:sz w:val="22"/>
              </w:rPr>
            </w:pPr>
          </w:p>
        </w:tc>
        <w:tc>
          <w:tcPr>
            <w:tcW w:w="1180" w:type="dxa"/>
            <w:vAlign w:val="center"/>
          </w:tcPr>
          <w:p>
            <w:pPr>
              <w:widowControl/>
              <w:adjustRightInd w:val="0"/>
              <w:snapToGrid w:val="0"/>
              <w:jc w:val="center"/>
              <w:rPr>
                <w:rFonts w:ascii="Times New Roman" w:hAnsi="Times New Roman"/>
                <w:color w:val="0000FF"/>
                <w:sz w:val="22"/>
              </w:rPr>
            </w:pPr>
            <w:r>
              <w:rPr>
                <w:rFonts w:ascii="Times New Roman" w:hAnsi="Times New Roman"/>
                <w:color w:val="0000FF"/>
                <w:sz w:val="22"/>
              </w:rPr>
              <w:t>TP</w:t>
            </w:r>
          </w:p>
        </w:tc>
        <w:tc>
          <w:tcPr>
            <w:tcW w:w="1416" w:type="dxa"/>
            <w:vAlign w:val="center"/>
          </w:tcPr>
          <w:p>
            <w:pPr>
              <w:adjustRightInd w:val="0"/>
              <w:snapToGrid w:val="0"/>
              <w:jc w:val="center"/>
              <w:rPr>
                <w:rFonts w:ascii="Times New Roman" w:hAnsi="Times New Roman"/>
                <w:color w:val="0000FF"/>
                <w:sz w:val="22"/>
              </w:rPr>
            </w:pPr>
            <w:r>
              <w:rPr>
                <w:rFonts w:ascii="Times New Roman" w:hAnsi="Times New Roman"/>
                <w:color w:val="0000FF"/>
                <w:sz w:val="22"/>
              </w:rPr>
              <w:t>1.133</w:t>
            </w:r>
          </w:p>
        </w:tc>
        <w:tc>
          <w:tcPr>
            <w:tcW w:w="1653" w:type="dxa"/>
            <w:vAlign w:val="center"/>
          </w:tcPr>
          <w:p>
            <w:pPr>
              <w:jc w:val="center"/>
              <w:rPr>
                <w:rFonts w:ascii="Times New Roman" w:hAnsi="Times New Roman"/>
                <w:color w:val="0000FF"/>
                <w:sz w:val="22"/>
              </w:rPr>
            </w:pPr>
            <w:r>
              <w:rPr>
                <w:rFonts w:ascii="Times New Roman" w:hAnsi="Times New Roman"/>
                <w:color w:val="0000FF"/>
                <w:sz w:val="22"/>
              </w:rPr>
              <w:t>4.674</w:t>
            </w:r>
          </w:p>
        </w:tc>
        <w:tc>
          <w:tcPr>
            <w:tcW w:w="2600" w:type="dxa"/>
            <w:vAlign w:val="center"/>
          </w:tcPr>
          <w:p>
            <w:pPr>
              <w:adjustRightInd w:val="0"/>
              <w:snapToGrid w:val="0"/>
              <w:jc w:val="center"/>
              <w:rPr>
                <w:rFonts w:ascii="Times New Roman" w:hAnsi="Times New Roman"/>
                <w:color w:val="0000FF"/>
                <w:kern w:val="0"/>
                <w:sz w:val="22"/>
              </w:rPr>
            </w:pPr>
            <w:r>
              <w:rPr>
                <w:rFonts w:ascii="Times New Roman" w:hAnsi="Times New Roman"/>
                <w:color w:val="0000FF"/>
                <w:kern w:val="0"/>
                <w:sz w:val="22"/>
              </w:rPr>
              <w:t>是</w:t>
            </w:r>
          </w:p>
        </w:tc>
      </w:tr>
    </w:tbl>
    <w:p>
      <w:pPr>
        <w:pStyle w:val="4"/>
        <w:spacing w:before="0" w:after="0" w:line="460" w:lineRule="exact"/>
        <w:ind w:firstLine="522" w:firstLineChars="200"/>
        <w:rPr>
          <w:rFonts w:ascii="Times New Roman" w:hAnsi="Times New Roman"/>
          <w:sz w:val="26"/>
          <w:szCs w:val="26"/>
        </w:rPr>
      </w:pPr>
      <w:bookmarkStart w:id="240" w:name="_Toc518473306"/>
      <w:bookmarkStart w:id="241" w:name="_Toc519178144"/>
      <w:bookmarkStart w:id="242" w:name="_Toc518575902"/>
      <w:bookmarkStart w:id="243" w:name="_Toc524938315"/>
      <w:r>
        <w:rPr>
          <w:rFonts w:ascii="Times New Roman" w:hAnsi="Times New Roman"/>
          <w:sz w:val="26"/>
          <w:szCs w:val="26"/>
        </w:rPr>
        <w:t>6.2.4环境准入负面清单</w:t>
      </w:r>
      <w:bookmarkEnd w:id="240"/>
      <w:bookmarkEnd w:id="241"/>
      <w:bookmarkEnd w:id="242"/>
      <w:bookmarkEnd w:id="243"/>
    </w:p>
    <w:p>
      <w:pPr>
        <w:spacing w:line="460" w:lineRule="exact"/>
        <w:ind w:firstLine="520" w:firstLineChars="200"/>
        <w:rPr>
          <w:rFonts w:ascii="Times New Roman" w:hAnsi="Times New Roman"/>
          <w:sz w:val="26"/>
          <w:szCs w:val="26"/>
        </w:rPr>
      </w:pPr>
      <w:r>
        <w:rPr>
          <w:rFonts w:ascii="Times New Roman" w:hAnsi="Times New Roman"/>
          <w:sz w:val="26"/>
          <w:szCs w:val="26"/>
        </w:rPr>
        <w:t>本次规划环评在上一次评价提出的环境准入负面清单基础上，提出本次调规后规划区的准入要求。具体详见表6.2-5。</w:t>
      </w:r>
    </w:p>
    <w:p>
      <w:pPr>
        <w:spacing w:line="460" w:lineRule="exact"/>
        <w:ind w:firstLine="520" w:firstLineChars="200"/>
        <w:rPr>
          <w:rFonts w:ascii="Times New Roman" w:hAnsi="Times New Roman"/>
          <w:sz w:val="26"/>
          <w:szCs w:val="26"/>
        </w:rPr>
        <w:sectPr>
          <w:pgSz w:w="11906" w:h="16838"/>
          <w:pgMar w:top="1440" w:right="1800" w:bottom="1440" w:left="1800" w:header="851" w:footer="992" w:gutter="0"/>
          <w:cols w:space="425" w:num="1"/>
          <w:docGrid w:type="lines" w:linePitch="312" w:charSpace="0"/>
        </w:sectPr>
      </w:pPr>
    </w:p>
    <w:p>
      <w:pPr>
        <w:spacing w:line="460" w:lineRule="exact"/>
        <w:ind w:firstLine="520" w:firstLineChars="200"/>
        <w:rPr>
          <w:rFonts w:ascii="Times New Roman" w:hAnsi="Times New Roman"/>
          <w:sz w:val="26"/>
          <w:szCs w:val="26"/>
        </w:rPr>
      </w:pPr>
      <w:r>
        <w:rPr>
          <w:rFonts w:ascii="Times New Roman" w:hAnsi="Times New Roman"/>
          <w:sz w:val="26"/>
          <w:szCs w:val="26"/>
        </w:rPr>
        <w:t>表6.2-5                                环境准入负面清单</w:t>
      </w:r>
    </w:p>
    <w:tbl>
      <w:tblPr>
        <w:tblStyle w:val="24"/>
        <w:tblW w:w="1417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57"/>
        <w:gridCol w:w="1069"/>
        <w:gridCol w:w="4961"/>
        <w:gridCol w:w="1418"/>
        <w:gridCol w:w="626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26" w:type="dxa"/>
            <w:gridSpan w:val="2"/>
            <w:vAlign w:val="center"/>
          </w:tcPr>
          <w:p>
            <w:pPr>
              <w:autoSpaceDE w:val="0"/>
              <w:autoSpaceDN w:val="0"/>
              <w:jc w:val="center"/>
              <w:rPr>
                <w:rFonts w:ascii="Times New Roman" w:hAnsi="Times New Roman"/>
                <w:spacing w:val="-6"/>
                <w:sz w:val="22"/>
              </w:rPr>
            </w:pPr>
            <w:r>
              <w:rPr>
                <w:rFonts w:ascii="Times New Roman" w:hAnsi="Times New Roman"/>
                <w:spacing w:val="-6"/>
                <w:sz w:val="22"/>
              </w:rPr>
              <w:t>分类</w:t>
            </w:r>
          </w:p>
        </w:tc>
        <w:tc>
          <w:tcPr>
            <w:tcW w:w="4961" w:type="dxa"/>
            <w:vAlign w:val="center"/>
          </w:tcPr>
          <w:p>
            <w:pPr>
              <w:autoSpaceDE w:val="0"/>
              <w:autoSpaceDN w:val="0"/>
              <w:jc w:val="center"/>
              <w:rPr>
                <w:rFonts w:ascii="Times New Roman" w:hAnsi="Times New Roman"/>
                <w:spacing w:val="-6"/>
                <w:sz w:val="22"/>
              </w:rPr>
            </w:pPr>
            <w:r>
              <w:rPr>
                <w:rFonts w:ascii="Times New Roman" w:hAnsi="Times New Roman"/>
                <w:spacing w:val="-6"/>
                <w:sz w:val="22"/>
              </w:rPr>
              <w:t>禁止类</w:t>
            </w:r>
          </w:p>
        </w:tc>
        <w:tc>
          <w:tcPr>
            <w:tcW w:w="1418" w:type="dxa"/>
            <w:vAlign w:val="center"/>
          </w:tcPr>
          <w:p>
            <w:pPr>
              <w:autoSpaceDE w:val="0"/>
              <w:autoSpaceDN w:val="0"/>
              <w:ind w:left="-50" w:leftChars="-24"/>
              <w:jc w:val="center"/>
              <w:rPr>
                <w:rFonts w:ascii="Times New Roman" w:hAnsi="Times New Roman"/>
                <w:spacing w:val="-6"/>
                <w:sz w:val="22"/>
              </w:rPr>
            </w:pPr>
            <w:r>
              <w:rPr>
                <w:rFonts w:ascii="Times New Roman" w:hAnsi="Times New Roman"/>
                <w:spacing w:val="-6"/>
                <w:sz w:val="22"/>
              </w:rPr>
              <w:t>限制类</w:t>
            </w:r>
          </w:p>
        </w:tc>
        <w:tc>
          <w:tcPr>
            <w:tcW w:w="6269" w:type="dxa"/>
            <w:vAlign w:val="center"/>
          </w:tcPr>
          <w:p>
            <w:pPr>
              <w:autoSpaceDE w:val="0"/>
              <w:autoSpaceDN w:val="0"/>
              <w:ind w:left="-50" w:leftChars="-24"/>
              <w:jc w:val="center"/>
              <w:rPr>
                <w:rFonts w:ascii="Times New Roman" w:hAnsi="Times New Roman"/>
                <w:spacing w:val="-6"/>
                <w:sz w:val="22"/>
              </w:rPr>
            </w:pPr>
            <w:r>
              <w:rPr>
                <w:rFonts w:ascii="Times New Roman" w:hAnsi="Times New Roman"/>
                <w:spacing w:val="-6"/>
                <w:sz w:val="22"/>
              </w:rPr>
              <w:t>依据、标准和参考指标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7" w:type="dxa"/>
            <w:vMerge w:val="restart"/>
            <w:vAlign w:val="center"/>
          </w:tcPr>
          <w:p>
            <w:pPr>
              <w:autoSpaceDE w:val="0"/>
              <w:autoSpaceDN w:val="0"/>
              <w:jc w:val="center"/>
              <w:rPr>
                <w:rFonts w:ascii="Times New Roman" w:hAnsi="Times New Roman"/>
                <w:spacing w:val="-6"/>
                <w:sz w:val="22"/>
              </w:rPr>
            </w:pPr>
            <w:r>
              <w:rPr>
                <w:rFonts w:ascii="Times New Roman" w:hAnsi="Times New Roman"/>
                <w:spacing w:val="-6"/>
                <w:sz w:val="22"/>
              </w:rPr>
              <w:t>行业</w:t>
            </w:r>
          </w:p>
        </w:tc>
        <w:tc>
          <w:tcPr>
            <w:tcW w:w="1069" w:type="dxa"/>
            <w:vAlign w:val="center"/>
          </w:tcPr>
          <w:p>
            <w:pPr>
              <w:autoSpaceDE w:val="0"/>
              <w:autoSpaceDN w:val="0"/>
              <w:jc w:val="center"/>
              <w:rPr>
                <w:rFonts w:ascii="Times New Roman" w:hAnsi="Times New Roman"/>
                <w:spacing w:val="-6"/>
                <w:sz w:val="22"/>
              </w:rPr>
            </w:pPr>
            <w:r>
              <w:rPr>
                <w:rFonts w:ascii="Times New Roman" w:hAnsi="Times New Roman"/>
                <w:spacing w:val="-6"/>
                <w:sz w:val="22"/>
              </w:rPr>
              <w:t>有色金属冶炼和压延加工业</w:t>
            </w:r>
          </w:p>
        </w:tc>
        <w:tc>
          <w:tcPr>
            <w:tcW w:w="4961" w:type="dxa"/>
            <w:vAlign w:val="center"/>
          </w:tcPr>
          <w:p>
            <w:pPr>
              <w:numPr>
                <w:ilvl w:val="0"/>
                <w:numId w:val="2"/>
              </w:numPr>
              <w:autoSpaceDE w:val="0"/>
              <w:autoSpaceDN w:val="0"/>
              <w:jc w:val="left"/>
              <w:rPr>
                <w:rFonts w:ascii="Times New Roman" w:hAnsi="Times New Roman"/>
                <w:spacing w:val="-6"/>
                <w:sz w:val="22"/>
              </w:rPr>
            </w:pPr>
            <w:r>
              <w:rPr>
                <w:rFonts w:ascii="Times New Roman" w:hAnsi="Times New Roman"/>
                <w:spacing w:val="-6"/>
                <w:sz w:val="22"/>
              </w:rPr>
              <w:t>国家《产业结构调整指导目录（2011年本）》（修正）限制类“七、有色金属”第1-8项等有色金属冶炼及加工；</w:t>
            </w:r>
          </w:p>
          <w:p>
            <w:pPr>
              <w:numPr>
                <w:ilvl w:val="0"/>
                <w:numId w:val="2"/>
              </w:numPr>
              <w:autoSpaceDE w:val="0"/>
              <w:autoSpaceDN w:val="0"/>
              <w:jc w:val="left"/>
              <w:rPr>
                <w:rFonts w:ascii="Times New Roman" w:hAnsi="Times New Roman"/>
                <w:spacing w:val="-6"/>
                <w:sz w:val="22"/>
              </w:rPr>
            </w:pPr>
            <w:r>
              <w:rPr>
                <w:rFonts w:ascii="Times New Roman" w:hAnsi="Times New Roman"/>
                <w:spacing w:val="-6"/>
                <w:sz w:val="22"/>
              </w:rPr>
              <w:t>新建</w:t>
            </w:r>
            <w:r>
              <w:rPr>
                <w:rFonts w:hint="eastAsia" w:ascii="Times New Roman" w:hAnsi="Times New Roman"/>
                <w:spacing w:val="-6"/>
                <w:sz w:val="22"/>
              </w:rPr>
              <w:t>、</w:t>
            </w:r>
            <w:r>
              <w:rPr>
                <w:rFonts w:ascii="Times New Roman" w:hAnsi="Times New Roman"/>
                <w:spacing w:val="-6"/>
                <w:sz w:val="22"/>
              </w:rPr>
              <w:t>扩建电解铝生产线。</w:t>
            </w:r>
          </w:p>
        </w:tc>
        <w:tc>
          <w:tcPr>
            <w:tcW w:w="1418" w:type="dxa"/>
            <w:vAlign w:val="center"/>
          </w:tcPr>
          <w:p>
            <w:pPr>
              <w:autoSpaceDE w:val="0"/>
              <w:autoSpaceDN w:val="0"/>
              <w:jc w:val="center"/>
              <w:rPr>
                <w:rFonts w:ascii="Times New Roman" w:hAnsi="Times New Roman"/>
                <w:spacing w:val="-6"/>
                <w:sz w:val="22"/>
              </w:rPr>
            </w:pPr>
            <w:r>
              <w:rPr>
                <w:rFonts w:ascii="Times New Roman" w:hAnsi="Times New Roman"/>
                <w:spacing w:val="-6"/>
                <w:sz w:val="22"/>
              </w:rPr>
              <w:t>/</w:t>
            </w:r>
          </w:p>
        </w:tc>
        <w:tc>
          <w:tcPr>
            <w:tcW w:w="6269" w:type="dxa"/>
            <w:vAlign w:val="center"/>
          </w:tcPr>
          <w:p>
            <w:pPr>
              <w:autoSpaceDE w:val="0"/>
              <w:autoSpaceDN w:val="0"/>
              <w:jc w:val="center"/>
              <w:rPr>
                <w:rFonts w:ascii="Times New Roman" w:hAnsi="Times New Roman"/>
                <w:spacing w:val="-6"/>
                <w:sz w:val="22"/>
              </w:rPr>
            </w:pPr>
            <w:r>
              <w:rPr>
                <w:rFonts w:ascii="Times New Roman" w:hAnsi="Times New Roman"/>
                <w:spacing w:val="-6"/>
                <w:sz w:val="22"/>
              </w:rPr>
              <w:t>《重庆市产业投资禁投清单（2014版）》</w:t>
            </w:r>
            <w:r>
              <w:rPr>
                <w:rFonts w:hint="eastAsia" w:ascii="Times New Roman" w:hAnsi="Times New Roman"/>
                <w:spacing w:val="-6"/>
                <w:sz w:val="22"/>
              </w:rPr>
              <w:t>、</w:t>
            </w:r>
            <w:r>
              <w:rPr>
                <w:rFonts w:ascii="Times New Roman" w:hAnsi="Times New Roman"/>
                <w:sz w:val="22"/>
              </w:rPr>
              <w:t>《重庆市发展和改革委员会关于印发重庆市产业投资准入工作手册的通知》（渝发改投[2018]541号）</w:t>
            </w:r>
            <w:r>
              <w:rPr>
                <w:rFonts w:hint="eastAsia" w:ascii="Times New Roman" w:hAnsi="Times New Roman"/>
                <w:sz w:val="22"/>
              </w:rPr>
              <w:t>、</w:t>
            </w:r>
            <w:r>
              <w:rPr>
                <w:rFonts w:ascii="Times New Roman" w:hAnsi="Times New Roman"/>
                <w:spacing w:val="-6"/>
                <w:sz w:val="22"/>
              </w:rPr>
              <w:t>《重庆市发展和改革委员 重庆市经济和信息化委员会关于严格工业布局和准入的通知》（渝发改工[2018]781号文）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7" w:type="dxa"/>
            <w:vMerge w:val="continue"/>
            <w:vAlign w:val="center"/>
          </w:tcPr>
          <w:p>
            <w:pPr>
              <w:autoSpaceDE w:val="0"/>
              <w:autoSpaceDN w:val="0"/>
              <w:jc w:val="center"/>
              <w:rPr>
                <w:rFonts w:ascii="Times New Roman" w:hAnsi="Times New Roman"/>
                <w:spacing w:val="-6"/>
                <w:sz w:val="22"/>
              </w:rPr>
            </w:pPr>
          </w:p>
        </w:tc>
        <w:tc>
          <w:tcPr>
            <w:tcW w:w="1069" w:type="dxa"/>
            <w:vAlign w:val="center"/>
          </w:tcPr>
          <w:p>
            <w:pPr>
              <w:autoSpaceDE w:val="0"/>
              <w:autoSpaceDN w:val="0"/>
              <w:jc w:val="center"/>
              <w:rPr>
                <w:rFonts w:ascii="Times New Roman" w:hAnsi="Times New Roman"/>
                <w:spacing w:val="-6"/>
                <w:sz w:val="22"/>
              </w:rPr>
            </w:pPr>
            <w:r>
              <w:rPr>
                <w:rFonts w:ascii="Times New Roman" w:hAnsi="Times New Roman"/>
                <w:spacing w:val="-6"/>
                <w:sz w:val="22"/>
              </w:rPr>
              <w:t>其他</w:t>
            </w:r>
          </w:p>
        </w:tc>
        <w:tc>
          <w:tcPr>
            <w:tcW w:w="4961" w:type="dxa"/>
            <w:vAlign w:val="center"/>
          </w:tcPr>
          <w:p>
            <w:pPr>
              <w:autoSpaceDE w:val="0"/>
              <w:autoSpaceDN w:val="0"/>
              <w:rPr>
                <w:rFonts w:ascii="Times New Roman" w:hAnsi="Times New Roman"/>
                <w:spacing w:val="-6"/>
                <w:sz w:val="22"/>
              </w:rPr>
            </w:pPr>
            <w:r>
              <w:rPr>
                <w:rFonts w:ascii="Times New Roman" w:hAnsi="Times New Roman"/>
                <w:spacing w:val="-6"/>
                <w:sz w:val="22"/>
              </w:rPr>
              <w:t>禁止新建资源环境绩效水平超过《重庆市工业项目环境准入规定》（渝办发[2012]142号）限值的工业项目</w:t>
            </w:r>
          </w:p>
        </w:tc>
        <w:tc>
          <w:tcPr>
            <w:tcW w:w="1418" w:type="dxa"/>
            <w:vAlign w:val="center"/>
          </w:tcPr>
          <w:p>
            <w:pPr>
              <w:autoSpaceDE w:val="0"/>
              <w:autoSpaceDN w:val="0"/>
              <w:jc w:val="center"/>
              <w:rPr>
                <w:rFonts w:ascii="Times New Roman" w:hAnsi="Times New Roman"/>
                <w:spacing w:val="-6"/>
                <w:sz w:val="22"/>
              </w:rPr>
            </w:pPr>
            <w:r>
              <w:rPr>
                <w:rFonts w:hint="eastAsia" w:ascii="Times New Roman" w:hAnsi="Times New Roman"/>
                <w:spacing w:val="-6"/>
                <w:sz w:val="22"/>
              </w:rPr>
              <w:t>/</w:t>
            </w:r>
          </w:p>
        </w:tc>
        <w:tc>
          <w:tcPr>
            <w:tcW w:w="6269" w:type="dxa"/>
            <w:vAlign w:val="center"/>
          </w:tcPr>
          <w:p>
            <w:pPr>
              <w:autoSpaceDE w:val="0"/>
              <w:autoSpaceDN w:val="0"/>
              <w:jc w:val="center"/>
              <w:rPr>
                <w:rFonts w:ascii="Times New Roman" w:hAnsi="Times New Roman"/>
                <w:spacing w:val="-6"/>
                <w:sz w:val="22"/>
              </w:rPr>
            </w:pPr>
            <w:r>
              <w:rPr>
                <w:rFonts w:ascii="Times New Roman" w:hAnsi="Times New Roman"/>
                <w:spacing w:val="-6"/>
                <w:sz w:val="22"/>
              </w:rPr>
              <w:t>渝府办发[2014]24号文、渝发改投[2018]541号文、九龙坡府发[2017]45号；长江评价段现状TP存在超标现象，且长江规划区下游20km范围内现有铜罐驿镇自来水厂、铜罐驿镇四维水厂等集中式饮用水源取水口和麻子滩产卵场、石梁湾产卵场等鱼类三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26" w:type="dxa"/>
            <w:gridSpan w:val="2"/>
            <w:vMerge w:val="restart"/>
            <w:vAlign w:val="center"/>
          </w:tcPr>
          <w:p>
            <w:pPr>
              <w:autoSpaceDE w:val="0"/>
              <w:autoSpaceDN w:val="0"/>
              <w:jc w:val="center"/>
              <w:rPr>
                <w:rFonts w:ascii="Times New Roman" w:hAnsi="Times New Roman"/>
                <w:spacing w:val="-6"/>
                <w:sz w:val="22"/>
              </w:rPr>
            </w:pPr>
            <w:r>
              <w:rPr>
                <w:rFonts w:ascii="Times New Roman" w:hAnsi="Times New Roman"/>
                <w:spacing w:val="-6"/>
                <w:sz w:val="22"/>
              </w:rPr>
              <w:t>工艺</w:t>
            </w:r>
          </w:p>
        </w:tc>
        <w:tc>
          <w:tcPr>
            <w:tcW w:w="4961" w:type="dxa"/>
            <w:vAlign w:val="center"/>
          </w:tcPr>
          <w:p>
            <w:pPr>
              <w:autoSpaceDE w:val="0"/>
              <w:autoSpaceDN w:val="0"/>
              <w:jc w:val="left"/>
              <w:rPr>
                <w:rFonts w:ascii="Times New Roman" w:hAnsi="Times New Roman"/>
                <w:spacing w:val="-6"/>
                <w:sz w:val="22"/>
              </w:rPr>
            </w:pPr>
            <w:r>
              <w:rPr>
                <w:rFonts w:ascii="Times New Roman" w:hAnsi="Times New Roman"/>
                <w:spacing w:val="-6"/>
                <w:sz w:val="22"/>
              </w:rPr>
              <w:t>电镀等排放重金属（铬、镉、汞、砷、铅等五类重金属）、剧毒物质和持久性有机污染物工艺</w:t>
            </w:r>
          </w:p>
        </w:tc>
        <w:tc>
          <w:tcPr>
            <w:tcW w:w="1418" w:type="dxa"/>
            <w:vAlign w:val="center"/>
          </w:tcPr>
          <w:p>
            <w:pPr>
              <w:autoSpaceDE w:val="0"/>
              <w:autoSpaceDN w:val="0"/>
              <w:jc w:val="center"/>
              <w:rPr>
                <w:rFonts w:ascii="Times New Roman" w:hAnsi="Times New Roman"/>
                <w:spacing w:val="-6"/>
                <w:sz w:val="22"/>
              </w:rPr>
            </w:pPr>
            <w:r>
              <w:rPr>
                <w:rFonts w:ascii="Times New Roman" w:hAnsi="Times New Roman"/>
                <w:spacing w:val="-6"/>
                <w:sz w:val="22"/>
              </w:rPr>
              <w:t>以园区TP排放量不增加为原则，</w:t>
            </w:r>
            <w:r>
              <w:rPr>
                <w:rFonts w:ascii="Times New Roman" w:hAnsi="Times New Roman"/>
                <w:color w:val="0000FF"/>
                <w:spacing w:val="-6"/>
                <w:sz w:val="22"/>
              </w:rPr>
              <w:t>限制磷化等TP排放量大的</w:t>
            </w:r>
            <w:r>
              <w:rPr>
                <w:rFonts w:hint="eastAsia" w:ascii="Times New Roman" w:hAnsi="Times New Roman"/>
                <w:color w:val="0000FF"/>
                <w:spacing w:val="-6"/>
                <w:sz w:val="22"/>
              </w:rPr>
              <w:t>工艺</w:t>
            </w:r>
          </w:p>
        </w:tc>
        <w:tc>
          <w:tcPr>
            <w:tcW w:w="6269" w:type="dxa"/>
            <w:vAlign w:val="center"/>
          </w:tcPr>
          <w:p>
            <w:pPr>
              <w:autoSpaceDE w:val="0"/>
              <w:autoSpaceDN w:val="0"/>
              <w:jc w:val="center"/>
              <w:rPr>
                <w:rFonts w:ascii="Times New Roman" w:hAnsi="Times New Roman"/>
                <w:spacing w:val="-6"/>
                <w:sz w:val="22"/>
              </w:rPr>
            </w:pPr>
            <w:r>
              <w:rPr>
                <w:rFonts w:ascii="Times New Roman" w:hAnsi="Times New Roman"/>
                <w:spacing w:val="-6"/>
                <w:sz w:val="22"/>
              </w:rPr>
              <w:t>根据渝府发[2014]24号、渝府办发[2014]80号，“在长江鱼嘴以上江段及其一级支流汇入口上游20公里、嘉陵江及其一级支流汇入口上游20公里、集中式饮用水源取水口上游20公里范围内的沿岸地区，禁止新建、扩建排放重金属（指铬、镉、汞、砷、铅等五类重金属）、剧毒物质和持久性有机污染物的工业项目”</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26" w:type="dxa"/>
            <w:gridSpan w:val="2"/>
            <w:vMerge w:val="continue"/>
            <w:vAlign w:val="center"/>
          </w:tcPr>
          <w:p>
            <w:pPr>
              <w:autoSpaceDE w:val="0"/>
              <w:autoSpaceDN w:val="0"/>
              <w:jc w:val="center"/>
              <w:rPr>
                <w:rFonts w:ascii="Times New Roman" w:hAnsi="Times New Roman"/>
                <w:spacing w:val="-6"/>
                <w:sz w:val="22"/>
              </w:rPr>
            </w:pPr>
          </w:p>
        </w:tc>
        <w:tc>
          <w:tcPr>
            <w:tcW w:w="4961" w:type="dxa"/>
            <w:vAlign w:val="center"/>
          </w:tcPr>
          <w:p>
            <w:pPr>
              <w:autoSpaceDE w:val="0"/>
              <w:autoSpaceDN w:val="0"/>
              <w:jc w:val="left"/>
              <w:rPr>
                <w:rFonts w:ascii="Times New Roman" w:hAnsi="Times New Roman"/>
                <w:color w:val="0000FF"/>
                <w:spacing w:val="-6"/>
                <w:sz w:val="22"/>
              </w:rPr>
            </w:pPr>
            <w:r>
              <w:rPr>
                <w:rFonts w:ascii="Times New Roman" w:hAnsi="Times New Roman"/>
                <w:color w:val="0000FF"/>
                <w:spacing w:val="-6"/>
                <w:sz w:val="22"/>
              </w:rPr>
              <w:t>清洁生产水平低于国际先进水平标准</w:t>
            </w:r>
          </w:p>
        </w:tc>
        <w:tc>
          <w:tcPr>
            <w:tcW w:w="1418" w:type="dxa"/>
            <w:vAlign w:val="center"/>
          </w:tcPr>
          <w:p>
            <w:pPr>
              <w:autoSpaceDE w:val="0"/>
              <w:autoSpaceDN w:val="0"/>
              <w:jc w:val="center"/>
              <w:rPr>
                <w:rFonts w:ascii="Times New Roman" w:hAnsi="Times New Roman"/>
                <w:spacing w:val="-6"/>
                <w:sz w:val="22"/>
              </w:rPr>
            </w:pPr>
            <w:r>
              <w:rPr>
                <w:rFonts w:ascii="Times New Roman" w:hAnsi="Times New Roman"/>
                <w:spacing w:val="-6"/>
                <w:sz w:val="22"/>
              </w:rPr>
              <w:t>/</w:t>
            </w:r>
          </w:p>
        </w:tc>
        <w:tc>
          <w:tcPr>
            <w:tcW w:w="6269" w:type="dxa"/>
            <w:vAlign w:val="center"/>
          </w:tcPr>
          <w:p>
            <w:pPr>
              <w:autoSpaceDE w:val="0"/>
              <w:autoSpaceDN w:val="0"/>
              <w:jc w:val="left"/>
              <w:rPr>
                <w:rFonts w:ascii="Times New Roman" w:hAnsi="Times New Roman"/>
                <w:spacing w:val="-6"/>
                <w:sz w:val="22"/>
              </w:rPr>
            </w:pPr>
            <w:r>
              <w:rPr>
                <w:rFonts w:ascii="Times New Roman" w:hAnsi="Times New Roman"/>
                <w:spacing w:val="-6"/>
                <w:sz w:val="22"/>
              </w:rPr>
              <w:t>根据渝府办发[2014]80号：新建、改扩建项目应基本达到清洁生产国际先进水平</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26" w:type="dxa"/>
            <w:gridSpan w:val="2"/>
            <w:vAlign w:val="center"/>
          </w:tcPr>
          <w:p>
            <w:pPr>
              <w:autoSpaceDE w:val="0"/>
              <w:autoSpaceDN w:val="0"/>
              <w:jc w:val="center"/>
              <w:rPr>
                <w:rFonts w:ascii="Times New Roman" w:hAnsi="Times New Roman"/>
                <w:spacing w:val="-6"/>
                <w:sz w:val="22"/>
              </w:rPr>
            </w:pPr>
            <w:r>
              <w:rPr>
                <w:rFonts w:ascii="Times New Roman" w:hAnsi="Times New Roman"/>
                <w:spacing w:val="-6"/>
                <w:sz w:val="22"/>
              </w:rPr>
              <w:t>其他</w:t>
            </w:r>
          </w:p>
        </w:tc>
        <w:tc>
          <w:tcPr>
            <w:tcW w:w="4961" w:type="dxa"/>
            <w:vAlign w:val="center"/>
          </w:tcPr>
          <w:p>
            <w:pPr>
              <w:autoSpaceDE w:val="0"/>
              <w:autoSpaceDN w:val="0"/>
              <w:jc w:val="left"/>
              <w:rPr>
                <w:rFonts w:ascii="Times New Roman" w:hAnsi="Times New Roman"/>
                <w:spacing w:val="-6"/>
                <w:sz w:val="22"/>
              </w:rPr>
            </w:pPr>
            <w:r>
              <w:rPr>
                <w:rFonts w:ascii="Times New Roman" w:hAnsi="Times New Roman"/>
                <w:spacing w:val="-6"/>
                <w:sz w:val="22"/>
              </w:rPr>
              <w:t>禁止燃煤和重油；禁止与规划区主导产业环境要求有冲突的项目</w:t>
            </w:r>
          </w:p>
        </w:tc>
        <w:tc>
          <w:tcPr>
            <w:tcW w:w="1418" w:type="dxa"/>
            <w:vAlign w:val="center"/>
          </w:tcPr>
          <w:p>
            <w:pPr>
              <w:autoSpaceDE w:val="0"/>
              <w:autoSpaceDN w:val="0"/>
              <w:jc w:val="center"/>
              <w:rPr>
                <w:rFonts w:ascii="Times New Roman" w:hAnsi="Times New Roman"/>
                <w:spacing w:val="-6"/>
                <w:sz w:val="22"/>
              </w:rPr>
            </w:pPr>
            <w:r>
              <w:rPr>
                <w:rFonts w:ascii="Times New Roman" w:hAnsi="Times New Roman"/>
                <w:spacing w:val="-6"/>
                <w:sz w:val="22"/>
              </w:rPr>
              <w:t>/</w:t>
            </w:r>
          </w:p>
        </w:tc>
        <w:tc>
          <w:tcPr>
            <w:tcW w:w="6269" w:type="dxa"/>
            <w:vAlign w:val="center"/>
          </w:tcPr>
          <w:p>
            <w:pPr>
              <w:autoSpaceDE w:val="0"/>
              <w:autoSpaceDN w:val="0"/>
              <w:jc w:val="left"/>
              <w:rPr>
                <w:rFonts w:ascii="Times New Roman" w:hAnsi="Times New Roman"/>
                <w:spacing w:val="-6"/>
                <w:sz w:val="22"/>
              </w:rPr>
            </w:pPr>
            <w:r>
              <w:rPr>
                <w:rFonts w:ascii="Times New Roman" w:hAnsi="Times New Roman"/>
                <w:spacing w:val="-6"/>
                <w:sz w:val="22"/>
              </w:rPr>
              <w:t>根据渝办发[2012]142号、渝府发[2014]24号、渝府办发[2014]80号文及渝发改投[2018]541号：重点区域范围内不予准入的产业包括“主城区内环以内工业项目，内环以外燃煤电厂（含热电）、重化工以及使用煤和重油为燃料的工业项目</w:t>
            </w:r>
          </w:p>
        </w:tc>
      </w:tr>
    </w:tbl>
    <w:p>
      <w:pPr>
        <w:spacing w:line="460" w:lineRule="exact"/>
        <w:rPr>
          <w:rFonts w:ascii="Times New Roman" w:hAnsi="Times New Roman"/>
          <w:sz w:val="26"/>
          <w:szCs w:val="26"/>
        </w:rPr>
      </w:pPr>
    </w:p>
    <w:p>
      <w:pPr>
        <w:spacing w:line="460" w:lineRule="exact"/>
        <w:jc w:val="left"/>
        <w:rPr>
          <w:rFonts w:ascii="Times New Roman" w:hAnsi="Times New Roman"/>
          <w:sz w:val="26"/>
          <w:szCs w:val="26"/>
        </w:rPr>
        <w:sectPr>
          <w:pgSz w:w="16838" w:h="11906" w:orient="landscape"/>
          <w:pgMar w:top="1644" w:right="1440" w:bottom="1644" w:left="1440" w:header="851" w:footer="992" w:gutter="0"/>
          <w:cols w:space="425" w:num="1"/>
          <w:docGrid w:type="lines" w:linePitch="312" w:charSpace="0"/>
        </w:sectPr>
      </w:pPr>
    </w:p>
    <w:p>
      <w:pPr>
        <w:pStyle w:val="3"/>
        <w:spacing w:before="0" w:after="0" w:line="460" w:lineRule="exact"/>
        <w:ind w:firstLine="522" w:firstLineChars="200"/>
        <w:rPr>
          <w:rFonts w:ascii="Times New Roman" w:hAnsi="Times New Roman"/>
          <w:sz w:val="26"/>
          <w:szCs w:val="26"/>
        </w:rPr>
      </w:pPr>
      <w:bookmarkStart w:id="244" w:name="_Toc524938316"/>
      <w:r>
        <w:rPr>
          <w:rFonts w:ascii="Times New Roman" w:hAnsi="Times New Roman"/>
          <w:sz w:val="26"/>
          <w:szCs w:val="26"/>
        </w:rPr>
        <w:t>6.3优化调整建议</w:t>
      </w:r>
      <w:bookmarkEnd w:id="244"/>
    </w:p>
    <w:p>
      <w:pPr>
        <w:spacing w:line="460" w:lineRule="exact"/>
        <w:ind w:firstLine="520" w:firstLineChars="200"/>
        <w:rPr>
          <w:rFonts w:ascii="Times New Roman" w:hAnsi="Times New Roman"/>
          <w:sz w:val="26"/>
          <w:szCs w:val="26"/>
        </w:rPr>
      </w:pPr>
      <w:r>
        <w:rPr>
          <w:rFonts w:ascii="Times New Roman" w:hAnsi="Times New Roman"/>
          <w:sz w:val="26"/>
          <w:szCs w:val="26"/>
        </w:rPr>
        <w:t>按照严格管控生产空间</w:t>
      </w:r>
      <w:r>
        <w:rPr>
          <w:rFonts w:hint="eastAsia" w:ascii="Times New Roman" w:hAnsi="Times New Roman"/>
          <w:sz w:val="26"/>
          <w:szCs w:val="26"/>
        </w:rPr>
        <w:t>、</w:t>
      </w:r>
      <w:r>
        <w:rPr>
          <w:rFonts w:ascii="Times New Roman" w:hAnsi="Times New Roman"/>
          <w:sz w:val="26"/>
          <w:szCs w:val="26"/>
        </w:rPr>
        <w:t>合理安排生活空间</w:t>
      </w:r>
      <w:r>
        <w:rPr>
          <w:rFonts w:hint="eastAsia" w:ascii="Times New Roman" w:hAnsi="Times New Roman"/>
          <w:sz w:val="26"/>
          <w:szCs w:val="26"/>
        </w:rPr>
        <w:t>、优先</w:t>
      </w:r>
      <w:r>
        <w:rPr>
          <w:rFonts w:ascii="Times New Roman" w:hAnsi="Times New Roman"/>
          <w:sz w:val="26"/>
          <w:szCs w:val="26"/>
        </w:rPr>
        <w:t>保障生态空间的三生空间管控原则</w:t>
      </w:r>
      <w:r>
        <w:rPr>
          <w:rFonts w:hint="eastAsia" w:ascii="Times New Roman" w:hAnsi="Times New Roman"/>
          <w:sz w:val="26"/>
          <w:szCs w:val="26"/>
        </w:rPr>
        <w:t>，</w:t>
      </w:r>
      <w:r>
        <w:rPr>
          <w:rFonts w:ascii="Times New Roman" w:hAnsi="Times New Roman"/>
          <w:sz w:val="26"/>
          <w:szCs w:val="26"/>
        </w:rPr>
        <w:t>本次评价根据此次调规涉及内容</w:t>
      </w:r>
      <w:r>
        <w:rPr>
          <w:rFonts w:hint="eastAsia" w:ascii="Times New Roman" w:hAnsi="Times New Roman"/>
          <w:sz w:val="26"/>
          <w:szCs w:val="26"/>
        </w:rPr>
        <w:t>，</w:t>
      </w:r>
      <w:r>
        <w:rPr>
          <w:rFonts w:ascii="Times New Roman" w:hAnsi="Times New Roman"/>
          <w:sz w:val="26"/>
          <w:szCs w:val="26"/>
        </w:rPr>
        <w:t>提出如下生产空间优化调整建议</w:t>
      </w:r>
      <w:r>
        <w:rPr>
          <w:rFonts w:hint="eastAsia" w:ascii="Times New Roman" w:hAnsi="Times New Roman"/>
          <w:sz w:val="26"/>
          <w:szCs w:val="26"/>
        </w:rPr>
        <w:t>：</w:t>
      </w:r>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t>B03-2/03地块引入项目应注意合理布局，将办公室等功能用房尽量临西侧布置，高噪声设备应尽量往东侧布置，远离西侧的渝西中学等噪声敏感点</w:t>
      </w:r>
      <w:r>
        <w:rPr>
          <w:rFonts w:hint="eastAsia" w:ascii="Times New Roman" w:hAnsi="Times New Roman"/>
          <w:color w:val="0000FF"/>
          <w:sz w:val="26"/>
          <w:szCs w:val="26"/>
        </w:rPr>
        <w:t>。</w:t>
      </w:r>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t>B02-14-1/03、B03-2/03工业地块在调规后应尽量避免</w:t>
      </w:r>
      <w:r>
        <w:rPr>
          <w:rFonts w:hint="eastAsia" w:ascii="Times New Roman" w:hAnsi="Times New Roman"/>
          <w:color w:val="0000FF"/>
          <w:sz w:val="26"/>
          <w:szCs w:val="26"/>
        </w:rPr>
        <w:t>引入如</w:t>
      </w:r>
      <w:r>
        <w:rPr>
          <w:rFonts w:ascii="Times New Roman" w:hAnsi="Times New Roman"/>
          <w:color w:val="0000FF"/>
          <w:sz w:val="26"/>
          <w:szCs w:val="26"/>
        </w:rPr>
        <w:t>熔铸等废气排放量较大的项目。</w:t>
      </w:r>
    </w:p>
    <w:p>
      <w:pPr>
        <w:spacing w:line="460" w:lineRule="exact"/>
        <w:ind w:firstLine="520" w:firstLineChars="200"/>
        <w:rPr>
          <w:rFonts w:ascii="Times New Roman" w:hAnsi="Times New Roman"/>
          <w:color w:val="0000FF"/>
          <w:sz w:val="26"/>
          <w:szCs w:val="26"/>
        </w:rPr>
      </w:pPr>
      <w:r>
        <w:rPr>
          <w:rFonts w:hint="eastAsia" w:ascii="Times New Roman" w:hAnsi="Times New Roman"/>
          <w:color w:val="0000FF"/>
          <w:sz w:val="26"/>
          <w:szCs w:val="26"/>
        </w:rPr>
        <w:t>西南铝中厚板精加工生产线项目在具体项目实施时，应优化生产车间内部布局，将高噪声的机加工等设备避开东侧区域布置，</w:t>
      </w:r>
      <w:r>
        <w:rPr>
          <w:rFonts w:ascii="Times New Roman" w:hAnsi="Times New Roman"/>
          <w:color w:val="0000FF"/>
          <w:sz w:val="26"/>
          <w:szCs w:val="26"/>
        </w:rPr>
        <w:t>同时与敏感目标之间预留一定的防护距离</w:t>
      </w:r>
      <w:r>
        <w:rPr>
          <w:rFonts w:hint="eastAsia" w:ascii="Times New Roman" w:hAnsi="Times New Roman"/>
          <w:color w:val="0000FF"/>
          <w:sz w:val="26"/>
          <w:szCs w:val="26"/>
        </w:rPr>
        <w:t>。</w:t>
      </w:r>
      <w:r>
        <w:rPr>
          <w:rFonts w:ascii="Times New Roman" w:hAnsi="Times New Roman"/>
          <w:color w:val="0000FF"/>
          <w:sz w:val="26"/>
          <w:szCs w:val="26"/>
        </w:rPr>
        <w:t>涉及环境防护距离的新建工业企业或项目，应通过选址或调整布局严格控制环境防护距离，环境防护距离包络线应在工业园区规划范围内，不得超出工业园区用地边界。</w:t>
      </w:r>
    </w:p>
    <w:p>
      <w:pPr>
        <w:pStyle w:val="2"/>
        <w:spacing w:before="0" w:after="0" w:line="460" w:lineRule="exact"/>
        <w:ind w:firstLine="522" w:firstLineChars="200"/>
        <w:rPr>
          <w:rFonts w:ascii="Times New Roman" w:hAnsi="Times New Roman"/>
          <w:sz w:val="26"/>
          <w:szCs w:val="26"/>
        </w:rPr>
      </w:pPr>
      <w:bookmarkStart w:id="245" w:name="_Toc524938317"/>
      <w:r>
        <w:rPr>
          <w:rFonts w:ascii="Times New Roman" w:hAnsi="Times New Roman"/>
          <w:sz w:val="26"/>
          <w:szCs w:val="26"/>
        </w:rPr>
        <w:t>7 环境影响减缓措施</w:t>
      </w:r>
      <w:bookmarkEnd w:id="245"/>
    </w:p>
    <w:p>
      <w:pPr>
        <w:pStyle w:val="3"/>
        <w:spacing w:before="0" w:after="0" w:line="460" w:lineRule="exact"/>
        <w:ind w:firstLine="522" w:firstLineChars="200"/>
        <w:rPr>
          <w:rFonts w:ascii="Times New Roman" w:hAnsi="Times New Roman"/>
          <w:sz w:val="26"/>
          <w:szCs w:val="26"/>
        </w:rPr>
      </w:pPr>
      <w:bookmarkStart w:id="246" w:name="_Toc524938318"/>
      <w:r>
        <w:rPr>
          <w:rFonts w:ascii="Times New Roman" w:hAnsi="Times New Roman"/>
          <w:sz w:val="26"/>
          <w:szCs w:val="26"/>
        </w:rPr>
        <w:t>7.1大气环境影响减缓措施</w:t>
      </w:r>
      <w:bookmarkEnd w:id="246"/>
    </w:p>
    <w:p>
      <w:pPr>
        <w:pStyle w:val="7"/>
        <w:spacing w:line="460" w:lineRule="exact"/>
        <w:ind w:firstLine="520" w:firstLineChars="200"/>
        <w:jc w:val="both"/>
        <w:rPr>
          <w:rFonts w:ascii="Times New Roman" w:hAnsi="Times New Roman"/>
          <w:sz w:val="26"/>
          <w:szCs w:val="26"/>
        </w:rPr>
      </w:pPr>
      <w:r>
        <w:rPr>
          <w:rFonts w:ascii="Times New Roman" w:hAnsi="Times New Roman"/>
          <w:sz w:val="26"/>
          <w:szCs w:val="26"/>
        </w:rPr>
        <w:t>上次评价阶段提出了如下大气环境影响减缓措施，本次评价建议规划调整后继续执行：</w:t>
      </w:r>
    </w:p>
    <w:p>
      <w:pPr>
        <w:widowControl/>
        <w:shd w:val="clear" w:color="auto" w:fill="FFFFFF"/>
        <w:adjustRightInd w:val="0"/>
        <w:snapToGrid w:val="0"/>
        <w:spacing w:line="460" w:lineRule="exact"/>
        <w:ind w:firstLine="520" w:firstLineChars="200"/>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1 \* GB3 </w:instrText>
      </w:r>
      <w:r>
        <w:rPr>
          <w:rFonts w:ascii="Times New Roman" w:hAnsi="Times New Roman"/>
          <w:sz w:val="26"/>
          <w:szCs w:val="26"/>
        </w:rPr>
        <w:fldChar w:fldCharType="separate"/>
      </w:r>
      <w:r>
        <w:rPr>
          <w:rFonts w:hint="eastAsia" w:ascii="宋体" w:hAnsi="宋体" w:cs="宋体"/>
          <w:sz w:val="26"/>
          <w:szCs w:val="26"/>
        </w:rPr>
        <w:t>①</w:t>
      </w:r>
      <w:r>
        <w:rPr>
          <w:rFonts w:ascii="Times New Roman" w:hAnsi="Times New Roman"/>
          <w:sz w:val="26"/>
          <w:szCs w:val="26"/>
        </w:rPr>
        <w:fldChar w:fldCharType="end"/>
      </w:r>
      <w:r>
        <w:rPr>
          <w:rFonts w:ascii="Times New Roman" w:hAnsi="Times New Roman"/>
          <w:sz w:val="26"/>
          <w:szCs w:val="26"/>
        </w:rPr>
        <w:t>燃料废气</w:t>
      </w:r>
    </w:p>
    <w:p>
      <w:pPr>
        <w:widowControl/>
        <w:shd w:val="clear" w:color="auto" w:fill="FFFFFF"/>
        <w:adjustRightInd w:val="0"/>
        <w:snapToGrid w:val="0"/>
        <w:spacing w:line="460" w:lineRule="exact"/>
        <w:ind w:firstLine="520" w:firstLineChars="200"/>
        <w:rPr>
          <w:rFonts w:ascii="Times New Roman" w:hAnsi="Times New Roman" w:eastAsia="方正书宋_GBK"/>
          <w:sz w:val="26"/>
          <w:szCs w:val="26"/>
        </w:rPr>
      </w:pPr>
      <w:r>
        <w:rPr>
          <w:rFonts w:ascii="Times New Roman" w:hAnsi="Times New Roman" w:eastAsia="方正书宋_GBK"/>
          <w:sz w:val="26"/>
          <w:szCs w:val="26"/>
        </w:rPr>
        <w:t>根据《重庆市工业项目环境准入规定(2012年修订)》、《重庆市“蓝天行动”实施方案(2013-2017年)》、《重庆市人民政府关于贯彻落实大气污染防治行动计划的实施意见》等相关要求，规划实施应采用天然气等清洁能源作为燃料，禁止使用燃煤等高污染燃料。</w:t>
      </w:r>
    </w:p>
    <w:p>
      <w:pPr>
        <w:widowControl/>
        <w:shd w:val="clear" w:color="auto" w:fill="FFFFFF"/>
        <w:adjustRightInd w:val="0"/>
        <w:snapToGrid w:val="0"/>
        <w:spacing w:line="460" w:lineRule="exact"/>
        <w:ind w:firstLine="520" w:firstLineChars="200"/>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2 \* GB3 </w:instrText>
      </w:r>
      <w:r>
        <w:rPr>
          <w:rFonts w:ascii="Times New Roman" w:hAnsi="Times New Roman"/>
          <w:sz w:val="26"/>
          <w:szCs w:val="26"/>
        </w:rPr>
        <w:fldChar w:fldCharType="separate"/>
      </w:r>
      <w:r>
        <w:rPr>
          <w:rFonts w:hint="eastAsia" w:ascii="宋体" w:hAnsi="宋体" w:cs="宋体"/>
          <w:sz w:val="26"/>
          <w:szCs w:val="26"/>
        </w:rPr>
        <w:t>②</w:t>
      </w:r>
      <w:r>
        <w:rPr>
          <w:rFonts w:ascii="Times New Roman" w:hAnsi="Times New Roman"/>
          <w:sz w:val="26"/>
          <w:szCs w:val="26"/>
        </w:rPr>
        <w:fldChar w:fldCharType="end"/>
      </w:r>
      <w:r>
        <w:rPr>
          <w:rFonts w:ascii="Times New Roman" w:hAnsi="Times New Roman"/>
          <w:sz w:val="26"/>
          <w:szCs w:val="26"/>
        </w:rPr>
        <w:t>工艺废气</w:t>
      </w:r>
    </w:p>
    <w:p>
      <w:pPr>
        <w:widowControl/>
        <w:shd w:val="clear" w:color="auto" w:fill="FFFFFF"/>
        <w:adjustRightInd w:val="0"/>
        <w:snapToGrid w:val="0"/>
        <w:spacing w:line="460" w:lineRule="exact"/>
        <w:ind w:firstLine="520" w:firstLineChars="200"/>
        <w:rPr>
          <w:rFonts w:ascii="Times New Roman" w:hAnsi="Times New Roman"/>
          <w:color w:val="0000FF"/>
          <w:sz w:val="26"/>
          <w:szCs w:val="26"/>
        </w:rPr>
      </w:pPr>
      <w:r>
        <w:rPr>
          <w:rFonts w:ascii="Times New Roman" w:hAnsi="Times New Roman"/>
          <w:sz w:val="26"/>
          <w:szCs w:val="26"/>
        </w:rPr>
        <w:t>应尽量减少排放废气污染物的企业。引入的排放废气污染物企业入工艺废气应采取相应治理措施，确保废气达标排放。企业铝锭熔炼工艺选用无氟精炼剂，</w:t>
      </w:r>
      <w:r>
        <w:rPr>
          <w:rFonts w:ascii="Times New Roman" w:hAnsi="Times New Roman" w:eastAsia="方正书宋_GBK"/>
          <w:sz w:val="26"/>
          <w:szCs w:val="26"/>
        </w:rPr>
        <w:t>熔炼废气采用布袋除尘器或水幕除尘处理后高空排放；</w:t>
      </w:r>
      <w:r>
        <w:rPr>
          <w:rFonts w:ascii="Times New Roman" w:hAnsi="Times New Roman"/>
          <w:sz w:val="26"/>
          <w:szCs w:val="26"/>
        </w:rPr>
        <w:t>酸性废气采用碱洗处理；机加工产生的粉尘采用布袋除尘器处理后高空排放</w:t>
      </w:r>
      <w:r>
        <w:rPr>
          <w:rFonts w:hint="eastAsia" w:ascii="Times New Roman" w:hAnsi="Times New Roman"/>
          <w:sz w:val="26"/>
          <w:szCs w:val="26"/>
        </w:rPr>
        <w:t>；</w:t>
      </w:r>
      <w:r>
        <w:rPr>
          <w:rFonts w:ascii="Times New Roman" w:hAnsi="Times New Roman"/>
          <w:color w:val="0000FF"/>
          <w:sz w:val="26"/>
          <w:szCs w:val="26"/>
        </w:rPr>
        <w:t>有机废气</w:t>
      </w:r>
      <w:r>
        <w:rPr>
          <w:rFonts w:ascii="Times New Roman" w:hAnsi="Times New Roman" w:eastAsia="方正书宋_GBK"/>
          <w:color w:val="0000FF"/>
          <w:sz w:val="26"/>
          <w:szCs w:val="26"/>
        </w:rPr>
        <w:t>应严格《重庆市主城区及合川区挥发性有机物污染治理工作方案》（渝环〔2016〕38号）中挥发物有机废气收集率高于90%，净化效率高于90%的要求。</w:t>
      </w:r>
    </w:p>
    <w:p>
      <w:pPr>
        <w:pStyle w:val="7"/>
        <w:spacing w:line="460" w:lineRule="exact"/>
        <w:ind w:firstLine="520" w:firstLineChars="200"/>
        <w:jc w:val="both"/>
        <w:rPr>
          <w:rFonts w:ascii="Times New Roman" w:hAnsi="Times New Roman"/>
          <w:sz w:val="26"/>
          <w:szCs w:val="26"/>
        </w:rPr>
      </w:pPr>
      <w:r>
        <w:rPr>
          <w:rFonts w:ascii="Times New Roman" w:hAnsi="Times New Roman"/>
          <w:sz w:val="26"/>
          <w:szCs w:val="26"/>
        </w:rPr>
        <w:t>由于本次规划调整，B02-14-1/03、B03-2/03工业用地距离西南侧的渝西中学较近，因此本次评价补充提出大气环境影响减缓措施：B02-14-1/03、B03-2/03工业地块在调规后应尽量避免入驻废气排放量较大的项目。</w:t>
      </w:r>
    </w:p>
    <w:p>
      <w:pPr>
        <w:pStyle w:val="3"/>
        <w:spacing w:before="0" w:after="0" w:line="460" w:lineRule="exact"/>
        <w:ind w:firstLine="522" w:firstLineChars="200"/>
        <w:rPr>
          <w:rFonts w:ascii="Times New Roman" w:hAnsi="Times New Roman"/>
          <w:sz w:val="26"/>
          <w:szCs w:val="26"/>
        </w:rPr>
      </w:pPr>
      <w:bookmarkStart w:id="247" w:name="_Toc524938319"/>
      <w:r>
        <w:rPr>
          <w:rFonts w:ascii="Times New Roman" w:hAnsi="Times New Roman"/>
          <w:sz w:val="26"/>
          <w:szCs w:val="26"/>
        </w:rPr>
        <w:t>7.2地表水环境影响减缓措施</w:t>
      </w:r>
      <w:bookmarkEnd w:id="247"/>
    </w:p>
    <w:p>
      <w:pPr>
        <w:spacing w:line="460" w:lineRule="exact"/>
        <w:ind w:firstLine="520" w:firstLineChars="200"/>
        <w:rPr>
          <w:rFonts w:ascii="Times New Roman" w:hAnsi="Times New Roman"/>
          <w:sz w:val="26"/>
          <w:szCs w:val="26"/>
        </w:rPr>
      </w:pPr>
      <w:r>
        <w:rPr>
          <w:rFonts w:ascii="Times New Roman" w:hAnsi="Times New Roman"/>
          <w:sz w:val="26"/>
          <w:szCs w:val="26"/>
        </w:rPr>
        <w:t>上次评价阶段提出：</w:t>
      </w:r>
      <w:r>
        <w:rPr>
          <w:rFonts w:ascii="Times New Roman" w:hAnsi="Times New Roman"/>
          <w:sz w:val="26"/>
        </w:rPr>
        <w:t>B标准分区东侧居住区生活污水经生化池处理后</w:t>
      </w:r>
      <w:r>
        <w:rPr>
          <w:rFonts w:ascii="Times New Roman" w:hAnsi="Times New Roman"/>
          <w:sz w:val="26"/>
          <w:szCs w:val="26"/>
        </w:rPr>
        <w:t>进入西彭镇城镇污水处理厂进一步处理达标后排放；B标准分区西南铝企业生产生活污废水经自建污水处理设施处理达</w:t>
      </w:r>
      <w:r>
        <w:rPr>
          <w:rFonts w:ascii="Times New Roman" w:hAnsi="Times New Roman"/>
          <w:sz w:val="26"/>
        </w:rPr>
        <w:t>《污水综合排放标准》(GB8978 -1996)一级标准后排入桥头河。现有西彭镇城镇污水处理厂应尽早实施提标改造和扩建，规划区域不得新增工业企业TP排放量，西彭工业园区工业污水处理厂应增加除磷工艺，为规划区腾出TP排污量。</w:t>
      </w:r>
    </w:p>
    <w:p>
      <w:pPr>
        <w:spacing w:line="460" w:lineRule="exact"/>
        <w:ind w:firstLine="496" w:firstLineChars="200"/>
        <w:rPr>
          <w:rFonts w:ascii="Times New Roman" w:hAnsi="Times New Roman"/>
          <w:color w:val="0000FF"/>
          <w:spacing w:val="-6"/>
          <w:sz w:val="26"/>
          <w:szCs w:val="26"/>
        </w:rPr>
      </w:pPr>
      <w:r>
        <w:rPr>
          <w:rFonts w:ascii="Times New Roman" w:hAnsi="Times New Roman"/>
          <w:spacing w:val="-6"/>
          <w:sz w:val="26"/>
          <w:szCs w:val="26"/>
        </w:rPr>
        <w:t>目前西彭镇</w:t>
      </w:r>
      <w:r>
        <w:rPr>
          <w:rFonts w:ascii="Times New Roman" w:hAnsi="Times New Roman"/>
          <w:sz w:val="26"/>
        </w:rPr>
        <w:t>城镇污水处理厂已实施了一期提标及二期扩建工程，</w:t>
      </w:r>
      <w:r>
        <w:rPr>
          <w:rFonts w:ascii="Times New Roman" w:hAnsi="Times New Roman"/>
          <w:spacing w:val="-6"/>
          <w:sz w:val="26"/>
          <w:szCs w:val="26"/>
        </w:rPr>
        <w:t>本次评价建议继续执行上次评价提出的未落实的环境问题解决方案，并明确落实时限，即：2020年年底前完善B标准分区内市政污水管网，将B标准分区工业区污废水接入西彭工业园区工业污水处理厂</w:t>
      </w:r>
      <w:r>
        <w:rPr>
          <w:rFonts w:ascii="Times New Roman" w:hAnsi="Times New Roman"/>
          <w:sz w:val="26"/>
          <w:szCs w:val="26"/>
        </w:rPr>
        <w:t>进一步处理达</w:t>
      </w:r>
      <w:r>
        <w:rPr>
          <w:rFonts w:ascii="Times New Roman" w:hAnsi="Times New Roman"/>
          <w:spacing w:val="-2"/>
          <w:sz w:val="26"/>
        </w:rPr>
        <w:t>《污水综合排放标准》（GB8978-1996）</w:t>
      </w:r>
      <w:r>
        <w:rPr>
          <w:rFonts w:ascii="Times New Roman" w:hAnsi="Times New Roman"/>
          <w:spacing w:val="-6"/>
          <w:sz w:val="26"/>
          <w:szCs w:val="26"/>
        </w:rPr>
        <w:t>一级标准后排入桥头河的减缓措施；2020年年底前西彭工业园区工业污水处理厂增加除磷工艺，为规划区腾出TP排污量。</w:t>
      </w:r>
      <w:r>
        <w:rPr>
          <w:rFonts w:ascii="Times New Roman" w:hAnsi="Times New Roman"/>
          <w:color w:val="0000FF"/>
          <w:spacing w:val="-6"/>
          <w:sz w:val="26"/>
          <w:szCs w:val="26"/>
        </w:rPr>
        <w:t>规划区内的企业暂未接入园区污水管网收集范围前，必须自行处理达标</w:t>
      </w:r>
      <w:r>
        <w:rPr>
          <w:rFonts w:hint="eastAsia" w:ascii="Times New Roman" w:hAnsi="Times New Roman"/>
          <w:color w:val="0000FF"/>
          <w:spacing w:val="-6"/>
          <w:sz w:val="26"/>
          <w:szCs w:val="26"/>
        </w:rPr>
        <w:t>后</w:t>
      </w:r>
      <w:r>
        <w:rPr>
          <w:rFonts w:ascii="Times New Roman" w:hAnsi="Times New Roman"/>
          <w:color w:val="0000FF"/>
          <w:spacing w:val="-6"/>
          <w:sz w:val="26"/>
          <w:szCs w:val="26"/>
        </w:rPr>
        <w:t>排放</w:t>
      </w:r>
      <w:r>
        <w:rPr>
          <w:rFonts w:hint="eastAsia" w:ascii="Times New Roman" w:hAnsi="Times New Roman"/>
          <w:color w:val="0000FF"/>
          <w:spacing w:val="-6"/>
          <w:sz w:val="26"/>
          <w:szCs w:val="26"/>
        </w:rPr>
        <w:t>；</w:t>
      </w:r>
      <w:r>
        <w:rPr>
          <w:rFonts w:ascii="Times New Roman" w:hAnsi="Times New Roman"/>
          <w:color w:val="0000FF"/>
          <w:spacing w:val="-6"/>
          <w:sz w:val="26"/>
          <w:szCs w:val="26"/>
        </w:rPr>
        <w:t>接入园区污水管网收集范围后，规划区内的企业经自行处理达《污水综合排放标准》（GB8978-1996）三级标准后排入市政管网，经截流管网进入西彭工业园区工业污水处理厂处理后达标排放。</w:t>
      </w:r>
    </w:p>
    <w:p>
      <w:pPr>
        <w:pStyle w:val="3"/>
        <w:spacing w:before="0" w:after="0" w:line="460" w:lineRule="exact"/>
        <w:ind w:firstLine="522" w:firstLineChars="200"/>
        <w:rPr>
          <w:rFonts w:ascii="Times New Roman" w:hAnsi="Times New Roman"/>
          <w:sz w:val="26"/>
          <w:szCs w:val="26"/>
        </w:rPr>
      </w:pPr>
      <w:bookmarkStart w:id="248" w:name="_Toc524938320"/>
      <w:r>
        <w:rPr>
          <w:rFonts w:ascii="Times New Roman" w:hAnsi="Times New Roman"/>
          <w:sz w:val="26"/>
          <w:szCs w:val="26"/>
        </w:rPr>
        <w:t>7.3地下水环境影响减缓措施</w:t>
      </w:r>
      <w:bookmarkEnd w:id="248"/>
    </w:p>
    <w:p>
      <w:pPr>
        <w:widowControl/>
        <w:shd w:val="clear" w:color="auto" w:fill="FFFFFF"/>
        <w:adjustRightInd w:val="0"/>
        <w:snapToGrid w:val="0"/>
        <w:spacing w:line="460" w:lineRule="exact"/>
        <w:ind w:firstLine="520" w:firstLineChars="200"/>
        <w:rPr>
          <w:rFonts w:ascii="Times New Roman" w:hAnsi="Times New Roman"/>
          <w:sz w:val="26"/>
          <w:szCs w:val="26"/>
        </w:rPr>
      </w:pPr>
      <w:r>
        <w:rPr>
          <w:rFonts w:ascii="Times New Roman" w:hAnsi="Times New Roman"/>
          <w:sz w:val="26"/>
          <w:szCs w:val="26"/>
        </w:rPr>
        <w:t>上次评价阶段提出了如下地下水环境影响减缓措施，本次评价建议继续执行：</w:t>
      </w:r>
    </w:p>
    <w:p>
      <w:pPr>
        <w:widowControl/>
        <w:shd w:val="clear" w:color="auto" w:fill="FFFFFF"/>
        <w:adjustRightInd w:val="0"/>
        <w:snapToGrid w:val="0"/>
        <w:spacing w:line="460" w:lineRule="exact"/>
        <w:ind w:firstLine="520" w:firstLineChars="200"/>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1 \* GB3 </w:instrText>
      </w:r>
      <w:r>
        <w:rPr>
          <w:rFonts w:ascii="Times New Roman" w:hAnsi="Times New Roman"/>
          <w:sz w:val="26"/>
          <w:szCs w:val="26"/>
        </w:rPr>
        <w:fldChar w:fldCharType="separate"/>
      </w:r>
      <w:r>
        <w:rPr>
          <w:rFonts w:hint="eastAsia" w:ascii="宋体" w:hAnsi="宋体" w:cs="宋体"/>
          <w:sz w:val="26"/>
          <w:szCs w:val="26"/>
        </w:rPr>
        <w:t>①</w:t>
      </w:r>
      <w:r>
        <w:rPr>
          <w:rFonts w:ascii="Times New Roman" w:hAnsi="Times New Roman"/>
          <w:sz w:val="26"/>
          <w:szCs w:val="26"/>
        </w:rPr>
        <w:fldChar w:fldCharType="end"/>
      </w:r>
      <w:r>
        <w:rPr>
          <w:rFonts w:ascii="Times New Roman" w:hAnsi="Times New Roman"/>
          <w:sz w:val="26"/>
          <w:szCs w:val="26"/>
        </w:rPr>
        <w:t>减缓措施</w:t>
      </w:r>
    </w:p>
    <w:p>
      <w:pPr>
        <w:widowControl/>
        <w:shd w:val="clear" w:color="auto" w:fill="FFFFFF"/>
        <w:adjustRightInd w:val="0"/>
        <w:snapToGrid w:val="0"/>
        <w:spacing w:line="460" w:lineRule="exact"/>
        <w:ind w:firstLine="520" w:firstLineChars="200"/>
        <w:rPr>
          <w:rFonts w:ascii="Times New Roman" w:hAnsi="Times New Roman"/>
          <w:sz w:val="26"/>
          <w:szCs w:val="26"/>
        </w:rPr>
      </w:pPr>
      <w:r>
        <w:rPr>
          <w:rFonts w:ascii="Times New Roman" w:hAnsi="Times New Roman"/>
          <w:sz w:val="26"/>
          <w:szCs w:val="26"/>
        </w:rPr>
        <w:t>治污区：污废水预处理构筑物均采用混凝土等防渗措施，一般工业固</w:t>
      </w:r>
    </w:p>
    <w:p>
      <w:pPr>
        <w:widowControl/>
        <w:shd w:val="clear" w:color="auto" w:fill="FFFFFF"/>
        <w:adjustRightInd w:val="0"/>
        <w:snapToGrid w:val="0"/>
        <w:spacing w:line="460" w:lineRule="exact"/>
        <w:rPr>
          <w:rFonts w:ascii="Times New Roman" w:hAnsi="Times New Roman"/>
          <w:sz w:val="26"/>
          <w:szCs w:val="26"/>
        </w:rPr>
      </w:pPr>
      <w:r>
        <w:rPr>
          <w:rFonts w:ascii="Times New Roman" w:hAnsi="Times New Roman"/>
          <w:sz w:val="26"/>
          <w:szCs w:val="26"/>
        </w:rPr>
        <w:t>体废物暂存点和危废暂存点采用防扬散、防流失、防渗漏等三防措施，地</w:t>
      </w:r>
    </w:p>
    <w:p>
      <w:pPr>
        <w:widowControl/>
        <w:shd w:val="clear" w:color="auto" w:fill="FFFFFF"/>
        <w:adjustRightInd w:val="0"/>
        <w:snapToGrid w:val="0"/>
        <w:spacing w:line="460" w:lineRule="exact"/>
        <w:rPr>
          <w:rFonts w:ascii="Times New Roman" w:hAnsi="Times New Roman"/>
          <w:sz w:val="26"/>
          <w:szCs w:val="26"/>
        </w:rPr>
      </w:pPr>
      <w:r>
        <w:rPr>
          <w:rFonts w:ascii="Times New Roman" w:hAnsi="Times New Roman"/>
          <w:sz w:val="26"/>
          <w:szCs w:val="26"/>
        </w:rPr>
        <w:t>面作防渗处理。</w:t>
      </w:r>
    </w:p>
    <w:p>
      <w:pPr>
        <w:widowControl/>
        <w:shd w:val="clear" w:color="auto" w:fill="FFFFFF"/>
        <w:adjustRightInd w:val="0"/>
        <w:snapToGrid w:val="0"/>
        <w:spacing w:line="460" w:lineRule="exact"/>
        <w:ind w:firstLine="520" w:firstLineChars="200"/>
        <w:rPr>
          <w:rFonts w:ascii="Times New Roman" w:hAnsi="Times New Roman"/>
          <w:sz w:val="26"/>
          <w:szCs w:val="26"/>
        </w:rPr>
      </w:pPr>
      <w:r>
        <w:rPr>
          <w:rFonts w:ascii="Times New Roman" w:hAnsi="Times New Roman"/>
          <w:sz w:val="26"/>
          <w:szCs w:val="26"/>
        </w:rPr>
        <w:t>装置区：</w:t>
      </w:r>
      <w:r>
        <w:rPr>
          <w:rFonts w:ascii="Times New Roman" w:hAnsi="Times New Roman"/>
        </w:rPr>
        <w:t>一</w:t>
      </w:r>
      <w:r>
        <w:rPr>
          <w:rFonts w:ascii="Times New Roman" w:hAnsi="Times New Roman"/>
          <w:sz w:val="26"/>
          <w:szCs w:val="26"/>
        </w:rPr>
        <w:t>般污染地面防渗层可采用黏土、抗渗混凝土、高密度聚乙烯（HDPE）膜、钠基膨润土防水毯或其他防渗性能等效的材料。重点防渗区属于危险废物污染防治区，参照《危险废物安全填埋处置工程建设技术标准》（国家环保局2004.4.30颁布试行）、《危险废物贮存污染控制标准》（GB18597-2001）、《石油化工企业防渗技术规范》（GB/T50934-2013）等相关要求进行防控。</w:t>
      </w:r>
    </w:p>
    <w:p>
      <w:pPr>
        <w:widowControl/>
        <w:shd w:val="clear" w:color="auto" w:fill="FFFFFF"/>
        <w:adjustRightInd w:val="0"/>
        <w:snapToGrid w:val="0"/>
        <w:spacing w:line="460" w:lineRule="exact"/>
        <w:ind w:firstLine="520" w:firstLineChars="200"/>
        <w:rPr>
          <w:rFonts w:ascii="Times New Roman" w:hAnsi="Times New Roman"/>
          <w:sz w:val="26"/>
          <w:szCs w:val="26"/>
        </w:rPr>
      </w:pPr>
      <w:r>
        <w:rPr>
          <w:rFonts w:ascii="Times New Roman" w:hAnsi="Times New Roman"/>
          <w:sz w:val="26"/>
          <w:szCs w:val="26"/>
        </w:rPr>
        <w:t>污水管网、物料输送管道：污水管道、物料输送管道均采用“可视化”设计，采用架空铺设，污水管道、物料输送管道能及时发现。</w:t>
      </w:r>
    </w:p>
    <w:p>
      <w:pPr>
        <w:widowControl/>
        <w:shd w:val="clear" w:color="auto" w:fill="FFFFFF"/>
        <w:adjustRightInd w:val="0"/>
        <w:snapToGrid w:val="0"/>
        <w:spacing w:line="460" w:lineRule="exact"/>
        <w:ind w:firstLine="520" w:firstLineChars="200"/>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2 \* GB3 </w:instrText>
      </w:r>
      <w:r>
        <w:rPr>
          <w:rFonts w:ascii="Times New Roman" w:hAnsi="Times New Roman"/>
          <w:sz w:val="26"/>
          <w:szCs w:val="26"/>
        </w:rPr>
        <w:fldChar w:fldCharType="separate"/>
      </w:r>
      <w:r>
        <w:rPr>
          <w:rFonts w:hint="eastAsia" w:ascii="宋体" w:hAnsi="宋体" w:cs="宋体"/>
          <w:sz w:val="26"/>
          <w:szCs w:val="26"/>
        </w:rPr>
        <w:t>②</w:t>
      </w:r>
      <w:r>
        <w:rPr>
          <w:rFonts w:ascii="Times New Roman" w:hAnsi="Times New Roman"/>
          <w:sz w:val="26"/>
          <w:szCs w:val="26"/>
        </w:rPr>
        <w:fldChar w:fldCharType="end"/>
      </w:r>
      <w:r>
        <w:rPr>
          <w:rFonts w:ascii="Times New Roman" w:hAnsi="Times New Roman"/>
          <w:sz w:val="26"/>
          <w:szCs w:val="26"/>
        </w:rPr>
        <w:t>地下水环境监测与管理</w:t>
      </w:r>
    </w:p>
    <w:p>
      <w:pPr>
        <w:widowControl/>
        <w:shd w:val="clear" w:color="auto" w:fill="FFFFFF"/>
        <w:adjustRightInd w:val="0"/>
        <w:snapToGrid w:val="0"/>
        <w:spacing w:line="460" w:lineRule="exact"/>
        <w:ind w:firstLine="520" w:firstLineChars="200"/>
        <w:rPr>
          <w:rFonts w:ascii="Times New Roman" w:hAnsi="Times New Roman"/>
          <w:sz w:val="26"/>
          <w:szCs w:val="26"/>
        </w:rPr>
      </w:pPr>
      <w:r>
        <w:rPr>
          <w:rFonts w:ascii="Times New Roman" w:hAnsi="Times New Roman"/>
          <w:sz w:val="26"/>
          <w:szCs w:val="26"/>
        </w:rPr>
        <w:t>建立地下水环境监测管理体系，以便及时发现问题，采取措施。</w:t>
      </w:r>
    </w:p>
    <w:p>
      <w:pPr>
        <w:pStyle w:val="3"/>
        <w:spacing w:before="0" w:after="0" w:line="460" w:lineRule="exact"/>
        <w:ind w:firstLine="522" w:firstLineChars="200"/>
        <w:rPr>
          <w:rFonts w:ascii="Times New Roman" w:hAnsi="Times New Roman"/>
          <w:sz w:val="26"/>
          <w:szCs w:val="26"/>
        </w:rPr>
      </w:pPr>
      <w:bookmarkStart w:id="249" w:name="_Toc524938321"/>
      <w:r>
        <w:rPr>
          <w:rFonts w:ascii="Times New Roman" w:hAnsi="Times New Roman"/>
          <w:sz w:val="26"/>
          <w:szCs w:val="26"/>
        </w:rPr>
        <w:t>7.4声环境影响减缓措施</w:t>
      </w:r>
      <w:bookmarkEnd w:id="249"/>
    </w:p>
    <w:p>
      <w:pPr>
        <w:spacing w:line="460" w:lineRule="exact"/>
        <w:ind w:firstLine="496" w:firstLineChars="200"/>
        <w:rPr>
          <w:rFonts w:ascii="Times New Roman" w:hAnsi="Times New Roman"/>
          <w:spacing w:val="-6"/>
          <w:sz w:val="26"/>
          <w:szCs w:val="26"/>
        </w:rPr>
      </w:pPr>
      <w:r>
        <w:rPr>
          <w:rFonts w:ascii="Times New Roman" w:hAnsi="Times New Roman"/>
          <w:spacing w:val="-6"/>
          <w:sz w:val="26"/>
          <w:szCs w:val="26"/>
        </w:rPr>
        <w:t>上次评价阶段提出了如下声环境影响减缓措施，本次评价建议继续执行：</w:t>
      </w:r>
    </w:p>
    <w:p>
      <w:pPr>
        <w:spacing w:line="460" w:lineRule="exact"/>
        <w:ind w:firstLine="520"/>
        <w:rPr>
          <w:rFonts w:ascii="Times New Roman" w:hAnsi="Times New Roman"/>
          <w:sz w:val="26"/>
        </w:rPr>
      </w:pPr>
      <w:r>
        <w:rPr>
          <w:rFonts w:ascii="Times New Roman" w:hAnsi="Times New Roman"/>
          <w:sz w:val="26"/>
        </w:rPr>
        <w:fldChar w:fldCharType="begin"/>
      </w:r>
      <w:r>
        <w:rPr>
          <w:rFonts w:ascii="Times New Roman" w:hAnsi="Times New Roman"/>
          <w:sz w:val="26"/>
        </w:rPr>
        <w:instrText xml:space="preserve"> = 1 \* GB3 </w:instrText>
      </w:r>
      <w:r>
        <w:rPr>
          <w:rFonts w:ascii="Times New Roman" w:hAnsi="Times New Roman"/>
          <w:sz w:val="26"/>
        </w:rPr>
        <w:fldChar w:fldCharType="separate"/>
      </w:r>
      <w:r>
        <w:rPr>
          <w:rFonts w:hint="eastAsia" w:ascii="宋体" w:hAnsi="宋体" w:cs="宋体"/>
          <w:sz w:val="26"/>
        </w:rPr>
        <w:t>①</w:t>
      </w:r>
      <w:r>
        <w:rPr>
          <w:rFonts w:ascii="Times New Roman" w:hAnsi="Times New Roman"/>
          <w:sz w:val="26"/>
        </w:rPr>
        <w:fldChar w:fldCharType="end"/>
      </w:r>
      <w:r>
        <w:rPr>
          <w:rFonts w:ascii="Times New Roman" w:hAnsi="Times New Roman"/>
          <w:sz w:val="26"/>
        </w:rPr>
        <w:t>企业内部应注意合理布局，将研发、办公尽量远离周边主干道及高噪声车间，临道路侧安装隔声窗。</w:t>
      </w:r>
    </w:p>
    <w:p>
      <w:pPr>
        <w:spacing w:line="460" w:lineRule="exact"/>
        <w:ind w:firstLine="520"/>
        <w:rPr>
          <w:rFonts w:ascii="Times New Roman" w:hAnsi="Times New Roman"/>
          <w:sz w:val="26"/>
          <w:szCs w:val="26"/>
        </w:rPr>
      </w:pPr>
      <w:r>
        <w:rPr>
          <w:rFonts w:ascii="Times New Roman" w:hAnsi="Times New Roman"/>
          <w:sz w:val="26"/>
        </w:rPr>
        <w:fldChar w:fldCharType="begin"/>
      </w:r>
      <w:r>
        <w:rPr>
          <w:rFonts w:ascii="Times New Roman" w:hAnsi="Times New Roman"/>
          <w:sz w:val="26"/>
        </w:rPr>
        <w:instrText xml:space="preserve"> = 2 \* GB3 </w:instrText>
      </w:r>
      <w:r>
        <w:rPr>
          <w:rFonts w:ascii="Times New Roman" w:hAnsi="Times New Roman"/>
          <w:sz w:val="26"/>
        </w:rPr>
        <w:fldChar w:fldCharType="separate"/>
      </w:r>
      <w:r>
        <w:rPr>
          <w:rFonts w:hint="eastAsia" w:ascii="宋体" w:hAnsi="宋体" w:cs="宋体"/>
          <w:sz w:val="26"/>
        </w:rPr>
        <w:t>②</w:t>
      </w:r>
      <w:r>
        <w:rPr>
          <w:rFonts w:ascii="Times New Roman" w:hAnsi="Times New Roman"/>
          <w:sz w:val="26"/>
        </w:rPr>
        <w:fldChar w:fldCharType="end"/>
      </w:r>
      <w:r>
        <w:rPr>
          <w:rFonts w:ascii="Times New Roman" w:hAnsi="Times New Roman"/>
          <w:sz w:val="26"/>
          <w:szCs w:val="26"/>
        </w:rPr>
        <w:t>居住、学校等用地规划时应充分考虑区域内主要交通干线的交通噪声，依据国家声环境质量标准和建筑隔声设计规范，确保一定的退让距离。 临路一侧居住区建设时采用双层中空隔声玻璃。</w:t>
      </w:r>
    </w:p>
    <w:p>
      <w:pPr>
        <w:spacing w:line="460" w:lineRule="exact"/>
        <w:ind w:firstLine="520" w:firstLineChars="200"/>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3 \* GB3 </w:instrText>
      </w:r>
      <w:r>
        <w:rPr>
          <w:rFonts w:ascii="Times New Roman" w:hAnsi="Times New Roman"/>
          <w:sz w:val="26"/>
          <w:szCs w:val="26"/>
        </w:rPr>
        <w:fldChar w:fldCharType="separate"/>
      </w:r>
      <w:r>
        <w:rPr>
          <w:rFonts w:hint="eastAsia" w:ascii="宋体" w:hAnsi="宋体" w:cs="宋体"/>
          <w:sz w:val="26"/>
          <w:szCs w:val="26"/>
        </w:rPr>
        <w:t>③</w:t>
      </w:r>
      <w:r>
        <w:rPr>
          <w:rFonts w:ascii="Times New Roman" w:hAnsi="Times New Roman"/>
          <w:sz w:val="26"/>
          <w:szCs w:val="26"/>
        </w:rPr>
        <w:fldChar w:fldCharType="end"/>
      </w:r>
      <w:r>
        <w:rPr>
          <w:rFonts w:ascii="Times New Roman" w:hAnsi="Times New Roman"/>
          <w:sz w:val="26"/>
          <w:szCs w:val="26"/>
        </w:rPr>
        <w:t>优化道路设计方案，可通过采用混凝土沥青路面，道路两侧设置绿化隔离带等方式减小噪声对居住区的影响。</w:t>
      </w:r>
    </w:p>
    <w:p>
      <w:pPr>
        <w:spacing w:line="460" w:lineRule="exact"/>
        <w:ind w:firstLine="520" w:firstLineChars="200"/>
        <w:rPr>
          <w:rFonts w:ascii="Times New Roman" w:hAnsi="Times New Roman"/>
          <w:sz w:val="26"/>
          <w:szCs w:val="26"/>
        </w:rPr>
      </w:pPr>
      <w:r>
        <w:rPr>
          <w:rFonts w:ascii="Times New Roman" w:hAnsi="Times New Roman"/>
          <w:sz w:val="26"/>
          <w:szCs w:val="26"/>
        </w:rPr>
        <w:t>本次评价根据本次调规内容，补充提出：B03-2/03地块引入项目应注意合理布局，将办公室等功能用房尽量临西侧布置，高噪声设备应尽量往东侧布置，远离西侧的渝西中学等噪声敏感点；B02-14-1/03地块在引入西南铝铝锭堆场项目时，应加强堆场运输管理，减小运输交通噪声对渝西中学校的影响。</w:t>
      </w:r>
    </w:p>
    <w:p>
      <w:pPr>
        <w:pStyle w:val="3"/>
        <w:spacing w:before="0" w:after="0" w:line="460" w:lineRule="exact"/>
        <w:ind w:firstLine="522" w:firstLineChars="200"/>
        <w:rPr>
          <w:rFonts w:ascii="Times New Roman" w:hAnsi="Times New Roman"/>
          <w:sz w:val="26"/>
          <w:szCs w:val="26"/>
        </w:rPr>
      </w:pPr>
      <w:bookmarkStart w:id="250" w:name="_Toc524938322"/>
      <w:r>
        <w:rPr>
          <w:rFonts w:ascii="Times New Roman" w:hAnsi="Times New Roman"/>
          <w:sz w:val="26"/>
          <w:szCs w:val="26"/>
        </w:rPr>
        <w:t>7.5固体废物环境影响减缓措施</w:t>
      </w:r>
      <w:bookmarkEnd w:id="250"/>
    </w:p>
    <w:p>
      <w:pPr>
        <w:spacing w:line="460" w:lineRule="exact"/>
        <w:ind w:firstLine="496" w:firstLineChars="200"/>
        <w:rPr>
          <w:rFonts w:ascii="Times New Roman" w:hAnsi="Times New Roman"/>
          <w:sz w:val="26"/>
          <w:szCs w:val="26"/>
        </w:rPr>
      </w:pPr>
      <w:r>
        <w:rPr>
          <w:rFonts w:ascii="Times New Roman" w:hAnsi="Times New Roman"/>
          <w:spacing w:val="-6"/>
          <w:sz w:val="26"/>
          <w:szCs w:val="26"/>
        </w:rPr>
        <w:t>上次评价阶段提出了如下固体废物环境影响减缓措施，本次评价建议继续执行：</w:t>
      </w:r>
    </w:p>
    <w:p>
      <w:pPr>
        <w:widowControl/>
        <w:shd w:val="clear" w:color="auto" w:fill="FFFFFF"/>
        <w:adjustRightInd w:val="0"/>
        <w:snapToGrid w:val="0"/>
        <w:spacing w:line="460" w:lineRule="exact"/>
        <w:ind w:firstLine="520" w:firstLineChars="200"/>
        <w:rPr>
          <w:rFonts w:ascii="Times New Roman" w:hAnsi="Times New Roman"/>
          <w:sz w:val="26"/>
          <w:szCs w:val="26"/>
        </w:rPr>
      </w:pPr>
      <w:r>
        <w:rPr>
          <w:rFonts w:ascii="Times New Roman" w:hAnsi="Times New Roman"/>
          <w:sz w:val="26"/>
          <w:szCs w:val="26"/>
        </w:rPr>
        <w:t>一般工业固废应以企业自行回收重复利用为主，遵循无害化、资源化、减量化原则，从生产流程上削减固体废物的排放量，以最大限度减轻工业固体废物造成的二次污染。</w:t>
      </w:r>
    </w:p>
    <w:p>
      <w:pPr>
        <w:spacing w:line="460" w:lineRule="exact"/>
        <w:ind w:firstLine="587" w:firstLineChars="226"/>
        <w:rPr>
          <w:rFonts w:ascii="Times New Roman" w:hAnsi="Times New Roman"/>
          <w:sz w:val="26"/>
          <w:szCs w:val="26"/>
        </w:rPr>
      </w:pPr>
      <w:r>
        <w:rPr>
          <w:rFonts w:ascii="Times New Roman" w:hAnsi="Times New Roman"/>
          <w:sz w:val="26"/>
          <w:szCs w:val="26"/>
        </w:rPr>
        <w:t>危险废物应按照《危险废物贮存污染控制标准》(GB18579 -2001)等有关规定，对危险废物临时贮存点按照要求设置；在危险废物转移时严格按照《危险废物转移联单管理办法》填写转移联单，并由双方单位保留备查。</w:t>
      </w:r>
    </w:p>
    <w:p>
      <w:pPr>
        <w:spacing w:line="460" w:lineRule="exact"/>
        <w:ind w:firstLine="587" w:firstLineChars="226"/>
        <w:rPr>
          <w:rFonts w:ascii="Times New Roman" w:hAnsi="Times New Roman"/>
          <w:sz w:val="26"/>
          <w:szCs w:val="26"/>
        </w:rPr>
      </w:pPr>
      <w:r>
        <w:rPr>
          <w:rFonts w:ascii="Times New Roman" w:hAnsi="Times New Roman"/>
          <w:sz w:val="26"/>
          <w:szCs w:val="26"/>
        </w:rPr>
        <w:t>餐厨垃圾应按照《重庆市餐厨垃圾管理办法》（重庆市人民政府令第226号）的要求进行妥善收集、处理。</w:t>
      </w:r>
    </w:p>
    <w:p>
      <w:pPr>
        <w:spacing w:line="460" w:lineRule="exact"/>
        <w:ind w:firstLine="520" w:firstLineChars="200"/>
        <w:rPr>
          <w:rFonts w:ascii="Times New Roman" w:hAnsi="Times New Roman"/>
          <w:sz w:val="26"/>
          <w:szCs w:val="26"/>
        </w:rPr>
      </w:pPr>
      <w:r>
        <w:rPr>
          <w:rFonts w:ascii="Times New Roman" w:hAnsi="Times New Roman"/>
          <w:sz w:val="26"/>
          <w:szCs w:val="26"/>
        </w:rPr>
        <w:t>生活垃圾经收集后由西彭镇环卫部门统一清运处置。</w:t>
      </w:r>
    </w:p>
    <w:p>
      <w:pPr>
        <w:pStyle w:val="3"/>
        <w:spacing w:before="0" w:after="0" w:line="460" w:lineRule="exact"/>
        <w:ind w:firstLine="522" w:firstLineChars="200"/>
        <w:rPr>
          <w:rFonts w:ascii="Times New Roman" w:hAnsi="Times New Roman"/>
          <w:sz w:val="26"/>
          <w:szCs w:val="26"/>
        </w:rPr>
      </w:pPr>
      <w:bookmarkStart w:id="251" w:name="_Toc524938323"/>
      <w:r>
        <w:rPr>
          <w:rFonts w:ascii="Times New Roman" w:hAnsi="Times New Roman"/>
          <w:sz w:val="26"/>
          <w:szCs w:val="26"/>
        </w:rPr>
        <w:t>7.6生态环境影响减缓措施</w:t>
      </w:r>
      <w:bookmarkEnd w:id="251"/>
    </w:p>
    <w:p>
      <w:pPr>
        <w:spacing w:line="460" w:lineRule="exact"/>
        <w:ind w:firstLine="496" w:firstLineChars="200"/>
        <w:rPr>
          <w:rFonts w:ascii="Times New Roman" w:hAnsi="Times New Roman"/>
          <w:sz w:val="26"/>
          <w:szCs w:val="26"/>
        </w:rPr>
      </w:pPr>
      <w:r>
        <w:rPr>
          <w:rFonts w:ascii="Times New Roman" w:hAnsi="Times New Roman"/>
          <w:spacing w:val="-6"/>
          <w:sz w:val="26"/>
          <w:szCs w:val="26"/>
        </w:rPr>
        <w:t>上次评价阶段提出：</w:t>
      </w:r>
      <w:r>
        <w:rPr>
          <w:rFonts w:ascii="Times New Roman" w:hAnsi="Times New Roman"/>
          <w:sz w:val="26"/>
          <w:szCs w:val="26"/>
        </w:rPr>
        <w:t>按规划方案实施绿化，在绿化过程中应注意保持绿化植物的多样性和适宜性，实行乔灌草相结合，尽可能多种植养护相对容易的本土植物，</w:t>
      </w:r>
      <w:r>
        <w:rPr>
          <w:rFonts w:ascii="Times New Roman" w:hAnsi="Times New Roman"/>
          <w:spacing w:val="-6"/>
          <w:sz w:val="26"/>
          <w:szCs w:val="26"/>
        </w:rPr>
        <w:t>本次评价建议继续执行。</w:t>
      </w:r>
    </w:p>
    <w:p>
      <w:pPr>
        <w:spacing w:line="460" w:lineRule="exact"/>
        <w:ind w:firstLine="520" w:firstLineChars="200"/>
        <w:rPr>
          <w:rFonts w:ascii="Times New Roman" w:hAnsi="Times New Roman"/>
          <w:sz w:val="26"/>
          <w:szCs w:val="26"/>
        </w:rPr>
      </w:pPr>
      <w:r>
        <w:rPr>
          <w:rFonts w:ascii="Times New Roman" w:hAnsi="Times New Roman"/>
          <w:sz w:val="26"/>
          <w:szCs w:val="26"/>
        </w:rPr>
        <w:t>由于本次规划调整后，规划区绿地面积总体减少，因此本次评价补充提出生态环境影响减缓措施：西彭工业园区内实施绿地补偿，确保区域规划绿地面积不减少；加强施工建设过程管理，加强水土保持措施。</w:t>
      </w:r>
    </w:p>
    <w:p>
      <w:pPr>
        <w:pStyle w:val="3"/>
        <w:spacing w:before="0" w:after="0" w:line="460" w:lineRule="exact"/>
        <w:ind w:firstLine="522" w:firstLineChars="200"/>
        <w:rPr>
          <w:rFonts w:ascii="Times New Roman" w:hAnsi="Times New Roman"/>
          <w:sz w:val="26"/>
          <w:szCs w:val="26"/>
        </w:rPr>
      </w:pPr>
      <w:bookmarkStart w:id="252" w:name="_Toc524938324"/>
      <w:r>
        <w:rPr>
          <w:rFonts w:ascii="Times New Roman" w:hAnsi="Times New Roman"/>
          <w:sz w:val="26"/>
          <w:szCs w:val="26"/>
        </w:rPr>
        <w:t>7.7环境风险防范措施</w:t>
      </w:r>
      <w:bookmarkEnd w:id="252"/>
    </w:p>
    <w:p>
      <w:pPr>
        <w:spacing w:line="460" w:lineRule="exact"/>
        <w:ind w:firstLine="520" w:firstLineChars="200"/>
        <w:rPr>
          <w:rFonts w:ascii="Times New Roman" w:hAnsi="Times New Roman"/>
          <w:sz w:val="26"/>
          <w:szCs w:val="26"/>
        </w:rPr>
      </w:pPr>
      <w:r>
        <w:rPr>
          <w:rFonts w:ascii="Times New Roman" w:hAnsi="Times New Roman"/>
          <w:sz w:val="26"/>
          <w:szCs w:val="26"/>
        </w:rPr>
        <w:t>上次评价提出，园区层面及西南铝企业层面应落实环境风险防范措施，制定相应的风险评估和应急预案，并按照《企业事业单位突发环境事件应急预案备案管理办法（试行）》等相关规定要求对预案进行及时修订。同时园区污水处理厂建有1座容积为900m</w:t>
      </w:r>
      <w:r>
        <w:rPr>
          <w:rFonts w:ascii="Times New Roman" w:hAnsi="Times New Roman"/>
          <w:sz w:val="26"/>
          <w:szCs w:val="26"/>
          <w:vertAlign w:val="superscript"/>
        </w:rPr>
        <w:t>3</w:t>
      </w:r>
      <w:r>
        <w:rPr>
          <w:rFonts w:ascii="Times New Roman" w:hAnsi="Times New Roman"/>
          <w:sz w:val="26"/>
          <w:szCs w:val="26"/>
        </w:rPr>
        <w:t>的调节池，但根据《给水排水工程手册》（第五册城镇排水）及《污水调节池设计规范》，工业废水调节池的有效容积一般为6～12h流量，按5000m</w:t>
      </w:r>
      <w:r>
        <w:rPr>
          <w:rFonts w:ascii="Times New Roman" w:hAnsi="Times New Roman"/>
          <w:sz w:val="26"/>
          <w:szCs w:val="26"/>
          <w:vertAlign w:val="superscript"/>
        </w:rPr>
        <w:t>3</w:t>
      </w:r>
      <w:r>
        <w:rPr>
          <w:rFonts w:ascii="Times New Roman" w:hAnsi="Times New Roman"/>
          <w:sz w:val="26"/>
          <w:szCs w:val="26"/>
        </w:rPr>
        <w:t>/d的设计规模核算，现有调节池容积无多余的调节容量，因此对园区事故废水暂存提出了整改要求：西彭工业园区工业污水处理厂应增建1座容积不小于1700m</w:t>
      </w:r>
      <w:r>
        <w:rPr>
          <w:rFonts w:ascii="Times New Roman" w:hAnsi="Times New Roman"/>
          <w:sz w:val="26"/>
          <w:szCs w:val="26"/>
          <w:vertAlign w:val="superscript"/>
        </w:rPr>
        <w:t>3</w:t>
      </w:r>
      <w:r>
        <w:rPr>
          <w:rFonts w:ascii="Times New Roman" w:hAnsi="Times New Roman"/>
          <w:sz w:val="26"/>
          <w:szCs w:val="26"/>
        </w:rPr>
        <w:t>的事故池或增大现有调节池的容量。</w:t>
      </w:r>
    </w:p>
    <w:p>
      <w:pPr>
        <w:spacing w:line="460" w:lineRule="exact"/>
        <w:ind w:firstLine="504" w:firstLineChars="200"/>
        <w:rPr>
          <w:rFonts w:ascii="Times New Roman" w:hAnsi="Times New Roman"/>
          <w:sz w:val="26"/>
          <w:szCs w:val="26"/>
        </w:rPr>
      </w:pPr>
      <w:r>
        <w:rPr>
          <w:rFonts w:ascii="Times New Roman" w:hAnsi="Times New Roman"/>
          <w:spacing w:val="-4"/>
          <w:sz w:val="26"/>
          <w:szCs w:val="26"/>
        </w:rPr>
        <w:t>由于本次评价与上次评价相隔时间较短，相关工程还处于整改中，本次评价提出继续执行。另外，2018年，</w:t>
      </w:r>
      <w:r>
        <w:rPr>
          <w:rFonts w:ascii="Times New Roman" w:hAnsi="Times New Roman"/>
          <w:sz w:val="26"/>
          <w:szCs w:val="26"/>
        </w:rPr>
        <w:t>西彭工业园区管理委员会按规定要求组织了对《环境风险应急预案》进行第三次的修订工作，目前预案处于修订阶段。</w:t>
      </w:r>
    </w:p>
    <w:p>
      <w:pPr>
        <w:spacing w:line="460" w:lineRule="exact"/>
        <w:ind w:firstLine="520" w:firstLineChars="200"/>
        <w:rPr>
          <w:rFonts w:ascii="Times New Roman" w:hAnsi="Times New Roman"/>
          <w:sz w:val="26"/>
          <w:szCs w:val="26"/>
        </w:rPr>
      </w:pPr>
      <w:r>
        <w:rPr>
          <w:rFonts w:ascii="Times New Roman" w:hAnsi="Times New Roman"/>
          <w:sz w:val="26"/>
          <w:szCs w:val="26"/>
        </w:rPr>
        <w:t>本次评价提出园区管委会应在2020年年底前对西彭工业园区工业污水处理厂增建1座容积不小于1700m</w:t>
      </w:r>
      <w:r>
        <w:rPr>
          <w:rFonts w:ascii="Times New Roman" w:hAnsi="Times New Roman"/>
          <w:sz w:val="26"/>
          <w:szCs w:val="26"/>
          <w:vertAlign w:val="superscript"/>
        </w:rPr>
        <w:t>3</w:t>
      </w:r>
      <w:r>
        <w:rPr>
          <w:rFonts w:ascii="Times New Roman" w:hAnsi="Times New Roman"/>
          <w:sz w:val="26"/>
          <w:szCs w:val="26"/>
        </w:rPr>
        <w:t>的事故池或增大现有调节池的容量；尽快完成《环境风险应急预案》的第三次修订工作，并完成技术评审及备案。</w:t>
      </w:r>
      <w:r>
        <w:rPr>
          <w:rFonts w:ascii="Times New Roman" w:hAnsi="Times New Roman"/>
          <w:spacing w:val="-4"/>
          <w:sz w:val="26"/>
          <w:szCs w:val="26"/>
        </w:rPr>
        <w:t>同时本次评价针对规划新增工业用地补充提出环境风险防范措施：涉及危险化学品的企业，临时储存点应按照《危险废物贮存污染控制标准》等有关规定，储存区应进行防渗、防漏和防腐处理，并设置截流沟和事故池；企业应</w:t>
      </w:r>
      <w:r>
        <w:rPr>
          <w:rFonts w:ascii="Times New Roman" w:hAnsi="Times New Roman"/>
          <w:snapToGrid w:val="0"/>
          <w:spacing w:val="-4"/>
          <w:kern w:val="0"/>
          <w:sz w:val="26"/>
          <w:szCs w:val="26"/>
        </w:rPr>
        <w:t>重视环境风险防范管理，按照管理要求，及时编制及修订《突发环境事件风险评估报告》和《</w:t>
      </w:r>
      <w:r>
        <w:rPr>
          <w:rFonts w:ascii="Times New Roman" w:hAnsi="Times New Roman"/>
          <w:spacing w:val="-4"/>
          <w:sz w:val="26"/>
          <w:szCs w:val="26"/>
        </w:rPr>
        <w:t>突发环境事件应急预案</w:t>
      </w:r>
      <w:r>
        <w:rPr>
          <w:rFonts w:ascii="Times New Roman" w:hAnsi="Times New Roman"/>
          <w:snapToGrid w:val="0"/>
          <w:spacing w:val="-4"/>
          <w:kern w:val="0"/>
          <w:sz w:val="26"/>
          <w:szCs w:val="26"/>
        </w:rPr>
        <w:t>》。</w:t>
      </w:r>
    </w:p>
    <w:p>
      <w:pPr>
        <w:spacing w:line="460" w:lineRule="exact"/>
        <w:jc w:val="center"/>
        <w:rPr>
          <w:rFonts w:ascii="Times New Roman" w:hAnsi="Times New Roman"/>
          <w:sz w:val="26"/>
          <w:szCs w:val="26"/>
        </w:rPr>
        <w:sectPr>
          <w:pgSz w:w="11906" w:h="16838"/>
          <w:pgMar w:top="1440" w:right="1800" w:bottom="1440" w:left="1800" w:header="851" w:footer="992" w:gutter="0"/>
          <w:cols w:space="425" w:num="1"/>
          <w:docGrid w:type="lines" w:linePitch="312" w:charSpace="0"/>
        </w:sectPr>
      </w:pPr>
    </w:p>
    <w:p>
      <w:pPr>
        <w:pStyle w:val="2"/>
        <w:spacing w:before="0" w:after="0" w:line="460" w:lineRule="exact"/>
        <w:ind w:firstLine="522" w:firstLineChars="200"/>
        <w:jc w:val="center"/>
        <w:rPr>
          <w:rFonts w:ascii="Times New Roman" w:hAnsi="Times New Roman"/>
          <w:sz w:val="26"/>
          <w:szCs w:val="26"/>
        </w:rPr>
      </w:pPr>
      <w:bookmarkStart w:id="253" w:name="_Toc524938325"/>
      <w:r>
        <w:rPr>
          <w:rFonts w:ascii="Times New Roman" w:hAnsi="Times New Roman"/>
          <w:sz w:val="26"/>
          <w:szCs w:val="26"/>
        </w:rPr>
        <w:t>8 环境管理、环境监测与跟踪评价</w:t>
      </w:r>
      <w:bookmarkEnd w:id="253"/>
    </w:p>
    <w:p>
      <w:pPr>
        <w:spacing w:line="460" w:lineRule="exact"/>
        <w:jc w:val="center"/>
        <w:rPr>
          <w:rFonts w:ascii="Times New Roman" w:hAnsi="Times New Roman"/>
          <w:sz w:val="26"/>
          <w:szCs w:val="26"/>
        </w:rPr>
      </w:pPr>
    </w:p>
    <w:p>
      <w:pPr>
        <w:pStyle w:val="3"/>
        <w:spacing w:before="0" w:after="0" w:line="460" w:lineRule="exact"/>
        <w:ind w:firstLine="522" w:firstLineChars="200"/>
        <w:rPr>
          <w:rFonts w:ascii="Times New Roman" w:hAnsi="Times New Roman"/>
          <w:sz w:val="26"/>
          <w:szCs w:val="26"/>
        </w:rPr>
      </w:pPr>
      <w:bookmarkStart w:id="254" w:name="_Toc524938326"/>
      <w:r>
        <w:rPr>
          <w:rFonts w:ascii="Times New Roman" w:hAnsi="Times New Roman"/>
          <w:sz w:val="26"/>
          <w:szCs w:val="26"/>
        </w:rPr>
        <w:t>8.1环境管理体系</w:t>
      </w:r>
      <w:bookmarkEnd w:id="254"/>
    </w:p>
    <w:p>
      <w:pPr>
        <w:spacing w:line="460" w:lineRule="exact"/>
        <w:ind w:firstLine="520" w:firstLineChars="200"/>
        <w:rPr>
          <w:rFonts w:ascii="Times New Roman" w:hAnsi="Times New Roman"/>
          <w:sz w:val="26"/>
          <w:szCs w:val="26"/>
        </w:rPr>
      </w:pPr>
      <w:r>
        <w:rPr>
          <w:rFonts w:ascii="Times New Roman" w:hAnsi="Times New Roman"/>
          <w:sz w:val="26"/>
          <w:szCs w:val="26"/>
        </w:rPr>
        <w:t>上一次评价阶段，调查了解了西彭工业园区层面和西南铝企业层面均分别设置了相应的环境管理体系。其中园区层面由园区管委会构建了以环保局为核心、园区管委会各部门分工明确的管理体系；西南铝企业层面由西南铝构建了以环保局为核心、安全环保部及各分厂环保科室分工明确的环境管理体系。环境管理体系的建立，以达到保护区域生态环境的目的，实现规划区经济社会的可持续发展。</w:t>
      </w:r>
    </w:p>
    <w:p>
      <w:pPr>
        <w:pStyle w:val="3"/>
        <w:spacing w:before="0" w:after="0" w:line="460" w:lineRule="exact"/>
        <w:ind w:firstLine="522" w:firstLineChars="200"/>
        <w:rPr>
          <w:rFonts w:ascii="Times New Roman" w:hAnsi="Times New Roman"/>
          <w:sz w:val="26"/>
          <w:szCs w:val="26"/>
        </w:rPr>
      </w:pPr>
      <w:bookmarkStart w:id="255" w:name="_Toc524938327"/>
      <w:r>
        <w:rPr>
          <w:rFonts w:ascii="Times New Roman" w:hAnsi="Times New Roman"/>
          <w:sz w:val="26"/>
          <w:szCs w:val="26"/>
        </w:rPr>
        <w:t>8.2环境监测计划</w:t>
      </w:r>
      <w:bookmarkEnd w:id="255"/>
    </w:p>
    <w:p>
      <w:pPr>
        <w:pStyle w:val="4"/>
        <w:spacing w:before="0" w:after="0" w:line="460" w:lineRule="exact"/>
        <w:ind w:firstLine="522" w:firstLineChars="200"/>
        <w:rPr>
          <w:rFonts w:ascii="Times New Roman" w:hAnsi="Times New Roman"/>
          <w:sz w:val="26"/>
          <w:szCs w:val="26"/>
        </w:rPr>
      </w:pPr>
      <w:bookmarkStart w:id="256" w:name="_Toc519178156"/>
      <w:bookmarkStart w:id="257" w:name="_Toc518575918"/>
      <w:bookmarkStart w:id="258" w:name="_Toc518473322"/>
      <w:bookmarkStart w:id="259" w:name="_Toc524938328"/>
      <w:r>
        <w:rPr>
          <w:rFonts w:ascii="Times New Roman" w:hAnsi="Times New Roman"/>
          <w:sz w:val="26"/>
          <w:szCs w:val="26"/>
        </w:rPr>
        <w:t>8.2.1监测目的</w:t>
      </w:r>
      <w:bookmarkEnd w:id="256"/>
      <w:bookmarkEnd w:id="257"/>
      <w:bookmarkEnd w:id="258"/>
      <w:bookmarkEnd w:id="259"/>
    </w:p>
    <w:p>
      <w:pPr>
        <w:spacing w:line="460" w:lineRule="exact"/>
        <w:ind w:firstLine="520" w:firstLineChars="200"/>
        <w:rPr>
          <w:rFonts w:ascii="Times New Roman" w:hAnsi="Times New Roman"/>
          <w:sz w:val="26"/>
          <w:szCs w:val="26"/>
        </w:rPr>
      </w:pPr>
      <w:r>
        <w:rPr>
          <w:rFonts w:ascii="Times New Roman" w:hAnsi="Times New Roman"/>
          <w:sz w:val="26"/>
          <w:szCs w:val="26"/>
        </w:rPr>
        <w:t>环境监测是环境管理的重要依据，通过监测，及时了解和掌握规划区主要污染源及环境质量状况，掌握区域环境质量的变化趋势，为规划区环境管理决策提供科学依据。</w:t>
      </w:r>
    </w:p>
    <w:p>
      <w:pPr>
        <w:pStyle w:val="4"/>
        <w:spacing w:before="0" w:after="0" w:line="460" w:lineRule="exact"/>
        <w:ind w:firstLine="522" w:firstLineChars="200"/>
        <w:rPr>
          <w:rFonts w:ascii="Times New Roman" w:hAnsi="Times New Roman"/>
          <w:sz w:val="26"/>
          <w:szCs w:val="26"/>
        </w:rPr>
      </w:pPr>
      <w:bookmarkStart w:id="260" w:name="_Toc519178157"/>
      <w:bookmarkStart w:id="261" w:name="_Toc518575919"/>
      <w:bookmarkStart w:id="262" w:name="_Toc518473323"/>
      <w:bookmarkStart w:id="263" w:name="_Toc524938329"/>
      <w:r>
        <w:rPr>
          <w:rFonts w:ascii="Times New Roman" w:hAnsi="Times New Roman"/>
          <w:sz w:val="26"/>
          <w:szCs w:val="26"/>
        </w:rPr>
        <w:t>8.2.2环境监测计划</w:t>
      </w:r>
      <w:bookmarkEnd w:id="260"/>
      <w:bookmarkEnd w:id="261"/>
      <w:bookmarkEnd w:id="262"/>
      <w:bookmarkEnd w:id="263"/>
    </w:p>
    <w:p>
      <w:pPr>
        <w:spacing w:line="460" w:lineRule="exact"/>
        <w:ind w:firstLine="520" w:firstLineChars="200"/>
        <w:rPr>
          <w:rFonts w:ascii="Times New Roman" w:hAnsi="Times New Roman"/>
          <w:sz w:val="26"/>
          <w:szCs w:val="26"/>
        </w:rPr>
      </w:pPr>
      <w:r>
        <w:rPr>
          <w:rFonts w:ascii="Times New Roman" w:hAnsi="Times New Roman"/>
          <w:sz w:val="26"/>
          <w:szCs w:val="26"/>
        </w:rPr>
        <w:t>园区管理机构每3年应开展一次跟踪监测。上一次评价提出了涵盖B标准分区规划区的土壤及地下水的环境监测计划。本次评价补充提出大气、水和噪声的环境监测计划。</w:t>
      </w:r>
    </w:p>
    <w:p>
      <w:pPr>
        <w:spacing w:line="460" w:lineRule="exact"/>
        <w:ind w:firstLine="520" w:firstLineChars="200"/>
        <w:rPr>
          <w:rFonts w:ascii="Times New Roman" w:hAnsi="Times New Roman"/>
          <w:sz w:val="26"/>
          <w:szCs w:val="26"/>
        </w:rPr>
      </w:pPr>
      <w:r>
        <w:rPr>
          <w:rFonts w:ascii="Times New Roman" w:hAnsi="Times New Roman"/>
          <w:sz w:val="26"/>
          <w:szCs w:val="26"/>
        </w:rPr>
        <w:t>监测计划的制定主要根据规划调整情况、产业结构及《重庆市工业园区环境质量统一监测方案》（渝环函[2016]457号）等，并结合环境质量现状监测点位，在考虑区域跟踪监测计划代表性的前提下，提出监测计划，具体见表8.2-1。</w:t>
      </w:r>
    </w:p>
    <w:p>
      <w:pPr>
        <w:spacing w:line="460" w:lineRule="exact"/>
        <w:ind w:firstLine="520" w:firstLineChars="200"/>
        <w:rPr>
          <w:rFonts w:ascii="Times New Roman" w:hAnsi="Times New Roman"/>
          <w:sz w:val="26"/>
          <w:szCs w:val="26"/>
        </w:rPr>
        <w:sectPr>
          <w:pgSz w:w="11906" w:h="16838"/>
          <w:pgMar w:top="1440" w:right="1800" w:bottom="1440" w:left="1800" w:header="851" w:footer="992" w:gutter="0"/>
          <w:cols w:space="425" w:num="1"/>
          <w:docGrid w:type="lines" w:linePitch="312" w:charSpace="0"/>
        </w:sectPr>
      </w:pPr>
    </w:p>
    <w:p>
      <w:pPr>
        <w:spacing w:line="460" w:lineRule="exact"/>
        <w:ind w:firstLine="520" w:firstLineChars="200"/>
        <w:rPr>
          <w:rFonts w:ascii="Times New Roman" w:hAnsi="Times New Roman"/>
          <w:sz w:val="26"/>
          <w:szCs w:val="26"/>
        </w:rPr>
      </w:pPr>
      <w:r>
        <w:rPr>
          <w:rFonts w:ascii="Times New Roman" w:hAnsi="Times New Roman"/>
          <w:sz w:val="26"/>
          <w:szCs w:val="26"/>
        </w:rPr>
        <w:t>表8.2-1                                环境监测计划</w:t>
      </w:r>
    </w:p>
    <w:tbl>
      <w:tblPr>
        <w:tblStyle w:val="2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64"/>
        <w:gridCol w:w="978"/>
        <w:gridCol w:w="5088"/>
        <w:gridCol w:w="4536"/>
        <w:gridCol w:w="1134"/>
        <w:gridCol w:w="187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44" w:type="pct"/>
            <w:gridSpan w:val="2"/>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环境要素</w:t>
            </w:r>
          </w:p>
        </w:tc>
        <w:tc>
          <w:tcPr>
            <w:tcW w:w="1795"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监测点位/断面</w:t>
            </w:r>
          </w:p>
        </w:tc>
        <w:tc>
          <w:tcPr>
            <w:tcW w:w="1600"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监测因子</w:t>
            </w:r>
          </w:p>
        </w:tc>
        <w:tc>
          <w:tcPr>
            <w:tcW w:w="400"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监测频率</w:t>
            </w:r>
          </w:p>
        </w:tc>
        <w:tc>
          <w:tcPr>
            <w:tcW w:w="661"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99" w:type="pct"/>
            <w:vMerge w:val="restar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地表水环境</w:t>
            </w:r>
          </w:p>
        </w:tc>
        <w:tc>
          <w:tcPr>
            <w:tcW w:w="345"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长江</w:t>
            </w:r>
          </w:p>
        </w:tc>
        <w:tc>
          <w:tcPr>
            <w:tcW w:w="1795" w:type="pct"/>
            <w:tcBorders>
              <w:bottom w:val="single" w:color="auto" w:sz="4" w:space="0"/>
            </w:tcBorders>
            <w:vAlign w:val="center"/>
          </w:tcPr>
          <w:p>
            <w:pPr>
              <w:pStyle w:val="67"/>
              <w:adjustRightInd w:val="0"/>
              <w:snapToGrid w:val="0"/>
              <w:spacing w:before="0" w:after="0" w:line="240" w:lineRule="auto"/>
              <w:ind w:firstLine="0" w:firstLineChars="0"/>
              <w:rPr>
                <w:rFonts w:ascii="Times New Roman" w:hAnsi="Times New Roman" w:eastAsia="宋体"/>
                <w:sz w:val="22"/>
                <w:szCs w:val="22"/>
              </w:rPr>
            </w:pPr>
            <w:r>
              <w:rPr>
                <w:rFonts w:ascii="Times New Roman" w:hAnsi="Times New Roman" w:eastAsia="宋体"/>
                <w:sz w:val="22"/>
                <w:szCs w:val="22"/>
              </w:rPr>
              <w:t>现状长江监测断面HW1（西彭工业园区规划区上游500m处）、现状长江监测断面HW2（桥头河汇入长江口下游500m处）</w:t>
            </w:r>
          </w:p>
        </w:tc>
        <w:tc>
          <w:tcPr>
            <w:tcW w:w="1600"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《地表水环境质量标准》（GB3838-2002）表1中基本项目加上流量、电导率和水位共27项</w:t>
            </w:r>
          </w:p>
        </w:tc>
        <w:tc>
          <w:tcPr>
            <w:tcW w:w="400"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1次/3年</w:t>
            </w:r>
          </w:p>
        </w:tc>
        <w:tc>
          <w:tcPr>
            <w:tcW w:w="661"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本次评价补充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99" w:type="pct"/>
            <w:vMerge w:val="continue"/>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p>
        </w:tc>
        <w:tc>
          <w:tcPr>
            <w:tcW w:w="345"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桥头河</w:t>
            </w:r>
          </w:p>
        </w:tc>
        <w:tc>
          <w:tcPr>
            <w:tcW w:w="1795" w:type="pct"/>
            <w:tcBorders>
              <w:top w:val="single" w:color="auto" w:sz="4" w:space="0"/>
            </w:tcBorders>
            <w:vAlign w:val="center"/>
          </w:tcPr>
          <w:p>
            <w:pPr>
              <w:pStyle w:val="67"/>
              <w:adjustRightInd w:val="0"/>
              <w:snapToGrid w:val="0"/>
              <w:spacing w:before="0" w:after="0" w:line="240" w:lineRule="auto"/>
              <w:ind w:firstLine="0" w:firstLineChars="0"/>
              <w:rPr>
                <w:rFonts w:ascii="Times New Roman" w:hAnsi="Times New Roman" w:eastAsia="宋体"/>
                <w:sz w:val="22"/>
                <w:szCs w:val="22"/>
              </w:rPr>
            </w:pPr>
            <w:r>
              <w:rPr>
                <w:rFonts w:ascii="Times New Roman" w:hAnsi="Times New Roman" w:eastAsia="宋体"/>
                <w:sz w:val="22"/>
                <w:szCs w:val="22"/>
              </w:rPr>
              <w:t>现状桥头河监测断面HW3（西彭工业园区污水处理厂和西彭镇污水处理厂排污口下游）</w:t>
            </w:r>
          </w:p>
        </w:tc>
        <w:tc>
          <w:tcPr>
            <w:tcW w:w="1600"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pH、COD、BOD</w:t>
            </w:r>
            <w:r>
              <w:rPr>
                <w:rFonts w:ascii="Times New Roman" w:hAnsi="Times New Roman" w:eastAsia="宋体"/>
                <w:sz w:val="22"/>
                <w:szCs w:val="22"/>
                <w:vertAlign w:val="subscript"/>
              </w:rPr>
              <w:t>5</w:t>
            </w:r>
            <w:r>
              <w:rPr>
                <w:rFonts w:ascii="Times New Roman" w:hAnsi="Times New Roman" w:eastAsia="宋体"/>
                <w:sz w:val="22"/>
                <w:szCs w:val="22"/>
              </w:rPr>
              <w:t>、NH</w:t>
            </w:r>
            <w:r>
              <w:rPr>
                <w:rFonts w:ascii="Times New Roman" w:hAnsi="Times New Roman" w:eastAsia="宋体"/>
                <w:sz w:val="22"/>
                <w:szCs w:val="22"/>
                <w:vertAlign w:val="subscript"/>
              </w:rPr>
              <w:t>3</w:t>
            </w:r>
            <w:r>
              <w:rPr>
                <w:rFonts w:ascii="Times New Roman" w:hAnsi="Times New Roman" w:eastAsia="宋体"/>
                <w:sz w:val="22"/>
                <w:szCs w:val="22"/>
              </w:rPr>
              <w:t>-N、TP、石油类</w:t>
            </w:r>
          </w:p>
        </w:tc>
        <w:tc>
          <w:tcPr>
            <w:tcW w:w="400"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1次/3年</w:t>
            </w:r>
          </w:p>
        </w:tc>
        <w:tc>
          <w:tcPr>
            <w:tcW w:w="661"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本次评价补充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44" w:type="pct"/>
            <w:gridSpan w:val="2"/>
            <w:vMerge w:val="restar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大气环境</w:t>
            </w:r>
          </w:p>
        </w:tc>
        <w:tc>
          <w:tcPr>
            <w:tcW w:w="1795"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napToGrid w:val="0"/>
                <w:kern w:val="0"/>
                <w:sz w:val="22"/>
                <w:szCs w:val="22"/>
              </w:rPr>
              <w:t>现状监测点A1（B标准分区外西南侧，渝西中学）</w:t>
            </w:r>
          </w:p>
        </w:tc>
        <w:tc>
          <w:tcPr>
            <w:tcW w:w="1600" w:type="pct"/>
            <w:vAlign w:val="center"/>
          </w:tcPr>
          <w:p>
            <w:pPr>
              <w:adjustRightInd w:val="0"/>
              <w:snapToGrid w:val="0"/>
              <w:jc w:val="center"/>
              <w:rPr>
                <w:rFonts w:ascii="Times New Roman" w:hAnsi="Times New Roman"/>
                <w:sz w:val="22"/>
              </w:rPr>
            </w:pPr>
            <w:r>
              <w:rPr>
                <w:rFonts w:ascii="Times New Roman" w:hAnsi="Times New Roman"/>
                <w:sz w:val="22"/>
              </w:rPr>
              <w:t>SO</w:t>
            </w:r>
            <w:r>
              <w:rPr>
                <w:rFonts w:ascii="Times New Roman" w:hAnsi="Times New Roman"/>
                <w:sz w:val="22"/>
                <w:vertAlign w:val="subscript"/>
              </w:rPr>
              <w:t>2</w:t>
            </w:r>
            <w:r>
              <w:rPr>
                <w:rFonts w:ascii="Times New Roman" w:hAnsi="Times New Roman"/>
                <w:sz w:val="22"/>
              </w:rPr>
              <w:t>、NO</w:t>
            </w:r>
            <w:r>
              <w:rPr>
                <w:rFonts w:ascii="Times New Roman" w:hAnsi="Times New Roman"/>
                <w:sz w:val="22"/>
                <w:vertAlign w:val="subscript"/>
              </w:rPr>
              <w:t>2</w:t>
            </w:r>
            <w:r>
              <w:rPr>
                <w:rFonts w:ascii="Times New Roman" w:hAnsi="Times New Roman"/>
                <w:sz w:val="22"/>
              </w:rPr>
              <w:t>、PM</w:t>
            </w:r>
            <w:r>
              <w:rPr>
                <w:rFonts w:ascii="Times New Roman" w:hAnsi="Times New Roman"/>
                <w:sz w:val="22"/>
                <w:vertAlign w:val="subscript"/>
              </w:rPr>
              <w:t>10</w:t>
            </w:r>
            <w:r>
              <w:rPr>
                <w:rFonts w:ascii="Times New Roman" w:hAnsi="Times New Roman"/>
                <w:sz w:val="22"/>
              </w:rPr>
              <w:t>、PM</w:t>
            </w:r>
            <w:r>
              <w:rPr>
                <w:rFonts w:ascii="Times New Roman" w:hAnsi="Times New Roman"/>
                <w:sz w:val="22"/>
                <w:vertAlign w:val="subscript"/>
              </w:rPr>
              <w:t>2.5</w:t>
            </w:r>
            <w:r>
              <w:rPr>
                <w:rFonts w:ascii="Times New Roman" w:hAnsi="Times New Roman"/>
                <w:sz w:val="22"/>
              </w:rPr>
              <w:t>、非甲烷总烃</w:t>
            </w:r>
          </w:p>
        </w:tc>
        <w:tc>
          <w:tcPr>
            <w:tcW w:w="400"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1次/3年</w:t>
            </w:r>
          </w:p>
        </w:tc>
        <w:tc>
          <w:tcPr>
            <w:tcW w:w="661"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本次评价补充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44" w:type="pct"/>
            <w:gridSpan w:val="2"/>
            <w:vMerge w:val="continue"/>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p>
        </w:tc>
        <w:tc>
          <w:tcPr>
            <w:tcW w:w="1795"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B标准分区内居住区，西彭镇一中</w:t>
            </w:r>
          </w:p>
        </w:tc>
        <w:tc>
          <w:tcPr>
            <w:tcW w:w="1600"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sz w:val="22"/>
              </w:rPr>
              <w:t>SO</w:t>
            </w:r>
            <w:r>
              <w:rPr>
                <w:rFonts w:ascii="Times New Roman" w:hAnsi="Times New Roman"/>
                <w:sz w:val="22"/>
                <w:vertAlign w:val="subscript"/>
              </w:rPr>
              <w:t>2</w:t>
            </w:r>
            <w:r>
              <w:rPr>
                <w:rFonts w:ascii="Times New Roman" w:hAnsi="Times New Roman"/>
                <w:sz w:val="22"/>
              </w:rPr>
              <w:t>、NO</w:t>
            </w:r>
            <w:r>
              <w:rPr>
                <w:rFonts w:ascii="Times New Roman" w:hAnsi="Times New Roman"/>
                <w:sz w:val="22"/>
                <w:vertAlign w:val="subscript"/>
              </w:rPr>
              <w:t>2</w:t>
            </w:r>
            <w:r>
              <w:rPr>
                <w:rFonts w:ascii="Times New Roman" w:hAnsi="Times New Roman"/>
                <w:sz w:val="22"/>
              </w:rPr>
              <w:t>、PM</w:t>
            </w:r>
            <w:r>
              <w:rPr>
                <w:rFonts w:ascii="Times New Roman" w:hAnsi="Times New Roman"/>
                <w:sz w:val="22"/>
                <w:vertAlign w:val="subscript"/>
              </w:rPr>
              <w:t>10</w:t>
            </w:r>
            <w:r>
              <w:rPr>
                <w:rFonts w:ascii="Times New Roman" w:hAnsi="Times New Roman"/>
                <w:sz w:val="22"/>
              </w:rPr>
              <w:t>、PM</w:t>
            </w:r>
            <w:r>
              <w:rPr>
                <w:rFonts w:ascii="Times New Roman" w:hAnsi="Times New Roman"/>
                <w:sz w:val="22"/>
                <w:vertAlign w:val="subscript"/>
              </w:rPr>
              <w:t>2.5</w:t>
            </w:r>
            <w:r>
              <w:rPr>
                <w:rFonts w:ascii="Times New Roman" w:hAnsi="Times New Roman"/>
                <w:sz w:val="22"/>
              </w:rPr>
              <w:t>、</w:t>
            </w:r>
            <w:r>
              <w:rPr>
                <w:rFonts w:ascii="Times New Roman" w:hAnsi="Times New Roman" w:eastAsia="宋体"/>
                <w:sz w:val="22"/>
                <w:szCs w:val="22"/>
              </w:rPr>
              <w:t>非甲烷总烃</w:t>
            </w:r>
          </w:p>
        </w:tc>
        <w:tc>
          <w:tcPr>
            <w:tcW w:w="400"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1次/3年</w:t>
            </w:r>
          </w:p>
        </w:tc>
        <w:tc>
          <w:tcPr>
            <w:tcW w:w="661"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本次评价补充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44" w:type="pct"/>
            <w:gridSpan w:val="2"/>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声环境</w:t>
            </w:r>
          </w:p>
        </w:tc>
        <w:tc>
          <w:tcPr>
            <w:tcW w:w="1795"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现状监测点S8（</w:t>
            </w:r>
            <w:r>
              <w:rPr>
                <w:rFonts w:ascii="Times New Roman" w:hAnsi="Times New Roman" w:eastAsia="宋体"/>
                <w:sz w:val="22"/>
              </w:rPr>
              <w:t>B标准分区西侧，渝西中学</w:t>
            </w:r>
            <w:r>
              <w:rPr>
                <w:rFonts w:ascii="Times New Roman" w:hAnsi="Times New Roman" w:eastAsia="宋体"/>
                <w:sz w:val="22"/>
                <w:szCs w:val="22"/>
              </w:rPr>
              <w:t>）、现状监测点S10（</w:t>
            </w:r>
            <w:r>
              <w:rPr>
                <w:rFonts w:ascii="Times New Roman" w:hAnsi="Times New Roman" w:eastAsia="宋体"/>
                <w:sz w:val="22"/>
              </w:rPr>
              <w:t>B标准分区规划区东北区域，西彭镇一中</w:t>
            </w:r>
            <w:r>
              <w:rPr>
                <w:rFonts w:ascii="Times New Roman" w:hAnsi="Times New Roman" w:eastAsia="宋体"/>
                <w:sz w:val="22"/>
                <w:szCs w:val="22"/>
              </w:rPr>
              <w:t>）</w:t>
            </w:r>
          </w:p>
        </w:tc>
        <w:tc>
          <w:tcPr>
            <w:tcW w:w="1600"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环境噪声、Leq</w:t>
            </w:r>
          </w:p>
        </w:tc>
        <w:tc>
          <w:tcPr>
            <w:tcW w:w="400"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1次/3年</w:t>
            </w:r>
          </w:p>
        </w:tc>
        <w:tc>
          <w:tcPr>
            <w:tcW w:w="661"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本次评价补充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44" w:type="pct"/>
            <w:gridSpan w:val="2"/>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土壤环境</w:t>
            </w:r>
          </w:p>
        </w:tc>
        <w:tc>
          <w:tcPr>
            <w:tcW w:w="1795"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现状监测点T4（B标准分区中部工业区）</w:t>
            </w:r>
          </w:p>
        </w:tc>
        <w:tc>
          <w:tcPr>
            <w:tcW w:w="1600"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镉、铅、汞、铬（六价）、砷、镍、铜</w:t>
            </w:r>
            <w:r>
              <w:rPr>
                <w:rFonts w:hint="eastAsia" w:ascii="Times New Roman" w:hAnsi="Times New Roman" w:eastAsia="宋体"/>
                <w:sz w:val="22"/>
                <w:szCs w:val="22"/>
              </w:rPr>
              <w:t>、</w:t>
            </w:r>
            <w:r>
              <w:rPr>
                <w:rFonts w:ascii="Times New Roman" w:hAnsi="Times New Roman" w:eastAsia="宋体"/>
                <w:color w:val="0000FF"/>
                <w:sz w:val="22"/>
                <w:szCs w:val="22"/>
              </w:rPr>
              <w:t>石油烃</w:t>
            </w:r>
            <w:r>
              <w:rPr>
                <w:rFonts w:hint="eastAsia" w:ascii="Times New Roman" w:hAnsi="Times New Roman" w:eastAsia="宋体"/>
                <w:color w:val="0000FF"/>
                <w:sz w:val="22"/>
                <w:szCs w:val="22"/>
              </w:rPr>
              <w:t>（C</w:t>
            </w:r>
            <w:r>
              <w:rPr>
                <w:rFonts w:hint="eastAsia" w:ascii="Times New Roman" w:hAnsi="Times New Roman" w:eastAsia="宋体"/>
                <w:color w:val="0000FF"/>
                <w:sz w:val="22"/>
                <w:szCs w:val="22"/>
                <w:vertAlign w:val="subscript"/>
              </w:rPr>
              <w:t>10</w:t>
            </w:r>
            <w:r>
              <w:rPr>
                <w:rFonts w:hint="eastAsia" w:ascii="Times New Roman" w:hAnsi="Times New Roman" w:eastAsia="宋体"/>
                <w:color w:val="0000FF"/>
                <w:sz w:val="22"/>
                <w:szCs w:val="22"/>
              </w:rPr>
              <w:t>-</w:t>
            </w:r>
            <w:r>
              <w:rPr>
                <w:rFonts w:ascii="Times New Roman" w:hAnsi="Times New Roman" w:eastAsia="宋体"/>
                <w:color w:val="0000FF"/>
                <w:sz w:val="22"/>
                <w:szCs w:val="22"/>
              </w:rPr>
              <w:t>C</w:t>
            </w:r>
            <w:r>
              <w:rPr>
                <w:rFonts w:ascii="Times New Roman" w:hAnsi="Times New Roman" w:eastAsia="宋体"/>
                <w:color w:val="0000FF"/>
                <w:sz w:val="22"/>
                <w:szCs w:val="22"/>
                <w:vertAlign w:val="subscript"/>
              </w:rPr>
              <w:t>40</w:t>
            </w:r>
            <w:r>
              <w:rPr>
                <w:rFonts w:hint="eastAsia" w:ascii="Times New Roman" w:hAnsi="Times New Roman" w:eastAsia="宋体"/>
                <w:color w:val="0000FF"/>
                <w:sz w:val="22"/>
                <w:szCs w:val="22"/>
              </w:rPr>
              <w:t>）</w:t>
            </w:r>
          </w:p>
        </w:tc>
        <w:tc>
          <w:tcPr>
            <w:tcW w:w="400"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1次/3年</w:t>
            </w:r>
          </w:p>
        </w:tc>
        <w:tc>
          <w:tcPr>
            <w:tcW w:w="661" w:type="pct"/>
            <w:vAlign w:val="center"/>
          </w:tcPr>
          <w:p>
            <w:pPr>
              <w:pStyle w:val="67"/>
              <w:adjustRightInd w:val="0"/>
              <w:snapToGrid w:val="0"/>
              <w:spacing w:before="0" w:after="0" w:line="240" w:lineRule="auto"/>
              <w:ind w:firstLine="0" w:firstLineChars="0"/>
              <w:jc w:val="center"/>
              <w:rPr>
                <w:rFonts w:ascii="Times New Roman" w:hAnsi="Times New Roman" w:eastAsia="宋体"/>
                <w:color w:val="0000FF"/>
                <w:sz w:val="22"/>
                <w:szCs w:val="22"/>
              </w:rPr>
            </w:pPr>
            <w:r>
              <w:rPr>
                <w:rFonts w:ascii="Times New Roman" w:hAnsi="Times New Roman" w:eastAsia="宋体"/>
                <w:color w:val="0000FF"/>
                <w:sz w:val="22"/>
                <w:szCs w:val="22"/>
              </w:rPr>
              <w:t>上次评价提出</w:t>
            </w:r>
            <w:r>
              <w:rPr>
                <w:rFonts w:hint="eastAsia" w:ascii="Times New Roman" w:hAnsi="Times New Roman" w:eastAsia="宋体"/>
                <w:color w:val="0000FF"/>
                <w:sz w:val="22"/>
                <w:szCs w:val="22"/>
              </w:rPr>
              <w:t>，</w:t>
            </w:r>
            <w:r>
              <w:rPr>
                <w:rFonts w:ascii="Times New Roman" w:hAnsi="Times New Roman" w:eastAsia="宋体"/>
                <w:color w:val="0000FF"/>
                <w:sz w:val="22"/>
                <w:szCs w:val="22"/>
              </w:rPr>
              <w:t>本次评价补充石油烃</w:t>
            </w:r>
            <w:r>
              <w:rPr>
                <w:rFonts w:hint="eastAsia" w:ascii="Times New Roman" w:hAnsi="Times New Roman" w:eastAsia="宋体"/>
                <w:color w:val="0000FF"/>
                <w:sz w:val="22"/>
                <w:szCs w:val="22"/>
              </w:rPr>
              <w:t>（C</w:t>
            </w:r>
            <w:r>
              <w:rPr>
                <w:rFonts w:hint="eastAsia" w:ascii="Times New Roman" w:hAnsi="Times New Roman" w:eastAsia="宋体"/>
                <w:color w:val="0000FF"/>
                <w:sz w:val="22"/>
                <w:szCs w:val="22"/>
                <w:vertAlign w:val="subscript"/>
              </w:rPr>
              <w:t>10</w:t>
            </w:r>
            <w:r>
              <w:rPr>
                <w:rFonts w:hint="eastAsia" w:ascii="Times New Roman" w:hAnsi="Times New Roman" w:eastAsia="宋体"/>
                <w:color w:val="0000FF"/>
                <w:sz w:val="22"/>
                <w:szCs w:val="22"/>
              </w:rPr>
              <w:t>-</w:t>
            </w:r>
            <w:r>
              <w:rPr>
                <w:rFonts w:ascii="Times New Roman" w:hAnsi="Times New Roman" w:eastAsia="宋体"/>
                <w:color w:val="0000FF"/>
                <w:sz w:val="22"/>
                <w:szCs w:val="22"/>
              </w:rPr>
              <w:t>C</w:t>
            </w:r>
            <w:r>
              <w:rPr>
                <w:rFonts w:ascii="Times New Roman" w:hAnsi="Times New Roman" w:eastAsia="宋体"/>
                <w:color w:val="0000FF"/>
                <w:sz w:val="22"/>
                <w:szCs w:val="22"/>
                <w:vertAlign w:val="subscript"/>
              </w:rPr>
              <w:t>40</w:t>
            </w:r>
            <w:r>
              <w:rPr>
                <w:rFonts w:hint="eastAsia" w:ascii="Times New Roman" w:hAnsi="Times New Roman" w:eastAsia="宋体"/>
                <w:color w:val="0000FF"/>
                <w:sz w:val="22"/>
                <w:szCs w:val="22"/>
              </w:rPr>
              <w:t>）监测要求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44" w:type="pct"/>
            <w:gridSpan w:val="2"/>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地下水环境</w:t>
            </w:r>
          </w:p>
        </w:tc>
        <w:tc>
          <w:tcPr>
            <w:tcW w:w="1795"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现状监测点位D5（</w:t>
            </w:r>
            <w:r>
              <w:rPr>
                <w:rFonts w:ascii="Times New Roman" w:hAnsi="Times New Roman" w:eastAsia="宋体"/>
                <w:sz w:val="22"/>
              </w:rPr>
              <w:t>长石村现有水井</w:t>
            </w:r>
            <w:r>
              <w:rPr>
                <w:rFonts w:ascii="Times New Roman" w:hAnsi="Times New Roman" w:eastAsia="宋体"/>
                <w:sz w:val="22"/>
                <w:szCs w:val="22"/>
              </w:rPr>
              <w:t>），</w:t>
            </w:r>
            <w:r>
              <w:rPr>
                <w:rFonts w:ascii="Times New Roman" w:hAnsi="Times New Roman" w:eastAsia="宋体"/>
                <w:sz w:val="22"/>
              </w:rPr>
              <w:t>经度106°19′37″、纬度29°20'12″，</w:t>
            </w:r>
            <w:r>
              <w:rPr>
                <w:rFonts w:ascii="Times New Roman" w:hAnsi="Times New Roman" w:eastAsia="宋体"/>
                <w:sz w:val="22"/>
                <w:szCs w:val="22"/>
              </w:rPr>
              <w:t>监测含水层位为侏罗系下沙溪庙组承压水</w:t>
            </w:r>
          </w:p>
        </w:tc>
        <w:tc>
          <w:tcPr>
            <w:tcW w:w="1600"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K</w:t>
            </w:r>
            <w:r>
              <w:rPr>
                <w:rFonts w:ascii="Times New Roman" w:hAnsi="Times New Roman" w:eastAsia="宋体"/>
                <w:sz w:val="22"/>
                <w:szCs w:val="22"/>
                <w:vertAlign w:val="superscript"/>
              </w:rPr>
              <w:t>+</w:t>
            </w:r>
            <w:r>
              <w:rPr>
                <w:rFonts w:ascii="Times New Roman" w:hAnsi="Times New Roman" w:eastAsia="宋体"/>
                <w:sz w:val="22"/>
                <w:szCs w:val="22"/>
              </w:rPr>
              <w:t>、Na</w:t>
            </w:r>
            <w:r>
              <w:rPr>
                <w:rFonts w:ascii="Times New Roman" w:hAnsi="Times New Roman" w:eastAsia="宋体"/>
                <w:sz w:val="22"/>
                <w:szCs w:val="22"/>
                <w:vertAlign w:val="superscript"/>
              </w:rPr>
              <w:t>+</w:t>
            </w:r>
            <w:r>
              <w:rPr>
                <w:rFonts w:ascii="Times New Roman" w:hAnsi="Times New Roman" w:eastAsia="宋体"/>
                <w:sz w:val="22"/>
                <w:szCs w:val="22"/>
              </w:rPr>
              <w:t>、Ca</w:t>
            </w:r>
            <w:r>
              <w:rPr>
                <w:rFonts w:ascii="Times New Roman" w:hAnsi="Times New Roman" w:eastAsia="宋体"/>
                <w:sz w:val="22"/>
                <w:szCs w:val="22"/>
                <w:vertAlign w:val="superscript"/>
              </w:rPr>
              <w:t>2+</w:t>
            </w:r>
            <w:r>
              <w:rPr>
                <w:rFonts w:ascii="Times New Roman" w:hAnsi="Times New Roman" w:eastAsia="宋体"/>
                <w:sz w:val="22"/>
                <w:szCs w:val="22"/>
              </w:rPr>
              <w:t>、Mg</w:t>
            </w:r>
            <w:r>
              <w:rPr>
                <w:rFonts w:ascii="Times New Roman" w:hAnsi="Times New Roman" w:eastAsia="宋体"/>
                <w:sz w:val="22"/>
                <w:szCs w:val="22"/>
                <w:vertAlign w:val="superscript"/>
              </w:rPr>
              <w:t>2+</w:t>
            </w:r>
            <w:r>
              <w:rPr>
                <w:rFonts w:ascii="Times New Roman" w:hAnsi="Times New Roman" w:eastAsia="宋体"/>
                <w:sz w:val="22"/>
                <w:szCs w:val="22"/>
              </w:rPr>
              <w:t>、CO</w:t>
            </w:r>
            <w:r>
              <w:rPr>
                <w:rFonts w:ascii="Times New Roman" w:hAnsi="Times New Roman" w:eastAsia="宋体"/>
                <w:sz w:val="22"/>
                <w:szCs w:val="22"/>
                <w:vertAlign w:val="subscript"/>
              </w:rPr>
              <w:t>3</w:t>
            </w:r>
            <w:r>
              <w:rPr>
                <w:rFonts w:ascii="Times New Roman" w:hAnsi="Times New Roman" w:eastAsia="宋体"/>
                <w:sz w:val="22"/>
                <w:szCs w:val="22"/>
                <w:vertAlign w:val="superscript"/>
              </w:rPr>
              <w:t>2-</w:t>
            </w:r>
            <w:r>
              <w:rPr>
                <w:rFonts w:ascii="Times New Roman" w:hAnsi="Times New Roman" w:eastAsia="宋体"/>
                <w:sz w:val="22"/>
                <w:szCs w:val="22"/>
              </w:rPr>
              <w:t>、HCO</w:t>
            </w:r>
            <w:r>
              <w:rPr>
                <w:rFonts w:ascii="Times New Roman" w:hAnsi="Times New Roman" w:eastAsia="宋体"/>
                <w:sz w:val="22"/>
                <w:szCs w:val="22"/>
                <w:vertAlign w:val="subscript"/>
              </w:rPr>
              <w:t>3</w:t>
            </w:r>
            <w:r>
              <w:rPr>
                <w:rFonts w:ascii="Times New Roman" w:hAnsi="Times New Roman" w:eastAsia="宋体"/>
                <w:sz w:val="22"/>
                <w:szCs w:val="22"/>
                <w:vertAlign w:val="superscript"/>
              </w:rPr>
              <w:t>-</w:t>
            </w:r>
            <w:r>
              <w:rPr>
                <w:rFonts w:ascii="Times New Roman" w:hAnsi="Times New Roman" w:eastAsia="宋体"/>
                <w:sz w:val="22"/>
                <w:szCs w:val="22"/>
              </w:rPr>
              <w:t>、Cl</w:t>
            </w:r>
            <w:r>
              <w:rPr>
                <w:rFonts w:ascii="Times New Roman" w:hAnsi="Times New Roman" w:eastAsia="宋体"/>
                <w:sz w:val="22"/>
                <w:szCs w:val="22"/>
                <w:vertAlign w:val="superscript"/>
              </w:rPr>
              <w:t>-</w:t>
            </w:r>
            <w:r>
              <w:rPr>
                <w:rFonts w:ascii="Times New Roman" w:hAnsi="Times New Roman" w:eastAsia="宋体"/>
                <w:sz w:val="22"/>
                <w:szCs w:val="22"/>
              </w:rPr>
              <w:t>、SO</w:t>
            </w:r>
            <w:r>
              <w:rPr>
                <w:rFonts w:ascii="Times New Roman" w:hAnsi="Times New Roman" w:eastAsia="宋体"/>
                <w:sz w:val="22"/>
                <w:szCs w:val="22"/>
                <w:vertAlign w:val="subscript"/>
              </w:rPr>
              <w:t>4</w:t>
            </w:r>
            <w:r>
              <w:rPr>
                <w:rFonts w:ascii="Times New Roman" w:hAnsi="Times New Roman" w:eastAsia="宋体"/>
                <w:sz w:val="22"/>
                <w:szCs w:val="22"/>
                <w:vertAlign w:val="superscript"/>
              </w:rPr>
              <w:t>2-</w:t>
            </w:r>
            <w:r>
              <w:rPr>
                <w:rFonts w:ascii="Times New Roman" w:hAnsi="Times New Roman" w:eastAsia="宋体"/>
                <w:sz w:val="22"/>
                <w:szCs w:val="22"/>
              </w:rPr>
              <w:t>、pH、氨氮、硝酸盐、亚硝酸盐、挥发性酚类、氰化物、砷、汞、铬（六价）、总硬度、铅、氟、镉、铁、锰、溶解性固体、高锰酸盐指数、硫酸盐、氯化物、总大肠菌群</w:t>
            </w:r>
          </w:p>
        </w:tc>
        <w:tc>
          <w:tcPr>
            <w:tcW w:w="400"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1次/3年</w:t>
            </w:r>
          </w:p>
        </w:tc>
        <w:tc>
          <w:tcPr>
            <w:tcW w:w="661" w:type="pct"/>
            <w:vAlign w:val="center"/>
          </w:tcPr>
          <w:p>
            <w:pPr>
              <w:pStyle w:val="67"/>
              <w:adjustRightInd w:val="0"/>
              <w:snapToGrid w:val="0"/>
              <w:spacing w:before="0" w:after="0" w:line="240" w:lineRule="auto"/>
              <w:ind w:firstLine="0" w:firstLineChars="0"/>
              <w:jc w:val="center"/>
              <w:rPr>
                <w:rFonts w:ascii="Times New Roman" w:hAnsi="Times New Roman" w:eastAsia="宋体"/>
                <w:sz w:val="22"/>
                <w:szCs w:val="22"/>
              </w:rPr>
            </w:pPr>
            <w:r>
              <w:rPr>
                <w:rFonts w:ascii="Times New Roman" w:hAnsi="Times New Roman" w:eastAsia="宋体"/>
                <w:sz w:val="22"/>
                <w:szCs w:val="22"/>
              </w:rPr>
              <w:t>上次评价提出</w:t>
            </w:r>
          </w:p>
        </w:tc>
      </w:tr>
    </w:tbl>
    <w:p>
      <w:pPr>
        <w:spacing w:line="460" w:lineRule="exact"/>
        <w:ind w:firstLine="520" w:firstLineChars="200"/>
        <w:rPr>
          <w:rFonts w:ascii="Times New Roman" w:hAnsi="Times New Roman"/>
          <w:sz w:val="26"/>
          <w:szCs w:val="26"/>
        </w:rPr>
        <w:sectPr>
          <w:pgSz w:w="16838" w:h="11906" w:orient="landscape"/>
          <w:pgMar w:top="1800" w:right="1440" w:bottom="1800" w:left="1440" w:header="851" w:footer="992" w:gutter="0"/>
          <w:cols w:space="425" w:num="1"/>
          <w:docGrid w:type="lines" w:linePitch="312" w:charSpace="0"/>
        </w:sectPr>
      </w:pPr>
    </w:p>
    <w:p>
      <w:pPr>
        <w:pStyle w:val="3"/>
        <w:spacing w:before="0" w:after="0" w:line="460" w:lineRule="exact"/>
        <w:ind w:firstLine="522" w:firstLineChars="200"/>
        <w:rPr>
          <w:rFonts w:ascii="Times New Roman" w:hAnsi="Times New Roman"/>
          <w:sz w:val="26"/>
          <w:szCs w:val="26"/>
        </w:rPr>
      </w:pPr>
      <w:bookmarkStart w:id="264" w:name="_Toc524938330"/>
      <w:r>
        <w:rPr>
          <w:rFonts w:ascii="Times New Roman" w:hAnsi="Times New Roman"/>
          <w:sz w:val="26"/>
          <w:szCs w:val="26"/>
        </w:rPr>
        <w:t>8.3跟踪评价要求</w:t>
      </w:r>
      <w:bookmarkEnd w:id="264"/>
    </w:p>
    <w:p>
      <w:pPr>
        <w:pStyle w:val="4"/>
        <w:spacing w:before="0" w:after="0" w:line="460" w:lineRule="exact"/>
        <w:ind w:firstLine="522" w:firstLineChars="200"/>
        <w:rPr>
          <w:rFonts w:ascii="Times New Roman" w:hAnsi="Times New Roman"/>
          <w:sz w:val="26"/>
          <w:szCs w:val="26"/>
        </w:rPr>
      </w:pPr>
      <w:bookmarkStart w:id="265" w:name="_Toc524938331"/>
      <w:bookmarkStart w:id="266" w:name="_Toc518473325"/>
      <w:bookmarkStart w:id="267" w:name="_Toc518575921"/>
      <w:bookmarkStart w:id="268" w:name="_Toc519178159"/>
      <w:r>
        <w:rPr>
          <w:rFonts w:ascii="Times New Roman" w:hAnsi="Times New Roman"/>
          <w:sz w:val="26"/>
          <w:szCs w:val="26"/>
        </w:rPr>
        <w:t>8.3.1跟踪评价的目的</w:t>
      </w:r>
      <w:bookmarkEnd w:id="265"/>
      <w:bookmarkEnd w:id="266"/>
      <w:bookmarkEnd w:id="267"/>
      <w:bookmarkEnd w:id="268"/>
    </w:p>
    <w:p>
      <w:pPr>
        <w:spacing w:line="460" w:lineRule="exact"/>
        <w:ind w:firstLine="520" w:firstLineChars="200"/>
        <w:rPr>
          <w:rFonts w:ascii="Times New Roman" w:hAnsi="Times New Roman"/>
          <w:sz w:val="26"/>
          <w:szCs w:val="26"/>
        </w:rPr>
      </w:pPr>
      <w:r>
        <w:rPr>
          <w:rFonts w:ascii="Times New Roman" w:hAnsi="Times New Roman"/>
          <w:sz w:val="26"/>
          <w:szCs w:val="26"/>
        </w:rPr>
        <w:t>（1）评价规划实施后的实际环境影响。</w:t>
      </w:r>
    </w:p>
    <w:p>
      <w:pPr>
        <w:spacing w:line="460" w:lineRule="exact"/>
        <w:ind w:firstLine="520" w:firstLineChars="200"/>
        <w:rPr>
          <w:rFonts w:ascii="Times New Roman" w:hAnsi="Times New Roman"/>
          <w:sz w:val="26"/>
          <w:szCs w:val="26"/>
        </w:rPr>
      </w:pPr>
      <w:r>
        <w:rPr>
          <w:rFonts w:ascii="Times New Roman" w:hAnsi="Times New Roman"/>
          <w:sz w:val="26"/>
          <w:szCs w:val="26"/>
        </w:rPr>
        <w:t>（2）</w:t>
      </w:r>
      <w:r>
        <w:rPr>
          <w:rFonts w:ascii="Times New Roman" w:hAnsi="Times New Roman"/>
          <w:spacing w:val="-8"/>
          <w:sz w:val="26"/>
          <w:szCs w:val="26"/>
        </w:rPr>
        <w:t>规划环境影响评价及其建议的减缓措施是否得到了有效的贯彻实施。</w:t>
      </w:r>
    </w:p>
    <w:p>
      <w:pPr>
        <w:spacing w:line="460" w:lineRule="exact"/>
        <w:ind w:firstLine="520" w:firstLineChars="200"/>
        <w:rPr>
          <w:rFonts w:ascii="Times New Roman" w:hAnsi="Times New Roman"/>
          <w:sz w:val="26"/>
          <w:szCs w:val="26"/>
        </w:rPr>
      </w:pPr>
      <w:r>
        <w:rPr>
          <w:rFonts w:ascii="Times New Roman" w:hAnsi="Times New Roman"/>
          <w:sz w:val="26"/>
          <w:szCs w:val="26"/>
        </w:rPr>
        <w:t>（3）确定为进一步提高规划的环境效益所需的改进措施。</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t>（4）规划环境影响评价的经验和教训。</w:t>
      </w:r>
    </w:p>
    <w:p>
      <w:pPr>
        <w:pStyle w:val="4"/>
        <w:spacing w:before="0" w:after="0" w:line="460" w:lineRule="exact"/>
        <w:ind w:firstLine="522" w:firstLineChars="200"/>
        <w:rPr>
          <w:rFonts w:ascii="Times New Roman" w:hAnsi="Times New Roman"/>
          <w:sz w:val="26"/>
          <w:szCs w:val="26"/>
        </w:rPr>
      </w:pPr>
      <w:bookmarkStart w:id="269" w:name="_Toc519178160"/>
      <w:bookmarkStart w:id="270" w:name="_Toc518575922"/>
      <w:bookmarkStart w:id="271" w:name="_Toc518473326"/>
      <w:bookmarkStart w:id="272" w:name="_Toc524938332"/>
      <w:r>
        <w:rPr>
          <w:rFonts w:ascii="Times New Roman" w:hAnsi="Times New Roman"/>
          <w:sz w:val="26"/>
          <w:szCs w:val="26"/>
        </w:rPr>
        <w:t>8.3.2跟踪评价主体</w:t>
      </w:r>
      <w:bookmarkEnd w:id="269"/>
      <w:bookmarkEnd w:id="270"/>
      <w:bookmarkEnd w:id="271"/>
      <w:bookmarkEnd w:id="272"/>
    </w:p>
    <w:p>
      <w:pPr>
        <w:spacing w:line="460" w:lineRule="exact"/>
        <w:ind w:firstLine="520" w:firstLineChars="200"/>
        <w:rPr>
          <w:rFonts w:ascii="Times New Roman" w:hAnsi="Times New Roman"/>
          <w:sz w:val="26"/>
          <w:szCs w:val="26"/>
        </w:rPr>
      </w:pPr>
      <w:r>
        <w:rPr>
          <w:rFonts w:ascii="Times New Roman" w:hAnsi="Times New Roman"/>
          <w:sz w:val="26"/>
          <w:szCs w:val="26"/>
        </w:rPr>
        <w:t>根据《规划环境影响评价条例》（国务院令第559号）有关规定，规划实施后，园区管理机构应当及时组织规划环境影响的跟踪评价，将评价结果报告规划审批机关，并通报环境保护等有关部门。</w:t>
      </w:r>
    </w:p>
    <w:p>
      <w:pPr>
        <w:pStyle w:val="4"/>
        <w:spacing w:before="0" w:after="0" w:line="460" w:lineRule="exact"/>
        <w:ind w:firstLine="522" w:firstLineChars="200"/>
        <w:rPr>
          <w:rFonts w:ascii="Times New Roman" w:hAnsi="Times New Roman"/>
          <w:sz w:val="26"/>
          <w:szCs w:val="26"/>
        </w:rPr>
      </w:pPr>
      <w:bookmarkStart w:id="273" w:name="_Toc518575923"/>
      <w:bookmarkStart w:id="274" w:name="_Toc519178161"/>
      <w:bookmarkStart w:id="275" w:name="_Toc518473327"/>
      <w:bookmarkStart w:id="276" w:name="_Toc524938333"/>
      <w:r>
        <w:rPr>
          <w:rFonts w:ascii="Times New Roman" w:hAnsi="Times New Roman"/>
          <w:sz w:val="26"/>
          <w:szCs w:val="26"/>
        </w:rPr>
        <w:t>8.3.3跟踪评价中各方职责</w:t>
      </w:r>
      <w:bookmarkEnd w:id="273"/>
      <w:bookmarkEnd w:id="274"/>
      <w:bookmarkEnd w:id="275"/>
      <w:bookmarkEnd w:id="276"/>
    </w:p>
    <w:p>
      <w:pPr>
        <w:spacing w:line="460" w:lineRule="exact"/>
        <w:ind w:firstLine="520" w:firstLineChars="200"/>
        <w:rPr>
          <w:rFonts w:ascii="Times New Roman" w:hAnsi="Times New Roman"/>
          <w:sz w:val="26"/>
          <w:szCs w:val="26"/>
        </w:rPr>
      </w:pPr>
      <w:r>
        <w:rPr>
          <w:rFonts w:ascii="Times New Roman" w:hAnsi="Times New Roman"/>
          <w:sz w:val="26"/>
          <w:szCs w:val="26"/>
        </w:rPr>
        <w:t>根据《规划环境影响评价条例》的相关要求，园区管理机构（规划编制单位）、环境保护主管部门及规划审批机关职责具体如下：</w:t>
      </w:r>
    </w:p>
    <w:p>
      <w:pPr>
        <w:spacing w:line="460" w:lineRule="exact"/>
        <w:ind w:firstLine="520" w:firstLineChars="200"/>
        <w:rPr>
          <w:rFonts w:ascii="Times New Roman" w:hAnsi="Times New Roman"/>
          <w:sz w:val="26"/>
          <w:szCs w:val="26"/>
        </w:rPr>
      </w:pPr>
      <w:r>
        <w:rPr>
          <w:rFonts w:ascii="Times New Roman" w:hAnsi="Times New Roman"/>
          <w:sz w:val="26"/>
          <w:szCs w:val="26"/>
        </w:rPr>
        <w:t>（1）规划实施过程中产生重大不良环境影响的，规划编制机关应当及时提出改进措施，向规划审批机关报告，并通报环境保护等有关部门。</w:t>
      </w:r>
    </w:p>
    <w:p>
      <w:pPr>
        <w:spacing w:line="460" w:lineRule="exact"/>
        <w:ind w:firstLine="520" w:firstLineChars="200"/>
        <w:rPr>
          <w:rFonts w:ascii="Times New Roman" w:hAnsi="Times New Roman"/>
          <w:sz w:val="26"/>
          <w:szCs w:val="26"/>
        </w:rPr>
      </w:pPr>
      <w:r>
        <w:rPr>
          <w:rFonts w:ascii="Times New Roman" w:hAnsi="Times New Roman"/>
          <w:sz w:val="26"/>
          <w:szCs w:val="26"/>
        </w:rPr>
        <w:t>（2）环境保护主管部门发现规划实施过程中产生重大不良环境影响的，应当及时进行核查。经核查属实的，向规划审批机关提出采取改进措施或者修订规划的建议。</w:t>
      </w:r>
    </w:p>
    <w:p>
      <w:pPr>
        <w:spacing w:line="460" w:lineRule="exact"/>
        <w:ind w:firstLine="520" w:firstLineChars="200"/>
        <w:rPr>
          <w:rFonts w:ascii="Times New Roman" w:hAnsi="Times New Roman"/>
          <w:sz w:val="26"/>
          <w:szCs w:val="26"/>
        </w:rPr>
      </w:pPr>
      <w:r>
        <w:rPr>
          <w:rFonts w:ascii="Times New Roman" w:hAnsi="Times New Roman"/>
          <w:sz w:val="26"/>
          <w:szCs w:val="26"/>
        </w:rPr>
        <w:t>（3）规划审批机关在接到规划编制机关的报告或者环境保护主管部门的建议后，应当及时组织论证，并根据论证结果采取改进措施或者对规划进行修订。</w:t>
      </w:r>
    </w:p>
    <w:p>
      <w:pPr>
        <w:pStyle w:val="4"/>
        <w:spacing w:before="0" w:after="0" w:line="460" w:lineRule="exact"/>
        <w:ind w:firstLine="522" w:firstLineChars="200"/>
        <w:rPr>
          <w:rFonts w:ascii="Times New Roman" w:hAnsi="Times New Roman"/>
          <w:sz w:val="26"/>
          <w:szCs w:val="26"/>
        </w:rPr>
      </w:pPr>
      <w:bookmarkStart w:id="277" w:name="_Toc519178162"/>
      <w:bookmarkStart w:id="278" w:name="_Toc518575924"/>
      <w:bookmarkStart w:id="279" w:name="_Toc518473328"/>
      <w:bookmarkStart w:id="280" w:name="_Toc524938334"/>
      <w:r>
        <w:rPr>
          <w:rFonts w:ascii="Times New Roman" w:hAnsi="Times New Roman"/>
          <w:sz w:val="26"/>
          <w:szCs w:val="26"/>
        </w:rPr>
        <w:t>8.3.4跟踪评价时段</w:t>
      </w:r>
      <w:bookmarkEnd w:id="277"/>
      <w:bookmarkEnd w:id="278"/>
      <w:bookmarkEnd w:id="279"/>
      <w:bookmarkEnd w:id="280"/>
    </w:p>
    <w:p>
      <w:pPr>
        <w:spacing w:line="460" w:lineRule="exact"/>
        <w:ind w:firstLine="520" w:firstLineChars="200"/>
        <w:rPr>
          <w:rFonts w:ascii="Times New Roman" w:hAnsi="Times New Roman"/>
          <w:sz w:val="26"/>
          <w:szCs w:val="26"/>
        </w:rPr>
      </w:pPr>
      <w:r>
        <w:rPr>
          <w:rFonts w:ascii="Times New Roman" w:hAnsi="Times New Roman"/>
          <w:sz w:val="26"/>
          <w:szCs w:val="26"/>
        </w:rPr>
        <w:t>为分析规划实施的实际环境影响，并汲取环评的经验和教训，根据《关于加强产业园区规划环境影响评价有关工作的通知》（环发[2011]14号），“实施五年以上的产业园区规划，规划编制部门应组织开展环境影响的跟踪评价，编制规划的跟踪环境影响报告书，由相应的环境保护行政主管部门组织审核”，结合规划区开发建设进展及上一次评价开展情况，评价建议在2023年实施跟踪环境影响评价。</w:t>
      </w:r>
    </w:p>
    <w:p>
      <w:pPr>
        <w:pStyle w:val="4"/>
        <w:spacing w:before="0" w:after="0" w:line="460" w:lineRule="exact"/>
        <w:ind w:firstLine="522" w:firstLineChars="200"/>
        <w:rPr>
          <w:rFonts w:ascii="Times New Roman" w:hAnsi="Times New Roman"/>
          <w:sz w:val="26"/>
          <w:szCs w:val="26"/>
        </w:rPr>
      </w:pPr>
      <w:bookmarkStart w:id="281" w:name="_Toc518575925"/>
      <w:bookmarkStart w:id="282" w:name="_Toc519178163"/>
      <w:bookmarkStart w:id="283" w:name="_Toc518473329"/>
      <w:bookmarkStart w:id="284" w:name="_Toc524938335"/>
      <w:r>
        <w:rPr>
          <w:rFonts w:ascii="Times New Roman" w:hAnsi="Times New Roman"/>
          <w:sz w:val="26"/>
          <w:szCs w:val="26"/>
        </w:rPr>
        <w:t>8.3.5跟踪评价内容</w:t>
      </w:r>
      <w:bookmarkEnd w:id="281"/>
      <w:bookmarkEnd w:id="282"/>
      <w:bookmarkEnd w:id="283"/>
      <w:bookmarkEnd w:id="284"/>
    </w:p>
    <w:p>
      <w:pPr>
        <w:spacing w:line="460" w:lineRule="exact"/>
        <w:ind w:firstLine="520" w:firstLineChars="200"/>
        <w:jc w:val="left"/>
        <w:rPr>
          <w:rFonts w:ascii="Times New Roman" w:hAnsi="Times New Roman"/>
          <w:sz w:val="26"/>
          <w:szCs w:val="26"/>
        </w:rPr>
      </w:pPr>
      <w:r>
        <w:rPr>
          <w:rFonts w:ascii="Times New Roman" w:hAnsi="Times New Roman"/>
          <w:sz w:val="26"/>
          <w:szCs w:val="26"/>
        </w:rPr>
        <w:t>跟踪评价具体内容见表8.3-1。</w:t>
      </w:r>
    </w:p>
    <w:p>
      <w:pPr>
        <w:spacing w:line="460" w:lineRule="exact"/>
        <w:ind w:firstLine="520" w:firstLineChars="200"/>
        <w:rPr>
          <w:rFonts w:ascii="Times New Roman" w:hAnsi="Times New Roman"/>
          <w:sz w:val="26"/>
          <w:szCs w:val="26"/>
        </w:rPr>
      </w:pPr>
      <w:r>
        <w:rPr>
          <w:rFonts w:ascii="Times New Roman" w:hAnsi="Times New Roman"/>
          <w:sz w:val="26"/>
          <w:szCs w:val="26"/>
        </w:rPr>
        <w:t>表8.3-1          规划跟踪评价主要内容</w:t>
      </w:r>
    </w:p>
    <w:tbl>
      <w:tblPr>
        <w:tblStyle w:val="24"/>
        <w:tblW w:w="485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06"/>
        <w:gridCol w:w="1417"/>
        <w:gridCol w:w="3827"/>
        <w:gridCol w:w="2616"/>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Align w:val="center"/>
          </w:tcPr>
          <w:p>
            <w:pPr>
              <w:jc w:val="center"/>
              <w:rPr>
                <w:rFonts w:ascii="Times New Roman" w:hAnsi="Times New Roman"/>
                <w:spacing w:val="-4"/>
                <w:sz w:val="22"/>
              </w:rPr>
            </w:pPr>
            <w:r>
              <w:rPr>
                <w:rFonts w:ascii="Times New Roman" w:hAnsi="Times New Roman"/>
                <w:spacing w:val="-4"/>
                <w:sz w:val="22"/>
              </w:rPr>
              <w:t>序号</w:t>
            </w:r>
          </w:p>
        </w:tc>
        <w:tc>
          <w:tcPr>
            <w:tcW w:w="1417" w:type="dxa"/>
            <w:vAlign w:val="center"/>
          </w:tcPr>
          <w:p>
            <w:pPr>
              <w:jc w:val="center"/>
              <w:rPr>
                <w:rFonts w:ascii="Times New Roman" w:hAnsi="Times New Roman"/>
                <w:spacing w:val="-4"/>
                <w:sz w:val="22"/>
              </w:rPr>
            </w:pPr>
            <w:r>
              <w:rPr>
                <w:rFonts w:ascii="Times New Roman" w:hAnsi="Times New Roman"/>
                <w:spacing w:val="-4"/>
                <w:sz w:val="22"/>
              </w:rPr>
              <w:t>项目</w:t>
            </w:r>
          </w:p>
        </w:tc>
        <w:tc>
          <w:tcPr>
            <w:tcW w:w="3827" w:type="dxa"/>
            <w:vAlign w:val="center"/>
          </w:tcPr>
          <w:p>
            <w:pPr>
              <w:jc w:val="center"/>
              <w:rPr>
                <w:rFonts w:ascii="Times New Roman" w:hAnsi="Times New Roman"/>
                <w:spacing w:val="-4"/>
                <w:sz w:val="22"/>
              </w:rPr>
            </w:pPr>
            <w:r>
              <w:rPr>
                <w:rFonts w:ascii="Times New Roman" w:hAnsi="Times New Roman"/>
                <w:spacing w:val="-4"/>
                <w:sz w:val="22"/>
              </w:rPr>
              <w:t>工作内容</w:t>
            </w:r>
          </w:p>
        </w:tc>
        <w:tc>
          <w:tcPr>
            <w:tcW w:w="2616" w:type="dxa"/>
            <w:vAlign w:val="center"/>
          </w:tcPr>
          <w:p>
            <w:pPr>
              <w:jc w:val="center"/>
              <w:rPr>
                <w:rFonts w:ascii="Times New Roman" w:hAnsi="Times New Roman"/>
                <w:spacing w:val="-4"/>
                <w:sz w:val="22"/>
              </w:rPr>
            </w:pPr>
            <w:r>
              <w:rPr>
                <w:rFonts w:ascii="Times New Roman" w:hAnsi="Times New Roman"/>
                <w:spacing w:val="-4"/>
                <w:sz w:val="22"/>
              </w:rPr>
              <w:t>主要目的和意义</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Merge w:val="restart"/>
            <w:vAlign w:val="center"/>
          </w:tcPr>
          <w:p>
            <w:pPr>
              <w:jc w:val="center"/>
              <w:rPr>
                <w:rFonts w:ascii="Times New Roman" w:hAnsi="Times New Roman"/>
                <w:spacing w:val="-4"/>
                <w:sz w:val="22"/>
              </w:rPr>
            </w:pPr>
            <w:r>
              <w:rPr>
                <w:rFonts w:ascii="Times New Roman" w:hAnsi="Times New Roman"/>
                <w:spacing w:val="-4"/>
                <w:sz w:val="22"/>
              </w:rPr>
              <w:t>1</w:t>
            </w:r>
          </w:p>
        </w:tc>
        <w:tc>
          <w:tcPr>
            <w:tcW w:w="1417" w:type="dxa"/>
            <w:vMerge w:val="restart"/>
            <w:vAlign w:val="center"/>
          </w:tcPr>
          <w:p>
            <w:pPr>
              <w:jc w:val="center"/>
              <w:rPr>
                <w:rFonts w:ascii="Times New Roman" w:hAnsi="Times New Roman"/>
                <w:spacing w:val="-4"/>
                <w:sz w:val="22"/>
              </w:rPr>
            </w:pPr>
            <w:r>
              <w:rPr>
                <w:rFonts w:ascii="Times New Roman" w:hAnsi="Times New Roman"/>
                <w:spacing w:val="-4"/>
                <w:sz w:val="22"/>
              </w:rPr>
              <w:t>规划编制跟踪评价</w:t>
            </w:r>
          </w:p>
        </w:tc>
        <w:tc>
          <w:tcPr>
            <w:tcW w:w="3827" w:type="dxa"/>
            <w:vAlign w:val="center"/>
          </w:tcPr>
          <w:p>
            <w:pPr>
              <w:jc w:val="center"/>
              <w:rPr>
                <w:rFonts w:ascii="Times New Roman" w:hAnsi="Times New Roman"/>
                <w:spacing w:val="-4"/>
                <w:sz w:val="22"/>
              </w:rPr>
            </w:pPr>
            <w:r>
              <w:rPr>
                <w:rFonts w:ascii="Times New Roman" w:hAnsi="Times New Roman"/>
                <w:spacing w:val="-4"/>
                <w:sz w:val="22"/>
              </w:rPr>
              <w:t>工业园区概况</w:t>
            </w:r>
          </w:p>
        </w:tc>
        <w:tc>
          <w:tcPr>
            <w:tcW w:w="2616" w:type="dxa"/>
            <w:vAlign w:val="center"/>
          </w:tcPr>
          <w:p>
            <w:pPr>
              <w:jc w:val="center"/>
              <w:rPr>
                <w:rFonts w:ascii="Times New Roman" w:hAnsi="Times New Roman"/>
                <w:spacing w:val="-4"/>
                <w:sz w:val="22"/>
              </w:rPr>
            </w:pPr>
            <w:r>
              <w:rPr>
                <w:rFonts w:ascii="Times New Roman" w:hAnsi="Times New Roman"/>
                <w:spacing w:val="-4"/>
                <w:sz w:val="22"/>
              </w:rPr>
              <w:t>掌握园区基本情况</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Merge w:val="continue"/>
            <w:vAlign w:val="center"/>
          </w:tcPr>
          <w:p>
            <w:pPr>
              <w:jc w:val="center"/>
              <w:rPr>
                <w:rFonts w:ascii="Times New Roman" w:hAnsi="Times New Roman"/>
                <w:spacing w:val="-4"/>
                <w:sz w:val="22"/>
              </w:rPr>
            </w:pPr>
          </w:p>
        </w:tc>
        <w:tc>
          <w:tcPr>
            <w:tcW w:w="1417" w:type="dxa"/>
            <w:vMerge w:val="continue"/>
            <w:vAlign w:val="center"/>
          </w:tcPr>
          <w:p>
            <w:pPr>
              <w:jc w:val="center"/>
              <w:rPr>
                <w:rFonts w:ascii="Times New Roman" w:hAnsi="Times New Roman"/>
                <w:spacing w:val="-4"/>
                <w:sz w:val="22"/>
              </w:rPr>
            </w:pPr>
          </w:p>
        </w:tc>
        <w:tc>
          <w:tcPr>
            <w:tcW w:w="3827" w:type="dxa"/>
            <w:vAlign w:val="center"/>
          </w:tcPr>
          <w:p>
            <w:pPr>
              <w:jc w:val="center"/>
              <w:rPr>
                <w:rFonts w:ascii="Times New Roman" w:hAnsi="Times New Roman"/>
                <w:spacing w:val="-4"/>
                <w:sz w:val="22"/>
              </w:rPr>
            </w:pPr>
            <w:r>
              <w:rPr>
                <w:rFonts w:ascii="Times New Roman" w:hAnsi="Times New Roman"/>
                <w:spacing w:val="-4"/>
                <w:sz w:val="22"/>
              </w:rPr>
              <w:t>原规划概要、规划环评及审查意见要点</w:t>
            </w:r>
          </w:p>
        </w:tc>
        <w:tc>
          <w:tcPr>
            <w:tcW w:w="2616" w:type="dxa"/>
            <w:vAlign w:val="center"/>
          </w:tcPr>
          <w:p>
            <w:pPr>
              <w:jc w:val="center"/>
              <w:rPr>
                <w:rFonts w:ascii="Times New Roman" w:hAnsi="Times New Roman"/>
                <w:spacing w:val="-4"/>
                <w:sz w:val="22"/>
              </w:rPr>
            </w:pPr>
            <w:r>
              <w:rPr>
                <w:rFonts w:ascii="Times New Roman" w:hAnsi="Times New Roman"/>
                <w:spacing w:val="-4"/>
                <w:sz w:val="22"/>
              </w:rPr>
              <w:t>掌握规划区规划及规划环评情况</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Merge w:val="continue"/>
            <w:vAlign w:val="center"/>
          </w:tcPr>
          <w:p>
            <w:pPr>
              <w:jc w:val="center"/>
              <w:rPr>
                <w:rFonts w:ascii="Times New Roman" w:hAnsi="Times New Roman"/>
                <w:spacing w:val="-4"/>
                <w:sz w:val="22"/>
              </w:rPr>
            </w:pPr>
          </w:p>
        </w:tc>
        <w:tc>
          <w:tcPr>
            <w:tcW w:w="1417" w:type="dxa"/>
            <w:vMerge w:val="continue"/>
            <w:vAlign w:val="center"/>
          </w:tcPr>
          <w:p>
            <w:pPr>
              <w:jc w:val="center"/>
              <w:rPr>
                <w:rFonts w:ascii="Times New Roman" w:hAnsi="Times New Roman"/>
                <w:spacing w:val="-4"/>
                <w:sz w:val="22"/>
              </w:rPr>
            </w:pPr>
          </w:p>
        </w:tc>
        <w:tc>
          <w:tcPr>
            <w:tcW w:w="3827" w:type="dxa"/>
            <w:vAlign w:val="center"/>
          </w:tcPr>
          <w:p>
            <w:pPr>
              <w:jc w:val="center"/>
              <w:rPr>
                <w:rFonts w:ascii="Times New Roman" w:hAnsi="Times New Roman"/>
                <w:spacing w:val="-4"/>
                <w:sz w:val="22"/>
              </w:rPr>
            </w:pPr>
            <w:r>
              <w:rPr>
                <w:rFonts w:ascii="Times New Roman" w:hAnsi="Times New Roman"/>
                <w:spacing w:val="-4"/>
                <w:sz w:val="22"/>
              </w:rPr>
              <w:t>规划修编过程及修编后规划概要</w:t>
            </w:r>
          </w:p>
        </w:tc>
        <w:tc>
          <w:tcPr>
            <w:tcW w:w="2616" w:type="dxa"/>
            <w:vAlign w:val="center"/>
          </w:tcPr>
          <w:p>
            <w:pPr>
              <w:jc w:val="center"/>
              <w:rPr>
                <w:rFonts w:ascii="Times New Roman" w:hAnsi="Times New Roman"/>
                <w:spacing w:val="-4"/>
                <w:sz w:val="22"/>
              </w:rPr>
            </w:pPr>
            <w:r>
              <w:rPr>
                <w:rFonts w:ascii="Times New Roman" w:hAnsi="Times New Roman"/>
                <w:spacing w:val="-4"/>
                <w:sz w:val="22"/>
              </w:rPr>
              <w:t>掌握修编前后规划变化情况</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Merge w:val="restart"/>
            <w:vAlign w:val="center"/>
          </w:tcPr>
          <w:p>
            <w:pPr>
              <w:jc w:val="center"/>
              <w:rPr>
                <w:rFonts w:ascii="Times New Roman" w:hAnsi="Times New Roman"/>
                <w:spacing w:val="-4"/>
                <w:sz w:val="22"/>
              </w:rPr>
            </w:pPr>
            <w:r>
              <w:rPr>
                <w:rFonts w:ascii="Times New Roman" w:hAnsi="Times New Roman"/>
                <w:spacing w:val="-4"/>
                <w:sz w:val="22"/>
              </w:rPr>
              <w:t>2</w:t>
            </w:r>
          </w:p>
        </w:tc>
        <w:tc>
          <w:tcPr>
            <w:tcW w:w="1417" w:type="dxa"/>
            <w:vMerge w:val="restart"/>
            <w:vAlign w:val="center"/>
          </w:tcPr>
          <w:p>
            <w:pPr>
              <w:jc w:val="center"/>
              <w:rPr>
                <w:rFonts w:ascii="Times New Roman" w:hAnsi="Times New Roman"/>
                <w:spacing w:val="-4"/>
                <w:sz w:val="22"/>
              </w:rPr>
            </w:pPr>
            <w:r>
              <w:rPr>
                <w:rFonts w:ascii="Times New Roman" w:hAnsi="Times New Roman"/>
                <w:spacing w:val="-4"/>
                <w:sz w:val="22"/>
              </w:rPr>
              <w:t>区域发展跟踪评价</w:t>
            </w:r>
          </w:p>
        </w:tc>
        <w:tc>
          <w:tcPr>
            <w:tcW w:w="3827" w:type="dxa"/>
            <w:vAlign w:val="center"/>
          </w:tcPr>
          <w:p>
            <w:pPr>
              <w:jc w:val="center"/>
              <w:rPr>
                <w:rFonts w:ascii="Times New Roman" w:hAnsi="Times New Roman"/>
                <w:spacing w:val="-4"/>
                <w:sz w:val="22"/>
              </w:rPr>
            </w:pPr>
            <w:r>
              <w:rPr>
                <w:rFonts w:ascii="Times New Roman" w:hAnsi="Times New Roman"/>
                <w:spacing w:val="-4"/>
                <w:sz w:val="22"/>
              </w:rPr>
              <w:t>区域自然环境概况</w:t>
            </w:r>
          </w:p>
        </w:tc>
        <w:tc>
          <w:tcPr>
            <w:tcW w:w="2616" w:type="dxa"/>
            <w:vMerge w:val="restart"/>
            <w:vAlign w:val="center"/>
          </w:tcPr>
          <w:p>
            <w:pPr>
              <w:jc w:val="center"/>
              <w:rPr>
                <w:rFonts w:ascii="Times New Roman" w:hAnsi="Times New Roman"/>
                <w:spacing w:val="-4"/>
                <w:sz w:val="22"/>
              </w:rPr>
            </w:pPr>
            <w:r>
              <w:rPr>
                <w:rFonts w:ascii="Times New Roman" w:hAnsi="Times New Roman"/>
                <w:spacing w:val="-4"/>
                <w:sz w:val="22"/>
              </w:rPr>
              <w:t>掌握区域发展现状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Merge w:val="continue"/>
            <w:vAlign w:val="center"/>
          </w:tcPr>
          <w:p>
            <w:pPr>
              <w:jc w:val="center"/>
              <w:rPr>
                <w:rFonts w:ascii="Times New Roman" w:hAnsi="Times New Roman"/>
                <w:spacing w:val="-4"/>
                <w:sz w:val="22"/>
              </w:rPr>
            </w:pPr>
          </w:p>
        </w:tc>
        <w:tc>
          <w:tcPr>
            <w:tcW w:w="1417" w:type="dxa"/>
            <w:vMerge w:val="continue"/>
            <w:vAlign w:val="center"/>
          </w:tcPr>
          <w:p>
            <w:pPr>
              <w:jc w:val="center"/>
              <w:rPr>
                <w:rFonts w:ascii="Times New Roman" w:hAnsi="Times New Roman"/>
                <w:spacing w:val="-4"/>
                <w:sz w:val="22"/>
              </w:rPr>
            </w:pPr>
          </w:p>
        </w:tc>
        <w:tc>
          <w:tcPr>
            <w:tcW w:w="3827" w:type="dxa"/>
            <w:vAlign w:val="center"/>
          </w:tcPr>
          <w:p>
            <w:pPr>
              <w:jc w:val="center"/>
              <w:rPr>
                <w:rFonts w:ascii="Times New Roman" w:hAnsi="Times New Roman"/>
                <w:spacing w:val="-4"/>
                <w:sz w:val="22"/>
              </w:rPr>
            </w:pPr>
            <w:r>
              <w:rPr>
                <w:rFonts w:ascii="Times New Roman" w:hAnsi="Times New Roman"/>
                <w:spacing w:val="-4"/>
                <w:sz w:val="22"/>
              </w:rPr>
              <w:t>区域社会经济概况</w:t>
            </w:r>
          </w:p>
        </w:tc>
        <w:tc>
          <w:tcPr>
            <w:tcW w:w="2616" w:type="dxa"/>
            <w:vMerge w:val="continue"/>
            <w:vAlign w:val="center"/>
          </w:tcPr>
          <w:p>
            <w:pPr>
              <w:jc w:val="center"/>
              <w:rPr>
                <w:rFonts w:ascii="Times New Roman" w:hAnsi="Times New Roman"/>
                <w:spacing w:val="-4"/>
                <w:sz w:val="2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Merge w:val="continue"/>
            <w:vAlign w:val="center"/>
          </w:tcPr>
          <w:p>
            <w:pPr>
              <w:jc w:val="center"/>
              <w:rPr>
                <w:rFonts w:ascii="Times New Roman" w:hAnsi="Times New Roman"/>
                <w:spacing w:val="-4"/>
                <w:sz w:val="22"/>
              </w:rPr>
            </w:pPr>
          </w:p>
        </w:tc>
        <w:tc>
          <w:tcPr>
            <w:tcW w:w="1417" w:type="dxa"/>
            <w:vMerge w:val="continue"/>
            <w:vAlign w:val="center"/>
          </w:tcPr>
          <w:p>
            <w:pPr>
              <w:jc w:val="center"/>
              <w:rPr>
                <w:rFonts w:ascii="Times New Roman" w:hAnsi="Times New Roman"/>
                <w:spacing w:val="-4"/>
                <w:sz w:val="22"/>
              </w:rPr>
            </w:pPr>
          </w:p>
        </w:tc>
        <w:tc>
          <w:tcPr>
            <w:tcW w:w="3827" w:type="dxa"/>
            <w:vAlign w:val="center"/>
          </w:tcPr>
          <w:p>
            <w:pPr>
              <w:jc w:val="center"/>
              <w:rPr>
                <w:rFonts w:ascii="Times New Roman" w:hAnsi="Times New Roman"/>
                <w:spacing w:val="-4"/>
                <w:sz w:val="22"/>
              </w:rPr>
            </w:pPr>
            <w:r>
              <w:rPr>
                <w:rFonts w:ascii="Times New Roman" w:hAnsi="Times New Roman"/>
                <w:spacing w:val="-4"/>
                <w:sz w:val="22"/>
              </w:rPr>
              <w:t>工业园区产业发展及基础设施跟踪评价</w:t>
            </w:r>
          </w:p>
        </w:tc>
        <w:tc>
          <w:tcPr>
            <w:tcW w:w="2616" w:type="dxa"/>
            <w:vMerge w:val="continue"/>
            <w:vAlign w:val="center"/>
          </w:tcPr>
          <w:p>
            <w:pPr>
              <w:jc w:val="center"/>
              <w:rPr>
                <w:rFonts w:ascii="Times New Roman" w:hAnsi="Times New Roman"/>
                <w:spacing w:val="-4"/>
                <w:sz w:val="2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Merge w:val="restart"/>
            <w:vAlign w:val="center"/>
          </w:tcPr>
          <w:p>
            <w:pPr>
              <w:jc w:val="center"/>
              <w:rPr>
                <w:rFonts w:ascii="Times New Roman" w:hAnsi="Times New Roman"/>
                <w:spacing w:val="-4"/>
                <w:sz w:val="22"/>
              </w:rPr>
            </w:pPr>
            <w:r>
              <w:rPr>
                <w:rFonts w:ascii="Times New Roman" w:hAnsi="Times New Roman"/>
                <w:spacing w:val="-4"/>
                <w:sz w:val="22"/>
              </w:rPr>
              <w:t>3</w:t>
            </w:r>
          </w:p>
        </w:tc>
        <w:tc>
          <w:tcPr>
            <w:tcW w:w="1417" w:type="dxa"/>
            <w:vMerge w:val="restart"/>
            <w:vAlign w:val="center"/>
          </w:tcPr>
          <w:p>
            <w:pPr>
              <w:jc w:val="center"/>
              <w:rPr>
                <w:rFonts w:ascii="Times New Roman" w:hAnsi="Times New Roman"/>
                <w:spacing w:val="-4"/>
                <w:sz w:val="22"/>
              </w:rPr>
            </w:pPr>
            <w:r>
              <w:rPr>
                <w:rFonts w:ascii="Times New Roman" w:hAnsi="Times New Roman"/>
                <w:spacing w:val="-4"/>
                <w:sz w:val="22"/>
              </w:rPr>
              <w:t>污染源及防治措施跟踪评价</w:t>
            </w:r>
          </w:p>
        </w:tc>
        <w:tc>
          <w:tcPr>
            <w:tcW w:w="3827" w:type="dxa"/>
            <w:vAlign w:val="center"/>
          </w:tcPr>
          <w:p>
            <w:pPr>
              <w:jc w:val="center"/>
              <w:rPr>
                <w:rFonts w:ascii="Times New Roman" w:hAnsi="Times New Roman"/>
                <w:spacing w:val="-4"/>
                <w:sz w:val="22"/>
              </w:rPr>
            </w:pPr>
            <w:r>
              <w:rPr>
                <w:rFonts w:ascii="Times New Roman" w:hAnsi="Times New Roman"/>
                <w:spacing w:val="-4"/>
                <w:sz w:val="22"/>
              </w:rPr>
              <w:t>主要废气污染源及防治措施跟踪评价</w:t>
            </w:r>
          </w:p>
        </w:tc>
        <w:tc>
          <w:tcPr>
            <w:tcW w:w="2616" w:type="dxa"/>
            <w:vMerge w:val="restart"/>
            <w:vAlign w:val="center"/>
          </w:tcPr>
          <w:p>
            <w:pPr>
              <w:jc w:val="center"/>
              <w:rPr>
                <w:rFonts w:ascii="Times New Roman" w:hAnsi="Times New Roman"/>
                <w:spacing w:val="-4"/>
                <w:sz w:val="22"/>
              </w:rPr>
            </w:pPr>
            <w:r>
              <w:rPr>
                <w:rFonts w:ascii="Times New Roman" w:hAnsi="Times New Roman"/>
                <w:spacing w:val="-4"/>
                <w:sz w:val="22"/>
              </w:rPr>
              <w:t>掌握环保措施的有效性、实施情况和落实情况</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Merge w:val="continue"/>
            <w:vAlign w:val="center"/>
          </w:tcPr>
          <w:p>
            <w:pPr>
              <w:jc w:val="center"/>
              <w:rPr>
                <w:rFonts w:ascii="Times New Roman" w:hAnsi="Times New Roman"/>
                <w:spacing w:val="-4"/>
                <w:sz w:val="22"/>
              </w:rPr>
            </w:pPr>
          </w:p>
        </w:tc>
        <w:tc>
          <w:tcPr>
            <w:tcW w:w="1417" w:type="dxa"/>
            <w:vMerge w:val="continue"/>
            <w:vAlign w:val="center"/>
          </w:tcPr>
          <w:p>
            <w:pPr>
              <w:jc w:val="center"/>
              <w:rPr>
                <w:rFonts w:ascii="Times New Roman" w:hAnsi="Times New Roman"/>
                <w:spacing w:val="-4"/>
                <w:sz w:val="22"/>
              </w:rPr>
            </w:pPr>
          </w:p>
        </w:tc>
        <w:tc>
          <w:tcPr>
            <w:tcW w:w="3827" w:type="dxa"/>
            <w:vAlign w:val="center"/>
          </w:tcPr>
          <w:p>
            <w:pPr>
              <w:jc w:val="center"/>
              <w:rPr>
                <w:rFonts w:ascii="Times New Roman" w:hAnsi="Times New Roman"/>
                <w:spacing w:val="-4"/>
                <w:sz w:val="22"/>
              </w:rPr>
            </w:pPr>
            <w:r>
              <w:rPr>
                <w:rFonts w:ascii="Times New Roman" w:hAnsi="Times New Roman"/>
                <w:spacing w:val="-4"/>
                <w:sz w:val="22"/>
              </w:rPr>
              <w:t>主要废水污染源及防治措施跟踪评价</w:t>
            </w:r>
          </w:p>
        </w:tc>
        <w:tc>
          <w:tcPr>
            <w:tcW w:w="2616" w:type="dxa"/>
            <w:vMerge w:val="continue"/>
            <w:vAlign w:val="center"/>
          </w:tcPr>
          <w:p>
            <w:pPr>
              <w:jc w:val="center"/>
              <w:rPr>
                <w:rFonts w:ascii="Times New Roman" w:hAnsi="Times New Roman"/>
                <w:spacing w:val="-4"/>
                <w:sz w:val="2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Merge w:val="continue"/>
            <w:vAlign w:val="center"/>
          </w:tcPr>
          <w:p>
            <w:pPr>
              <w:jc w:val="center"/>
              <w:rPr>
                <w:rFonts w:ascii="Times New Roman" w:hAnsi="Times New Roman"/>
                <w:spacing w:val="-4"/>
                <w:sz w:val="22"/>
              </w:rPr>
            </w:pPr>
          </w:p>
        </w:tc>
        <w:tc>
          <w:tcPr>
            <w:tcW w:w="1417" w:type="dxa"/>
            <w:vMerge w:val="continue"/>
            <w:vAlign w:val="center"/>
          </w:tcPr>
          <w:p>
            <w:pPr>
              <w:jc w:val="center"/>
              <w:rPr>
                <w:rFonts w:ascii="Times New Roman" w:hAnsi="Times New Roman"/>
                <w:spacing w:val="-4"/>
                <w:sz w:val="22"/>
              </w:rPr>
            </w:pPr>
          </w:p>
        </w:tc>
        <w:tc>
          <w:tcPr>
            <w:tcW w:w="3827" w:type="dxa"/>
            <w:vAlign w:val="center"/>
          </w:tcPr>
          <w:p>
            <w:pPr>
              <w:jc w:val="center"/>
              <w:rPr>
                <w:rFonts w:ascii="Times New Roman" w:hAnsi="Times New Roman"/>
                <w:spacing w:val="-4"/>
                <w:sz w:val="22"/>
              </w:rPr>
            </w:pPr>
            <w:r>
              <w:rPr>
                <w:rFonts w:ascii="Times New Roman" w:hAnsi="Times New Roman"/>
                <w:spacing w:val="-4"/>
                <w:sz w:val="22"/>
              </w:rPr>
              <w:t>主要固体废物污染源及防治措施调查</w:t>
            </w:r>
          </w:p>
        </w:tc>
        <w:tc>
          <w:tcPr>
            <w:tcW w:w="2616" w:type="dxa"/>
            <w:vMerge w:val="continue"/>
            <w:vAlign w:val="center"/>
          </w:tcPr>
          <w:p>
            <w:pPr>
              <w:jc w:val="center"/>
              <w:rPr>
                <w:rFonts w:ascii="Times New Roman" w:hAnsi="Times New Roman"/>
                <w:spacing w:val="-4"/>
                <w:sz w:val="2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Merge w:val="continue"/>
            <w:vAlign w:val="center"/>
          </w:tcPr>
          <w:p>
            <w:pPr>
              <w:jc w:val="center"/>
              <w:rPr>
                <w:rFonts w:ascii="Times New Roman" w:hAnsi="Times New Roman"/>
                <w:spacing w:val="-4"/>
                <w:sz w:val="22"/>
              </w:rPr>
            </w:pPr>
          </w:p>
        </w:tc>
        <w:tc>
          <w:tcPr>
            <w:tcW w:w="1417" w:type="dxa"/>
            <w:vMerge w:val="continue"/>
            <w:vAlign w:val="center"/>
          </w:tcPr>
          <w:p>
            <w:pPr>
              <w:jc w:val="center"/>
              <w:rPr>
                <w:rFonts w:ascii="Times New Roman" w:hAnsi="Times New Roman"/>
                <w:spacing w:val="-4"/>
                <w:sz w:val="22"/>
              </w:rPr>
            </w:pPr>
          </w:p>
        </w:tc>
        <w:tc>
          <w:tcPr>
            <w:tcW w:w="3827" w:type="dxa"/>
            <w:vAlign w:val="center"/>
          </w:tcPr>
          <w:p>
            <w:pPr>
              <w:jc w:val="center"/>
              <w:rPr>
                <w:rFonts w:ascii="Times New Roman" w:hAnsi="Times New Roman"/>
                <w:spacing w:val="-4"/>
                <w:sz w:val="22"/>
              </w:rPr>
            </w:pPr>
            <w:r>
              <w:rPr>
                <w:rFonts w:ascii="Times New Roman" w:hAnsi="Times New Roman"/>
                <w:spacing w:val="-4"/>
                <w:sz w:val="22"/>
              </w:rPr>
              <w:t>原规划环评及审查意见的落实情况</w:t>
            </w:r>
          </w:p>
        </w:tc>
        <w:tc>
          <w:tcPr>
            <w:tcW w:w="2616" w:type="dxa"/>
            <w:vMerge w:val="continue"/>
            <w:vAlign w:val="center"/>
          </w:tcPr>
          <w:p>
            <w:pPr>
              <w:jc w:val="center"/>
              <w:rPr>
                <w:rFonts w:ascii="Times New Roman" w:hAnsi="Times New Roman"/>
                <w:spacing w:val="-4"/>
                <w:sz w:val="2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Merge w:val="restart"/>
            <w:vAlign w:val="center"/>
          </w:tcPr>
          <w:p>
            <w:pPr>
              <w:jc w:val="center"/>
              <w:rPr>
                <w:rFonts w:ascii="Times New Roman" w:hAnsi="Times New Roman"/>
                <w:spacing w:val="-4"/>
                <w:sz w:val="22"/>
              </w:rPr>
            </w:pPr>
            <w:r>
              <w:rPr>
                <w:rFonts w:ascii="Times New Roman" w:hAnsi="Times New Roman"/>
                <w:spacing w:val="-4"/>
                <w:sz w:val="22"/>
              </w:rPr>
              <w:t>4</w:t>
            </w:r>
          </w:p>
        </w:tc>
        <w:tc>
          <w:tcPr>
            <w:tcW w:w="1417" w:type="dxa"/>
            <w:vMerge w:val="restart"/>
            <w:vAlign w:val="center"/>
          </w:tcPr>
          <w:p>
            <w:pPr>
              <w:jc w:val="center"/>
              <w:rPr>
                <w:rFonts w:ascii="Times New Roman" w:hAnsi="Times New Roman"/>
                <w:spacing w:val="-4"/>
                <w:sz w:val="22"/>
              </w:rPr>
            </w:pPr>
            <w:r>
              <w:rPr>
                <w:rFonts w:ascii="Times New Roman" w:hAnsi="Times New Roman"/>
                <w:spacing w:val="-4"/>
                <w:sz w:val="22"/>
              </w:rPr>
              <w:t>环境影响跟踪评价</w:t>
            </w:r>
          </w:p>
        </w:tc>
        <w:tc>
          <w:tcPr>
            <w:tcW w:w="3827" w:type="dxa"/>
            <w:vAlign w:val="center"/>
          </w:tcPr>
          <w:p>
            <w:pPr>
              <w:jc w:val="center"/>
              <w:rPr>
                <w:rFonts w:ascii="Times New Roman" w:hAnsi="Times New Roman"/>
                <w:spacing w:val="-4"/>
                <w:sz w:val="22"/>
              </w:rPr>
            </w:pPr>
            <w:r>
              <w:rPr>
                <w:rFonts w:ascii="Times New Roman" w:hAnsi="Times New Roman"/>
                <w:spacing w:val="-4"/>
                <w:sz w:val="22"/>
              </w:rPr>
              <w:t>大气环境影响跟踪评价</w:t>
            </w:r>
          </w:p>
        </w:tc>
        <w:tc>
          <w:tcPr>
            <w:tcW w:w="2616" w:type="dxa"/>
            <w:vMerge w:val="restart"/>
            <w:vAlign w:val="center"/>
          </w:tcPr>
          <w:p>
            <w:pPr>
              <w:jc w:val="center"/>
              <w:rPr>
                <w:rFonts w:ascii="Times New Roman" w:hAnsi="Times New Roman"/>
                <w:spacing w:val="-4"/>
                <w:sz w:val="22"/>
              </w:rPr>
            </w:pPr>
            <w:r>
              <w:rPr>
                <w:rFonts w:ascii="Times New Roman" w:hAnsi="Times New Roman"/>
                <w:spacing w:val="-4"/>
                <w:sz w:val="22"/>
              </w:rPr>
              <w:t>掌握环境质量是否达标及规划实施对区域环境的影响</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Merge w:val="continue"/>
            <w:vAlign w:val="center"/>
          </w:tcPr>
          <w:p>
            <w:pPr>
              <w:jc w:val="center"/>
              <w:rPr>
                <w:rFonts w:ascii="Times New Roman" w:hAnsi="Times New Roman"/>
                <w:spacing w:val="-4"/>
                <w:sz w:val="22"/>
              </w:rPr>
            </w:pPr>
          </w:p>
        </w:tc>
        <w:tc>
          <w:tcPr>
            <w:tcW w:w="1417" w:type="dxa"/>
            <w:vMerge w:val="continue"/>
            <w:vAlign w:val="center"/>
          </w:tcPr>
          <w:p>
            <w:pPr>
              <w:jc w:val="center"/>
              <w:rPr>
                <w:rFonts w:ascii="Times New Roman" w:hAnsi="Times New Roman"/>
                <w:spacing w:val="-4"/>
                <w:sz w:val="22"/>
              </w:rPr>
            </w:pPr>
          </w:p>
        </w:tc>
        <w:tc>
          <w:tcPr>
            <w:tcW w:w="3827" w:type="dxa"/>
            <w:vAlign w:val="center"/>
          </w:tcPr>
          <w:p>
            <w:pPr>
              <w:jc w:val="center"/>
              <w:rPr>
                <w:rFonts w:ascii="Times New Roman" w:hAnsi="Times New Roman"/>
                <w:spacing w:val="-4"/>
                <w:sz w:val="22"/>
              </w:rPr>
            </w:pPr>
            <w:r>
              <w:rPr>
                <w:rFonts w:ascii="Times New Roman" w:hAnsi="Times New Roman"/>
                <w:spacing w:val="-4"/>
                <w:sz w:val="22"/>
              </w:rPr>
              <w:t>地表水环境影响跟踪评价</w:t>
            </w:r>
          </w:p>
        </w:tc>
        <w:tc>
          <w:tcPr>
            <w:tcW w:w="2616" w:type="dxa"/>
            <w:vMerge w:val="continue"/>
            <w:vAlign w:val="center"/>
          </w:tcPr>
          <w:p>
            <w:pPr>
              <w:jc w:val="center"/>
              <w:rPr>
                <w:rFonts w:ascii="Times New Roman" w:hAnsi="Times New Roman"/>
                <w:spacing w:val="-4"/>
                <w:sz w:val="2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Merge w:val="continue"/>
            <w:vAlign w:val="center"/>
          </w:tcPr>
          <w:p>
            <w:pPr>
              <w:jc w:val="center"/>
              <w:rPr>
                <w:rFonts w:ascii="Times New Roman" w:hAnsi="Times New Roman"/>
                <w:spacing w:val="-4"/>
                <w:sz w:val="22"/>
              </w:rPr>
            </w:pPr>
          </w:p>
        </w:tc>
        <w:tc>
          <w:tcPr>
            <w:tcW w:w="1417" w:type="dxa"/>
            <w:vMerge w:val="continue"/>
            <w:vAlign w:val="center"/>
          </w:tcPr>
          <w:p>
            <w:pPr>
              <w:jc w:val="center"/>
              <w:rPr>
                <w:rFonts w:ascii="Times New Roman" w:hAnsi="Times New Roman"/>
                <w:spacing w:val="-4"/>
                <w:sz w:val="22"/>
              </w:rPr>
            </w:pPr>
          </w:p>
        </w:tc>
        <w:tc>
          <w:tcPr>
            <w:tcW w:w="3827" w:type="dxa"/>
            <w:vAlign w:val="center"/>
          </w:tcPr>
          <w:p>
            <w:pPr>
              <w:jc w:val="center"/>
              <w:rPr>
                <w:rFonts w:ascii="Times New Roman" w:hAnsi="Times New Roman"/>
                <w:spacing w:val="-4"/>
                <w:sz w:val="22"/>
              </w:rPr>
            </w:pPr>
            <w:r>
              <w:rPr>
                <w:rFonts w:ascii="Times New Roman" w:hAnsi="Times New Roman"/>
                <w:spacing w:val="-4"/>
                <w:sz w:val="22"/>
              </w:rPr>
              <w:t>地下水及土壤环境影响跟踪评价</w:t>
            </w:r>
          </w:p>
        </w:tc>
        <w:tc>
          <w:tcPr>
            <w:tcW w:w="2616" w:type="dxa"/>
            <w:vMerge w:val="continue"/>
            <w:vAlign w:val="center"/>
          </w:tcPr>
          <w:p>
            <w:pPr>
              <w:jc w:val="center"/>
              <w:rPr>
                <w:rFonts w:ascii="Times New Roman" w:hAnsi="Times New Roman"/>
                <w:spacing w:val="-4"/>
                <w:sz w:val="2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Merge w:val="continue"/>
            <w:vAlign w:val="center"/>
          </w:tcPr>
          <w:p>
            <w:pPr>
              <w:jc w:val="center"/>
              <w:rPr>
                <w:rFonts w:ascii="Times New Roman" w:hAnsi="Times New Roman"/>
                <w:spacing w:val="-4"/>
                <w:sz w:val="22"/>
              </w:rPr>
            </w:pPr>
          </w:p>
        </w:tc>
        <w:tc>
          <w:tcPr>
            <w:tcW w:w="1417" w:type="dxa"/>
            <w:vMerge w:val="continue"/>
            <w:vAlign w:val="center"/>
          </w:tcPr>
          <w:p>
            <w:pPr>
              <w:jc w:val="center"/>
              <w:rPr>
                <w:rFonts w:ascii="Times New Roman" w:hAnsi="Times New Roman"/>
                <w:spacing w:val="-4"/>
                <w:sz w:val="22"/>
              </w:rPr>
            </w:pPr>
          </w:p>
        </w:tc>
        <w:tc>
          <w:tcPr>
            <w:tcW w:w="3827" w:type="dxa"/>
            <w:vAlign w:val="center"/>
          </w:tcPr>
          <w:p>
            <w:pPr>
              <w:jc w:val="center"/>
              <w:rPr>
                <w:rFonts w:ascii="Times New Roman" w:hAnsi="Times New Roman"/>
                <w:spacing w:val="-4"/>
                <w:sz w:val="22"/>
              </w:rPr>
            </w:pPr>
            <w:r>
              <w:rPr>
                <w:rFonts w:ascii="Times New Roman" w:hAnsi="Times New Roman"/>
                <w:spacing w:val="-4"/>
                <w:sz w:val="22"/>
              </w:rPr>
              <w:t>固体废物环境影响跟踪评价</w:t>
            </w:r>
          </w:p>
        </w:tc>
        <w:tc>
          <w:tcPr>
            <w:tcW w:w="2616" w:type="dxa"/>
            <w:vMerge w:val="continue"/>
            <w:vAlign w:val="center"/>
          </w:tcPr>
          <w:p>
            <w:pPr>
              <w:jc w:val="center"/>
              <w:rPr>
                <w:rFonts w:ascii="Times New Roman" w:hAnsi="Times New Roman"/>
                <w:spacing w:val="-4"/>
                <w:sz w:val="2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Merge w:val="continue"/>
            <w:vAlign w:val="center"/>
          </w:tcPr>
          <w:p>
            <w:pPr>
              <w:jc w:val="center"/>
              <w:rPr>
                <w:rFonts w:ascii="Times New Roman" w:hAnsi="Times New Roman"/>
                <w:spacing w:val="-4"/>
                <w:sz w:val="22"/>
              </w:rPr>
            </w:pPr>
          </w:p>
        </w:tc>
        <w:tc>
          <w:tcPr>
            <w:tcW w:w="1417" w:type="dxa"/>
            <w:vMerge w:val="continue"/>
            <w:vAlign w:val="center"/>
          </w:tcPr>
          <w:p>
            <w:pPr>
              <w:jc w:val="center"/>
              <w:rPr>
                <w:rFonts w:ascii="Times New Roman" w:hAnsi="Times New Roman"/>
                <w:spacing w:val="-4"/>
                <w:sz w:val="22"/>
              </w:rPr>
            </w:pPr>
          </w:p>
        </w:tc>
        <w:tc>
          <w:tcPr>
            <w:tcW w:w="3827" w:type="dxa"/>
            <w:vAlign w:val="center"/>
          </w:tcPr>
          <w:p>
            <w:pPr>
              <w:jc w:val="center"/>
              <w:rPr>
                <w:rFonts w:ascii="Times New Roman" w:hAnsi="Times New Roman"/>
                <w:spacing w:val="-4"/>
                <w:sz w:val="22"/>
              </w:rPr>
            </w:pPr>
            <w:r>
              <w:rPr>
                <w:rFonts w:ascii="Times New Roman" w:hAnsi="Times New Roman"/>
                <w:spacing w:val="-4"/>
                <w:sz w:val="22"/>
              </w:rPr>
              <w:t>声环境影响跟踪评价</w:t>
            </w:r>
          </w:p>
        </w:tc>
        <w:tc>
          <w:tcPr>
            <w:tcW w:w="2616" w:type="dxa"/>
            <w:vMerge w:val="continue"/>
            <w:vAlign w:val="center"/>
          </w:tcPr>
          <w:p>
            <w:pPr>
              <w:jc w:val="center"/>
              <w:rPr>
                <w:rFonts w:ascii="Times New Roman" w:hAnsi="Times New Roman"/>
                <w:spacing w:val="-4"/>
                <w:sz w:val="2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Merge w:val="continue"/>
            <w:vAlign w:val="center"/>
          </w:tcPr>
          <w:p>
            <w:pPr>
              <w:jc w:val="center"/>
              <w:rPr>
                <w:rFonts w:ascii="Times New Roman" w:hAnsi="Times New Roman"/>
                <w:spacing w:val="-4"/>
                <w:sz w:val="22"/>
              </w:rPr>
            </w:pPr>
          </w:p>
        </w:tc>
        <w:tc>
          <w:tcPr>
            <w:tcW w:w="1417" w:type="dxa"/>
            <w:vMerge w:val="continue"/>
            <w:vAlign w:val="center"/>
          </w:tcPr>
          <w:p>
            <w:pPr>
              <w:jc w:val="center"/>
              <w:rPr>
                <w:rFonts w:ascii="Times New Roman" w:hAnsi="Times New Roman"/>
                <w:spacing w:val="-4"/>
                <w:sz w:val="22"/>
              </w:rPr>
            </w:pPr>
          </w:p>
        </w:tc>
        <w:tc>
          <w:tcPr>
            <w:tcW w:w="3827" w:type="dxa"/>
            <w:vAlign w:val="center"/>
          </w:tcPr>
          <w:p>
            <w:pPr>
              <w:jc w:val="center"/>
              <w:rPr>
                <w:rFonts w:ascii="Times New Roman" w:hAnsi="Times New Roman"/>
                <w:spacing w:val="-4"/>
                <w:sz w:val="22"/>
              </w:rPr>
            </w:pPr>
            <w:r>
              <w:rPr>
                <w:rFonts w:ascii="Times New Roman" w:hAnsi="Times New Roman"/>
                <w:spacing w:val="-4"/>
                <w:sz w:val="22"/>
              </w:rPr>
              <w:t>生态环境影响跟踪评价</w:t>
            </w:r>
          </w:p>
        </w:tc>
        <w:tc>
          <w:tcPr>
            <w:tcW w:w="2616" w:type="dxa"/>
            <w:vMerge w:val="continue"/>
            <w:vAlign w:val="center"/>
          </w:tcPr>
          <w:p>
            <w:pPr>
              <w:jc w:val="center"/>
              <w:rPr>
                <w:rFonts w:ascii="Times New Roman" w:hAnsi="Times New Roman"/>
                <w:spacing w:val="-4"/>
                <w:sz w:val="2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Merge w:val="restart"/>
            <w:vAlign w:val="center"/>
          </w:tcPr>
          <w:p>
            <w:pPr>
              <w:jc w:val="center"/>
              <w:rPr>
                <w:rFonts w:ascii="Times New Roman" w:hAnsi="Times New Roman"/>
                <w:spacing w:val="-4"/>
                <w:sz w:val="22"/>
              </w:rPr>
            </w:pPr>
            <w:r>
              <w:rPr>
                <w:rFonts w:ascii="Times New Roman" w:hAnsi="Times New Roman"/>
                <w:spacing w:val="-4"/>
                <w:sz w:val="22"/>
              </w:rPr>
              <w:t>5</w:t>
            </w:r>
          </w:p>
        </w:tc>
        <w:tc>
          <w:tcPr>
            <w:tcW w:w="1417" w:type="dxa"/>
            <w:vMerge w:val="restart"/>
            <w:vAlign w:val="center"/>
          </w:tcPr>
          <w:p>
            <w:pPr>
              <w:jc w:val="center"/>
              <w:rPr>
                <w:rFonts w:ascii="Times New Roman" w:hAnsi="Times New Roman"/>
                <w:spacing w:val="-4"/>
                <w:sz w:val="22"/>
              </w:rPr>
            </w:pPr>
            <w:r>
              <w:rPr>
                <w:rFonts w:ascii="Times New Roman" w:hAnsi="Times New Roman"/>
                <w:spacing w:val="-4"/>
                <w:sz w:val="22"/>
              </w:rPr>
              <w:t>环境管理体系跟踪评价</w:t>
            </w:r>
          </w:p>
        </w:tc>
        <w:tc>
          <w:tcPr>
            <w:tcW w:w="3827" w:type="dxa"/>
            <w:vAlign w:val="center"/>
          </w:tcPr>
          <w:p>
            <w:pPr>
              <w:jc w:val="center"/>
              <w:rPr>
                <w:rFonts w:ascii="Times New Roman" w:hAnsi="Times New Roman"/>
                <w:spacing w:val="-4"/>
                <w:sz w:val="22"/>
              </w:rPr>
            </w:pPr>
            <w:r>
              <w:rPr>
                <w:rFonts w:ascii="Times New Roman" w:hAnsi="Times New Roman"/>
                <w:spacing w:val="-4"/>
                <w:sz w:val="22"/>
              </w:rPr>
              <w:t>工业园区环境管理运行情况</w:t>
            </w:r>
          </w:p>
        </w:tc>
        <w:tc>
          <w:tcPr>
            <w:tcW w:w="2616" w:type="dxa"/>
            <w:vMerge w:val="restart"/>
            <w:vAlign w:val="center"/>
          </w:tcPr>
          <w:p>
            <w:pPr>
              <w:jc w:val="center"/>
              <w:rPr>
                <w:rFonts w:ascii="Times New Roman" w:hAnsi="Times New Roman"/>
                <w:spacing w:val="-4"/>
                <w:sz w:val="22"/>
              </w:rPr>
            </w:pPr>
            <w:r>
              <w:rPr>
                <w:rFonts w:ascii="Times New Roman" w:hAnsi="Times New Roman"/>
                <w:spacing w:val="-4"/>
                <w:sz w:val="22"/>
              </w:rPr>
              <w:t>掌握环境管理的落实情况及环境管理存在的问题</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Merge w:val="continue"/>
            <w:vAlign w:val="center"/>
          </w:tcPr>
          <w:p>
            <w:pPr>
              <w:jc w:val="center"/>
              <w:rPr>
                <w:rFonts w:ascii="Times New Roman" w:hAnsi="Times New Roman"/>
                <w:spacing w:val="-4"/>
                <w:sz w:val="22"/>
              </w:rPr>
            </w:pPr>
          </w:p>
        </w:tc>
        <w:tc>
          <w:tcPr>
            <w:tcW w:w="1417" w:type="dxa"/>
            <w:vMerge w:val="continue"/>
            <w:vAlign w:val="center"/>
          </w:tcPr>
          <w:p>
            <w:pPr>
              <w:jc w:val="center"/>
              <w:rPr>
                <w:rFonts w:ascii="Times New Roman" w:hAnsi="Times New Roman"/>
                <w:spacing w:val="-4"/>
                <w:sz w:val="22"/>
              </w:rPr>
            </w:pPr>
          </w:p>
        </w:tc>
        <w:tc>
          <w:tcPr>
            <w:tcW w:w="3827" w:type="dxa"/>
            <w:vAlign w:val="center"/>
          </w:tcPr>
          <w:p>
            <w:pPr>
              <w:jc w:val="center"/>
              <w:rPr>
                <w:rFonts w:ascii="Times New Roman" w:hAnsi="Times New Roman"/>
                <w:spacing w:val="-4"/>
                <w:sz w:val="22"/>
              </w:rPr>
            </w:pPr>
            <w:r>
              <w:rPr>
                <w:rFonts w:ascii="Times New Roman" w:hAnsi="Times New Roman"/>
                <w:spacing w:val="-4"/>
                <w:sz w:val="22"/>
              </w:rPr>
              <w:t>建设项目环境管理制度执行情况</w:t>
            </w:r>
          </w:p>
        </w:tc>
        <w:tc>
          <w:tcPr>
            <w:tcW w:w="2616" w:type="dxa"/>
            <w:vMerge w:val="continue"/>
            <w:vAlign w:val="center"/>
          </w:tcPr>
          <w:p>
            <w:pPr>
              <w:jc w:val="center"/>
              <w:rPr>
                <w:rFonts w:ascii="Times New Roman" w:hAnsi="Times New Roman"/>
                <w:spacing w:val="-4"/>
                <w:sz w:val="2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Merge w:val="continue"/>
            <w:vAlign w:val="center"/>
          </w:tcPr>
          <w:p>
            <w:pPr>
              <w:jc w:val="center"/>
              <w:rPr>
                <w:rFonts w:ascii="Times New Roman" w:hAnsi="Times New Roman"/>
                <w:spacing w:val="-4"/>
                <w:sz w:val="22"/>
              </w:rPr>
            </w:pPr>
          </w:p>
        </w:tc>
        <w:tc>
          <w:tcPr>
            <w:tcW w:w="1417" w:type="dxa"/>
            <w:vMerge w:val="continue"/>
            <w:vAlign w:val="center"/>
          </w:tcPr>
          <w:p>
            <w:pPr>
              <w:jc w:val="center"/>
              <w:rPr>
                <w:rFonts w:ascii="Times New Roman" w:hAnsi="Times New Roman"/>
                <w:spacing w:val="-4"/>
                <w:sz w:val="22"/>
              </w:rPr>
            </w:pPr>
          </w:p>
        </w:tc>
        <w:tc>
          <w:tcPr>
            <w:tcW w:w="3827" w:type="dxa"/>
            <w:vAlign w:val="center"/>
          </w:tcPr>
          <w:p>
            <w:pPr>
              <w:jc w:val="center"/>
              <w:rPr>
                <w:rFonts w:ascii="Times New Roman" w:hAnsi="Times New Roman"/>
                <w:spacing w:val="-4"/>
                <w:sz w:val="22"/>
              </w:rPr>
            </w:pPr>
            <w:r>
              <w:rPr>
                <w:rFonts w:ascii="Times New Roman" w:hAnsi="Times New Roman"/>
                <w:spacing w:val="-4"/>
                <w:sz w:val="22"/>
              </w:rPr>
              <w:t>清洁生产及循环经济</w:t>
            </w:r>
          </w:p>
        </w:tc>
        <w:tc>
          <w:tcPr>
            <w:tcW w:w="2616" w:type="dxa"/>
            <w:vMerge w:val="continue"/>
            <w:vAlign w:val="center"/>
          </w:tcPr>
          <w:p>
            <w:pPr>
              <w:jc w:val="center"/>
              <w:rPr>
                <w:rFonts w:ascii="Times New Roman" w:hAnsi="Times New Roman"/>
                <w:spacing w:val="-4"/>
                <w:sz w:val="2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Merge w:val="continue"/>
            <w:vAlign w:val="center"/>
          </w:tcPr>
          <w:p>
            <w:pPr>
              <w:jc w:val="center"/>
              <w:rPr>
                <w:rFonts w:ascii="Times New Roman" w:hAnsi="Times New Roman"/>
                <w:spacing w:val="-4"/>
                <w:sz w:val="22"/>
              </w:rPr>
            </w:pPr>
          </w:p>
        </w:tc>
        <w:tc>
          <w:tcPr>
            <w:tcW w:w="1417" w:type="dxa"/>
            <w:vMerge w:val="continue"/>
            <w:vAlign w:val="center"/>
          </w:tcPr>
          <w:p>
            <w:pPr>
              <w:jc w:val="center"/>
              <w:rPr>
                <w:rFonts w:ascii="Times New Roman" w:hAnsi="Times New Roman"/>
                <w:spacing w:val="-4"/>
                <w:sz w:val="22"/>
              </w:rPr>
            </w:pPr>
          </w:p>
        </w:tc>
        <w:tc>
          <w:tcPr>
            <w:tcW w:w="3827" w:type="dxa"/>
            <w:vAlign w:val="center"/>
          </w:tcPr>
          <w:p>
            <w:pPr>
              <w:jc w:val="center"/>
              <w:rPr>
                <w:rFonts w:ascii="Times New Roman" w:hAnsi="Times New Roman"/>
                <w:spacing w:val="-4"/>
                <w:sz w:val="22"/>
              </w:rPr>
            </w:pPr>
            <w:r>
              <w:rPr>
                <w:rFonts w:ascii="Times New Roman" w:hAnsi="Times New Roman"/>
                <w:spacing w:val="-4"/>
                <w:sz w:val="22"/>
              </w:rPr>
              <w:t>环境风险评估及应急预案</w:t>
            </w:r>
          </w:p>
        </w:tc>
        <w:tc>
          <w:tcPr>
            <w:tcW w:w="2616" w:type="dxa"/>
            <w:vMerge w:val="continue"/>
            <w:vAlign w:val="center"/>
          </w:tcPr>
          <w:p>
            <w:pPr>
              <w:jc w:val="center"/>
              <w:rPr>
                <w:rFonts w:ascii="Times New Roman" w:hAnsi="Times New Roman"/>
                <w:spacing w:val="-4"/>
                <w:sz w:val="2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Merge w:val="continue"/>
            <w:vAlign w:val="center"/>
          </w:tcPr>
          <w:p>
            <w:pPr>
              <w:jc w:val="center"/>
              <w:rPr>
                <w:rFonts w:ascii="Times New Roman" w:hAnsi="Times New Roman"/>
                <w:spacing w:val="-4"/>
                <w:sz w:val="22"/>
              </w:rPr>
            </w:pPr>
          </w:p>
        </w:tc>
        <w:tc>
          <w:tcPr>
            <w:tcW w:w="1417" w:type="dxa"/>
            <w:vMerge w:val="continue"/>
            <w:vAlign w:val="center"/>
          </w:tcPr>
          <w:p>
            <w:pPr>
              <w:jc w:val="center"/>
              <w:rPr>
                <w:rFonts w:ascii="Times New Roman" w:hAnsi="Times New Roman"/>
                <w:spacing w:val="-4"/>
                <w:sz w:val="22"/>
              </w:rPr>
            </w:pPr>
          </w:p>
        </w:tc>
        <w:tc>
          <w:tcPr>
            <w:tcW w:w="3827" w:type="dxa"/>
            <w:vAlign w:val="center"/>
          </w:tcPr>
          <w:p>
            <w:pPr>
              <w:jc w:val="center"/>
              <w:rPr>
                <w:rFonts w:ascii="Times New Roman" w:hAnsi="Times New Roman"/>
                <w:spacing w:val="-4"/>
                <w:sz w:val="22"/>
              </w:rPr>
            </w:pPr>
            <w:r>
              <w:rPr>
                <w:rFonts w:ascii="Times New Roman" w:hAnsi="Times New Roman"/>
                <w:spacing w:val="-4"/>
                <w:sz w:val="22"/>
              </w:rPr>
              <w:t>环境监测</w:t>
            </w:r>
          </w:p>
        </w:tc>
        <w:tc>
          <w:tcPr>
            <w:tcW w:w="2616" w:type="dxa"/>
            <w:vMerge w:val="continue"/>
            <w:vAlign w:val="center"/>
          </w:tcPr>
          <w:p>
            <w:pPr>
              <w:jc w:val="center"/>
              <w:rPr>
                <w:rFonts w:ascii="Times New Roman" w:hAnsi="Times New Roman"/>
                <w:spacing w:val="-4"/>
                <w:sz w:val="2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Merge w:val="restart"/>
            <w:vAlign w:val="center"/>
          </w:tcPr>
          <w:p>
            <w:pPr>
              <w:jc w:val="center"/>
              <w:rPr>
                <w:rFonts w:ascii="Times New Roman" w:hAnsi="Times New Roman"/>
                <w:spacing w:val="-4"/>
                <w:sz w:val="22"/>
              </w:rPr>
            </w:pPr>
            <w:r>
              <w:rPr>
                <w:rFonts w:ascii="Times New Roman" w:hAnsi="Times New Roman"/>
                <w:spacing w:val="-4"/>
                <w:sz w:val="22"/>
              </w:rPr>
              <w:t>6</w:t>
            </w:r>
          </w:p>
        </w:tc>
        <w:tc>
          <w:tcPr>
            <w:tcW w:w="1417" w:type="dxa"/>
            <w:vMerge w:val="restart"/>
            <w:vAlign w:val="center"/>
          </w:tcPr>
          <w:p>
            <w:pPr>
              <w:jc w:val="center"/>
              <w:rPr>
                <w:rFonts w:ascii="Times New Roman" w:hAnsi="Times New Roman"/>
                <w:spacing w:val="-4"/>
                <w:sz w:val="22"/>
              </w:rPr>
            </w:pPr>
            <w:r>
              <w:rPr>
                <w:rFonts w:ascii="Times New Roman" w:hAnsi="Times New Roman"/>
                <w:spacing w:val="-4"/>
                <w:sz w:val="22"/>
              </w:rPr>
              <w:t>后续规划实施环境影响预测与评价</w:t>
            </w:r>
          </w:p>
        </w:tc>
        <w:tc>
          <w:tcPr>
            <w:tcW w:w="3827" w:type="dxa"/>
            <w:vAlign w:val="center"/>
          </w:tcPr>
          <w:p>
            <w:pPr>
              <w:jc w:val="center"/>
              <w:rPr>
                <w:rFonts w:ascii="Times New Roman" w:hAnsi="Times New Roman"/>
                <w:spacing w:val="-4"/>
                <w:sz w:val="22"/>
              </w:rPr>
            </w:pPr>
            <w:r>
              <w:rPr>
                <w:rFonts w:ascii="Times New Roman" w:hAnsi="Times New Roman"/>
                <w:spacing w:val="-4"/>
                <w:sz w:val="22"/>
              </w:rPr>
              <w:t>后续规划主要内容</w:t>
            </w:r>
          </w:p>
        </w:tc>
        <w:tc>
          <w:tcPr>
            <w:tcW w:w="2616" w:type="dxa"/>
            <w:vMerge w:val="restart"/>
            <w:vAlign w:val="center"/>
          </w:tcPr>
          <w:p>
            <w:pPr>
              <w:jc w:val="center"/>
              <w:rPr>
                <w:rFonts w:ascii="Times New Roman" w:hAnsi="Times New Roman"/>
                <w:spacing w:val="-4"/>
                <w:sz w:val="22"/>
              </w:rPr>
            </w:pPr>
            <w:r>
              <w:rPr>
                <w:rFonts w:ascii="Times New Roman" w:hAnsi="Times New Roman"/>
                <w:spacing w:val="-4"/>
                <w:sz w:val="22"/>
              </w:rPr>
              <w:t>分析后续规划实施对区域环境的影响和资源环境承载力</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Merge w:val="continue"/>
            <w:vAlign w:val="center"/>
          </w:tcPr>
          <w:p>
            <w:pPr>
              <w:jc w:val="center"/>
              <w:rPr>
                <w:rFonts w:ascii="Times New Roman" w:hAnsi="Times New Roman"/>
                <w:spacing w:val="-4"/>
                <w:sz w:val="22"/>
              </w:rPr>
            </w:pPr>
          </w:p>
        </w:tc>
        <w:tc>
          <w:tcPr>
            <w:tcW w:w="1417" w:type="dxa"/>
            <w:vMerge w:val="continue"/>
            <w:vAlign w:val="center"/>
          </w:tcPr>
          <w:p>
            <w:pPr>
              <w:jc w:val="center"/>
              <w:rPr>
                <w:rFonts w:ascii="Times New Roman" w:hAnsi="Times New Roman"/>
                <w:spacing w:val="-4"/>
                <w:sz w:val="22"/>
              </w:rPr>
            </w:pPr>
          </w:p>
        </w:tc>
        <w:tc>
          <w:tcPr>
            <w:tcW w:w="3827" w:type="dxa"/>
            <w:vAlign w:val="center"/>
          </w:tcPr>
          <w:p>
            <w:pPr>
              <w:jc w:val="center"/>
              <w:rPr>
                <w:rFonts w:ascii="Times New Roman" w:hAnsi="Times New Roman"/>
                <w:spacing w:val="-4"/>
                <w:sz w:val="22"/>
              </w:rPr>
            </w:pPr>
            <w:r>
              <w:rPr>
                <w:rFonts w:ascii="Times New Roman" w:hAnsi="Times New Roman"/>
                <w:spacing w:val="-4"/>
                <w:sz w:val="22"/>
              </w:rPr>
              <w:t>后续规划协调性分析</w:t>
            </w:r>
          </w:p>
        </w:tc>
        <w:tc>
          <w:tcPr>
            <w:tcW w:w="2616" w:type="dxa"/>
            <w:vMerge w:val="continue"/>
            <w:vAlign w:val="center"/>
          </w:tcPr>
          <w:p>
            <w:pPr>
              <w:jc w:val="center"/>
              <w:rPr>
                <w:rFonts w:ascii="Times New Roman" w:hAnsi="Times New Roman"/>
                <w:spacing w:val="-4"/>
                <w:sz w:val="2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Merge w:val="continue"/>
            <w:vAlign w:val="center"/>
          </w:tcPr>
          <w:p>
            <w:pPr>
              <w:jc w:val="center"/>
              <w:rPr>
                <w:rFonts w:ascii="Times New Roman" w:hAnsi="Times New Roman"/>
                <w:spacing w:val="-4"/>
                <w:sz w:val="22"/>
              </w:rPr>
            </w:pPr>
          </w:p>
        </w:tc>
        <w:tc>
          <w:tcPr>
            <w:tcW w:w="1417" w:type="dxa"/>
            <w:vMerge w:val="continue"/>
            <w:vAlign w:val="center"/>
          </w:tcPr>
          <w:p>
            <w:pPr>
              <w:jc w:val="center"/>
              <w:rPr>
                <w:rFonts w:ascii="Times New Roman" w:hAnsi="Times New Roman"/>
                <w:spacing w:val="-4"/>
                <w:sz w:val="22"/>
              </w:rPr>
            </w:pPr>
          </w:p>
        </w:tc>
        <w:tc>
          <w:tcPr>
            <w:tcW w:w="3827" w:type="dxa"/>
            <w:vAlign w:val="center"/>
          </w:tcPr>
          <w:p>
            <w:pPr>
              <w:jc w:val="center"/>
              <w:rPr>
                <w:rFonts w:ascii="Times New Roman" w:hAnsi="Times New Roman"/>
                <w:spacing w:val="-4"/>
                <w:sz w:val="22"/>
              </w:rPr>
            </w:pPr>
            <w:r>
              <w:rPr>
                <w:rFonts w:ascii="Times New Roman" w:hAnsi="Times New Roman"/>
                <w:spacing w:val="-4"/>
                <w:sz w:val="22"/>
              </w:rPr>
              <w:t>后续规划环境影响分析</w:t>
            </w:r>
          </w:p>
        </w:tc>
        <w:tc>
          <w:tcPr>
            <w:tcW w:w="2616" w:type="dxa"/>
            <w:vMerge w:val="continue"/>
            <w:vAlign w:val="center"/>
          </w:tcPr>
          <w:p>
            <w:pPr>
              <w:jc w:val="center"/>
              <w:rPr>
                <w:rFonts w:ascii="Times New Roman" w:hAnsi="Times New Roman"/>
                <w:spacing w:val="-4"/>
                <w:sz w:val="2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Merge w:val="continue"/>
            <w:vAlign w:val="center"/>
          </w:tcPr>
          <w:p>
            <w:pPr>
              <w:jc w:val="center"/>
              <w:rPr>
                <w:rFonts w:ascii="Times New Roman" w:hAnsi="Times New Roman"/>
                <w:spacing w:val="-4"/>
                <w:sz w:val="22"/>
              </w:rPr>
            </w:pPr>
          </w:p>
        </w:tc>
        <w:tc>
          <w:tcPr>
            <w:tcW w:w="1417" w:type="dxa"/>
            <w:vMerge w:val="continue"/>
            <w:vAlign w:val="center"/>
          </w:tcPr>
          <w:p>
            <w:pPr>
              <w:jc w:val="center"/>
              <w:rPr>
                <w:rFonts w:ascii="Times New Roman" w:hAnsi="Times New Roman"/>
                <w:spacing w:val="-4"/>
                <w:sz w:val="22"/>
              </w:rPr>
            </w:pPr>
          </w:p>
        </w:tc>
        <w:tc>
          <w:tcPr>
            <w:tcW w:w="3827" w:type="dxa"/>
            <w:vAlign w:val="center"/>
          </w:tcPr>
          <w:p>
            <w:pPr>
              <w:jc w:val="center"/>
              <w:rPr>
                <w:rFonts w:ascii="Times New Roman" w:hAnsi="Times New Roman"/>
                <w:spacing w:val="-4"/>
                <w:sz w:val="22"/>
              </w:rPr>
            </w:pPr>
            <w:r>
              <w:rPr>
                <w:rFonts w:ascii="Times New Roman" w:hAnsi="Times New Roman"/>
                <w:spacing w:val="-4"/>
                <w:sz w:val="22"/>
              </w:rPr>
              <w:t>后续规划资源与环境承载力分析</w:t>
            </w:r>
          </w:p>
        </w:tc>
        <w:tc>
          <w:tcPr>
            <w:tcW w:w="2616" w:type="dxa"/>
            <w:vMerge w:val="continue"/>
            <w:vAlign w:val="center"/>
          </w:tcPr>
          <w:p>
            <w:pPr>
              <w:jc w:val="center"/>
              <w:rPr>
                <w:rFonts w:ascii="Times New Roman" w:hAnsi="Times New Roman"/>
                <w:spacing w:val="-4"/>
                <w:sz w:val="2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Merge w:val="restart"/>
            <w:vAlign w:val="center"/>
          </w:tcPr>
          <w:p>
            <w:pPr>
              <w:jc w:val="center"/>
              <w:rPr>
                <w:rFonts w:ascii="Times New Roman" w:hAnsi="Times New Roman"/>
                <w:spacing w:val="-4"/>
                <w:sz w:val="22"/>
              </w:rPr>
            </w:pPr>
            <w:r>
              <w:rPr>
                <w:rFonts w:ascii="Times New Roman" w:hAnsi="Times New Roman"/>
                <w:spacing w:val="-4"/>
                <w:sz w:val="22"/>
              </w:rPr>
              <w:t>7</w:t>
            </w:r>
          </w:p>
        </w:tc>
        <w:tc>
          <w:tcPr>
            <w:tcW w:w="1417" w:type="dxa"/>
            <w:vMerge w:val="restart"/>
            <w:vAlign w:val="center"/>
          </w:tcPr>
          <w:p>
            <w:pPr>
              <w:jc w:val="center"/>
              <w:rPr>
                <w:rFonts w:ascii="Times New Roman" w:hAnsi="Times New Roman"/>
                <w:spacing w:val="-4"/>
                <w:sz w:val="22"/>
              </w:rPr>
            </w:pPr>
            <w:r>
              <w:rPr>
                <w:rFonts w:ascii="Times New Roman" w:hAnsi="Times New Roman"/>
                <w:spacing w:val="-4"/>
                <w:sz w:val="22"/>
              </w:rPr>
              <w:t>现状环境问题解决方案及后续规划管控要求</w:t>
            </w:r>
          </w:p>
        </w:tc>
        <w:tc>
          <w:tcPr>
            <w:tcW w:w="3827" w:type="dxa"/>
            <w:vAlign w:val="center"/>
          </w:tcPr>
          <w:p>
            <w:pPr>
              <w:jc w:val="center"/>
              <w:rPr>
                <w:rFonts w:ascii="Times New Roman" w:hAnsi="Times New Roman"/>
                <w:spacing w:val="-4"/>
                <w:sz w:val="22"/>
              </w:rPr>
            </w:pPr>
            <w:r>
              <w:rPr>
                <w:rFonts w:ascii="Times New Roman" w:hAnsi="Times New Roman"/>
                <w:spacing w:val="-4"/>
                <w:sz w:val="22"/>
              </w:rPr>
              <w:t>工业园区存在的环境问题及解决方案</w:t>
            </w:r>
          </w:p>
        </w:tc>
        <w:tc>
          <w:tcPr>
            <w:tcW w:w="2616" w:type="dxa"/>
            <w:vMerge w:val="restart"/>
            <w:vAlign w:val="center"/>
          </w:tcPr>
          <w:p>
            <w:pPr>
              <w:jc w:val="center"/>
              <w:rPr>
                <w:rFonts w:ascii="Times New Roman" w:hAnsi="Times New Roman"/>
                <w:spacing w:val="-4"/>
                <w:sz w:val="22"/>
              </w:rPr>
            </w:pPr>
            <w:r>
              <w:rPr>
                <w:rFonts w:ascii="Times New Roman" w:hAnsi="Times New Roman"/>
                <w:spacing w:val="-4"/>
                <w:sz w:val="22"/>
              </w:rPr>
              <w:t>识别工业园区存在的环境问题并提出针对性的解决方案、提出优化调整建议及不利影响减缓措施</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Merge w:val="continue"/>
            <w:vAlign w:val="center"/>
          </w:tcPr>
          <w:p>
            <w:pPr>
              <w:jc w:val="center"/>
              <w:rPr>
                <w:rFonts w:ascii="Times New Roman" w:hAnsi="Times New Roman"/>
                <w:spacing w:val="-4"/>
                <w:sz w:val="22"/>
              </w:rPr>
            </w:pPr>
          </w:p>
        </w:tc>
        <w:tc>
          <w:tcPr>
            <w:tcW w:w="1417" w:type="dxa"/>
            <w:vMerge w:val="continue"/>
            <w:vAlign w:val="center"/>
          </w:tcPr>
          <w:p>
            <w:pPr>
              <w:jc w:val="center"/>
              <w:rPr>
                <w:rFonts w:ascii="Times New Roman" w:hAnsi="Times New Roman"/>
                <w:spacing w:val="-4"/>
                <w:sz w:val="22"/>
              </w:rPr>
            </w:pPr>
          </w:p>
        </w:tc>
        <w:tc>
          <w:tcPr>
            <w:tcW w:w="3827" w:type="dxa"/>
            <w:vAlign w:val="center"/>
          </w:tcPr>
          <w:p>
            <w:pPr>
              <w:jc w:val="center"/>
              <w:rPr>
                <w:rFonts w:ascii="Times New Roman" w:hAnsi="Times New Roman"/>
                <w:spacing w:val="-4"/>
                <w:sz w:val="22"/>
              </w:rPr>
            </w:pPr>
            <w:r>
              <w:rPr>
                <w:rFonts w:ascii="Times New Roman" w:hAnsi="Times New Roman"/>
                <w:spacing w:val="-4"/>
                <w:sz w:val="22"/>
              </w:rPr>
              <w:t>后续规划优化调整建议及不利环境影响减缓措施</w:t>
            </w:r>
          </w:p>
        </w:tc>
        <w:tc>
          <w:tcPr>
            <w:tcW w:w="2616" w:type="dxa"/>
            <w:vMerge w:val="continue"/>
            <w:vAlign w:val="center"/>
          </w:tcPr>
          <w:p>
            <w:pPr>
              <w:jc w:val="center"/>
              <w:rPr>
                <w:rFonts w:ascii="Times New Roman" w:hAnsi="Times New Roman"/>
                <w:spacing w:val="-4"/>
                <w:sz w:val="2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Align w:val="center"/>
          </w:tcPr>
          <w:p>
            <w:pPr>
              <w:jc w:val="center"/>
              <w:rPr>
                <w:rFonts w:ascii="Times New Roman" w:hAnsi="Times New Roman"/>
                <w:spacing w:val="-4"/>
                <w:sz w:val="22"/>
              </w:rPr>
            </w:pPr>
            <w:r>
              <w:rPr>
                <w:rFonts w:ascii="Times New Roman" w:hAnsi="Times New Roman"/>
                <w:spacing w:val="-4"/>
                <w:sz w:val="22"/>
              </w:rPr>
              <w:t>8</w:t>
            </w:r>
          </w:p>
        </w:tc>
        <w:tc>
          <w:tcPr>
            <w:tcW w:w="1417" w:type="dxa"/>
            <w:vAlign w:val="center"/>
          </w:tcPr>
          <w:p>
            <w:pPr>
              <w:jc w:val="center"/>
              <w:rPr>
                <w:rFonts w:ascii="Times New Roman" w:hAnsi="Times New Roman"/>
                <w:spacing w:val="-4"/>
                <w:sz w:val="22"/>
              </w:rPr>
            </w:pPr>
            <w:r>
              <w:rPr>
                <w:rFonts w:ascii="Times New Roman" w:hAnsi="Times New Roman"/>
                <w:spacing w:val="-4"/>
                <w:sz w:val="22"/>
              </w:rPr>
              <w:t>公众参与</w:t>
            </w:r>
          </w:p>
        </w:tc>
        <w:tc>
          <w:tcPr>
            <w:tcW w:w="3827" w:type="dxa"/>
            <w:vAlign w:val="center"/>
          </w:tcPr>
          <w:p>
            <w:pPr>
              <w:jc w:val="center"/>
              <w:rPr>
                <w:rFonts w:ascii="Times New Roman" w:hAnsi="Times New Roman"/>
                <w:spacing w:val="-4"/>
                <w:sz w:val="22"/>
              </w:rPr>
            </w:pPr>
            <w:r>
              <w:rPr>
                <w:rFonts w:ascii="Times New Roman" w:hAnsi="Times New Roman"/>
                <w:spacing w:val="-4"/>
                <w:sz w:val="22"/>
              </w:rPr>
              <w:t>公众参与</w:t>
            </w:r>
          </w:p>
        </w:tc>
        <w:tc>
          <w:tcPr>
            <w:tcW w:w="2616" w:type="dxa"/>
            <w:vAlign w:val="center"/>
          </w:tcPr>
          <w:p>
            <w:pPr>
              <w:jc w:val="center"/>
              <w:rPr>
                <w:rFonts w:ascii="Times New Roman" w:hAnsi="Times New Roman"/>
                <w:spacing w:val="-4"/>
                <w:sz w:val="22"/>
              </w:rPr>
            </w:pPr>
            <w:r>
              <w:rPr>
                <w:rFonts w:ascii="Times New Roman" w:hAnsi="Times New Roman"/>
                <w:spacing w:val="-4"/>
                <w:sz w:val="22"/>
              </w:rPr>
              <w:t>了解公众对后续规划实施的建议和意见</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06" w:type="dxa"/>
            <w:vAlign w:val="center"/>
          </w:tcPr>
          <w:p>
            <w:pPr>
              <w:jc w:val="center"/>
              <w:rPr>
                <w:rFonts w:ascii="Times New Roman" w:hAnsi="Times New Roman"/>
                <w:spacing w:val="-4"/>
                <w:sz w:val="22"/>
              </w:rPr>
            </w:pPr>
            <w:r>
              <w:rPr>
                <w:rFonts w:ascii="Times New Roman" w:hAnsi="Times New Roman"/>
                <w:spacing w:val="-4"/>
                <w:sz w:val="22"/>
              </w:rPr>
              <w:t>9</w:t>
            </w:r>
          </w:p>
        </w:tc>
        <w:tc>
          <w:tcPr>
            <w:tcW w:w="1417" w:type="dxa"/>
            <w:vAlign w:val="center"/>
          </w:tcPr>
          <w:p>
            <w:pPr>
              <w:jc w:val="center"/>
              <w:rPr>
                <w:rFonts w:ascii="Times New Roman" w:hAnsi="Times New Roman"/>
                <w:spacing w:val="-4"/>
                <w:sz w:val="22"/>
              </w:rPr>
            </w:pPr>
            <w:r>
              <w:rPr>
                <w:rFonts w:ascii="Times New Roman" w:hAnsi="Times New Roman"/>
                <w:spacing w:val="-4"/>
                <w:sz w:val="22"/>
              </w:rPr>
              <w:t>评价结论与建议</w:t>
            </w:r>
          </w:p>
        </w:tc>
        <w:tc>
          <w:tcPr>
            <w:tcW w:w="3827" w:type="dxa"/>
            <w:vAlign w:val="center"/>
          </w:tcPr>
          <w:p>
            <w:pPr>
              <w:jc w:val="center"/>
              <w:rPr>
                <w:rFonts w:ascii="Times New Roman" w:hAnsi="Times New Roman"/>
                <w:spacing w:val="-4"/>
                <w:sz w:val="22"/>
              </w:rPr>
            </w:pPr>
            <w:r>
              <w:rPr>
                <w:rFonts w:ascii="Times New Roman" w:hAnsi="Times New Roman"/>
                <w:spacing w:val="-4"/>
                <w:sz w:val="22"/>
              </w:rPr>
              <w:t>评价结论与建议</w:t>
            </w:r>
          </w:p>
        </w:tc>
        <w:tc>
          <w:tcPr>
            <w:tcW w:w="2616" w:type="dxa"/>
            <w:vAlign w:val="center"/>
          </w:tcPr>
          <w:p>
            <w:pPr>
              <w:jc w:val="center"/>
              <w:rPr>
                <w:rFonts w:ascii="Times New Roman" w:hAnsi="Times New Roman"/>
                <w:spacing w:val="-4"/>
                <w:sz w:val="22"/>
              </w:rPr>
            </w:pPr>
            <w:r>
              <w:rPr>
                <w:rFonts w:ascii="Times New Roman" w:hAnsi="Times New Roman"/>
                <w:spacing w:val="-4"/>
                <w:sz w:val="22"/>
              </w:rPr>
              <w:t>总体结论</w:t>
            </w:r>
          </w:p>
        </w:tc>
      </w:tr>
    </w:tbl>
    <w:p>
      <w:pPr>
        <w:pStyle w:val="3"/>
        <w:spacing w:before="0" w:after="0" w:line="460" w:lineRule="exact"/>
        <w:ind w:firstLine="522" w:firstLineChars="200"/>
        <w:rPr>
          <w:rFonts w:ascii="Times New Roman" w:hAnsi="Times New Roman"/>
          <w:sz w:val="26"/>
          <w:szCs w:val="26"/>
        </w:rPr>
      </w:pPr>
      <w:bookmarkStart w:id="285" w:name="_Toc524938336"/>
      <w:r>
        <w:rPr>
          <w:rFonts w:ascii="Times New Roman" w:hAnsi="Times New Roman"/>
          <w:sz w:val="26"/>
          <w:szCs w:val="26"/>
        </w:rPr>
        <w:t>8.4对下一层次建设项目环境影响评价的建议</w:t>
      </w:r>
      <w:bookmarkEnd w:id="285"/>
    </w:p>
    <w:p>
      <w:pPr>
        <w:pStyle w:val="4"/>
        <w:spacing w:before="0" w:after="0" w:line="460" w:lineRule="exact"/>
        <w:ind w:firstLine="522" w:firstLineChars="200"/>
        <w:rPr>
          <w:rFonts w:ascii="Times New Roman" w:hAnsi="Times New Roman"/>
          <w:sz w:val="26"/>
          <w:szCs w:val="26"/>
        </w:rPr>
      </w:pPr>
      <w:bookmarkStart w:id="286" w:name="_Toc519178165"/>
      <w:bookmarkStart w:id="287" w:name="_Toc518575927"/>
      <w:bookmarkStart w:id="288" w:name="_Toc518473331"/>
      <w:bookmarkStart w:id="289" w:name="_Toc524938337"/>
      <w:r>
        <w:rPr>
          <w:rFonts w:ascii="Times New Roman" w:hAnsi="Times New Roman"/>
          <w:sz w:val="26"/>
          <w:szCs w:val="26"/>
        </w:rPr>
        <w:t>8.4.1下阶段项目环评工作重点</w:t>
      </w:r>
      <w:bookmarkEnd w:id="286"/>
      <w:bookmarkEnd w:id="287"/>
      <w:bookmarkEnd w:id="288"/>
      <w:bookmarkEnd w:id="289"/>
    </w:p>
    <w:p>
      <w:pPr>
        <w:spacing w:line="460" w:lineRule="exact"/>
        <w:ind w:firstLine="520" w:firstLineChars="200"/>
        <w:rPr>
          <w:rFonts w:ascii="Times New Roman" w:hAnsi="Times New Roman"/>
          <w:sz w:val="26"/>
          <w:szCs w:val="26"/>
        </w:rPr>
      </w:pPr>
      <w:r>
        <w:rPr>
          <w:rFonts w:ascii="Times New Roman" w:hAnsi="Times New Roman"/>
          <w:sz w:val="26"/>
          <w:szCs w:val="26"/>
        </w:rPr>
        <w:t>纳入规划区的项目在开展环评时，应以本规划环境影响报告书及审查意见提出的资源环境承载力、环境目标指标、减缓与控制污染的对策、循环经济与清洁生产等内容为基础，结合环境状况与项目工艺特点，重点开展如下工作：</w:t>
      </w:r>
    </w:p>
    <w:p>
      <w:pPr>
        <w:spacing w:line="460" w:lineRule="exact"/>
        <w:ind w:firstLine="520" w:firstLineChars="200"/>
        <w:rPr>
          <w:rFonts w:ascii="Times New Roman" w:hAnsi="Times New Roman"/>
          <w:sz w:val="26"/>
          <w:szCs w:val="26"/>
        </w:rPr>
      </w:pPr>
      <w:r>
        <w:rPr>
          <w:rFonts w:ascii="Times New Roman" w:hAnsi="Times New Roman"/>
          <w:sz w:val="26"/>
          <w:szCs w:val="26"/>
        </w:rPr>
        <w:t>（1）实现“规划环评与项目环评”联动机制，进入规划区的项目必须符合规划环评明确的产业定位、功能布局等要求，引导项目环评落实规划环评提出的环保要求，遵循规划环评的项目准入要求，细化针对污染源的达标排放措施和总量控制要求。</w:t>
      </w:r>
    </w:p>
    <w:p>
      <w:pPr>
        <w:spacing w:line="460" w:lineRule="exact"/>
        <w:ind w:firstLine="520" w:firstLineChars="200"/>
        <w:rPr>
          <w:rFonts w:ascii="Times New Roman" w:hAnsi="Times New Roman"/>
          <w:sz w:val="26"/>
          <w:szCs w:val="26"/>
        </w:rPr>
      </w:pPr>
      <w:r>
        <w:rPr>
          <w:rFonts w:ascii="Times New Roman" w:hAnsi="Times New Roman"/>
          <w:sz w:val="26"/>
          <w:szCs w:val="26"/>
        </w:rPr>
        <w:t>（2）对工程分析、污染防治措施进行重点分析。</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t>（3）园区入驻企业应根据其建设项目的要求设置环境防护距离。</w:t>
      </w:r>
    </w:p>
    <w:p>
      <w:pPr>
        <w:pStyle w:val="4"/>
        <w:spacing w:before="0" w:after="0" w:line="460" w:lineRule="exact"/>
        <w:ind w:firstLine="522" w:firstLineChars="200"/>
        <w:rPr>
          <w:rFonts w:ascii="Times New Roman" w:hAnsi="Times New Roman"/>
          <w:sz w:val="26"/>
          <w:szCs w:val="26"/>
        </w:rPr>
      </w:pPr>
      <w:bookmarkStart w:id="290" w:name="_Toc518473332"/>
      <w:bookmarkStart w:id="291" w:name="_Toc518575928"/>
      <w:bookmarkStart w:id="292" w:name="_Toc519178166"/>
      <w:bookmarkStart w:id="293" w:name="_Toc524938338"/>
      <w:r>
        <w:rPr>
          <w:rFonts w:ascii="Times New Roman" w:hAnsi="Times New Roman"/>
          <w:sz w:val="26"/>
          <w:szCs w:val="26"/>
        </w:rPr>
        <w:t>8.4.2下阶段项目环评简化建议</w:t>
      </w:r>
      <w:bookmarkEnd w:id="290"/>
      <w:bookmarkEnd w:id="291"/>
      <w:bookmarkEnd w:id="292"/>
      <w:bookmarkEnd w:id="293"/>
    </w:p>
    <w:p>
      <w:pPr>
        <w:spacing w:line="460" w:lineRule="exact"/>
        <w:ind w:firstLine="480"/>
        <w:rPr>
          <w:rFonts w:ascii="Times New Roman" w:hAnsi="Times New Roman"/>
          <w:sz w:val="26"/>
          <w:szCs w:val="26"/>
        </w:rPr>
      </w:pPr>
      <w:r>
        <w:rPr>
          <w:rFonts w:ascii="Times New Roman" w:hAnsi="Times New Roman"/>
          <w:sz w:val="26"/>
          <w:szCs w:val="26"/>
        </w:rPr>
        <w:t>本规划环境影响报告书经审查通过后，可依据《规划环境影响评价条例》及有关规定，对规划所包含的具体建设项目，可适当简化以下方面的内容：</w:t>
      </w:r>
    </w:p>
    <w:p>
      <w:pPr>
        <w:spacing w:line="460" w:lineRule="exact"/>
        <w:ind w:firstLine="480"/>
        <w:rPr>
          <w:rFonts w:ascii="Times New Roman" w:hAnsi="Times New Roman"/>
          <w:sz w:val="26"/>
          <w:szCs w:val="26"/>
        </w:rPr>
      </w:pPr>
      <w:r>
        <w:rPr>
          <w:rFonts w:ascii="Times New Roman" w:hAnsi="Times New Roman"/>
          <w:sz w:val="26"/>
          <w:szCs w:val="26"/>
        </w:rPr>
        <w:t>（1）简化环境质量现状监测：除了项目涉及的特征因子外，在环境监测资料的有效时段内进行的项目环评可以引用。</w:t>
      </w:r>
    </w:p>
    <w:p>
      <w:pPr>
        <w:spacing w:line="460" w:lineRule="exact"/>
        <w:ind w:firstLine="480"/>
        <w:rPr>
          <w:rFonts w:ascii="Times New Roman" w:hAnsi="Times New Roman"/>
          <w:sz w:val="26"/>
          <w:szCs w:val="26"/>
        </w:rPr>
      </w:pPr>
      <w:r>
        <w:rPr>
          <w:rFonts w:ascii="Times New Roman" w:hAnsi="Times New Roman"/>
          <w:sz w:val="26"/>
          <w:szCs w:val="26"/>
        </w:rPr>
        <w:t>（2）适当简化规划符合性：本次评价针对规划协调性进行了详细分析，产业布局总体合理，对项目环评选址的环境合理性和规划符合性可做适当简化，重点分析与本次规划环评结论的符合性。</w:t>
      </w:r>
    </w:p>
    <w:p>
      <w:pPr>
        <w:spacing w:line="460" w:lineRule="exact"/>
        <w:ind w:firstLine="480"/>
        <w:rPr>
          <w:rFonts w:ascii="Times New Roman" w:hAnsi="Times New Roman"/>
          <w:sz w:val="26"/>
          <w:szCs w:val="26"/>
        </w:rPr>
      </w:pPr>
      <w:r>
        <w:rPr>
          <w:rFonts w:ascii="Times New Roman" w:hAnsi="Times New Roman"/>
          <w:sz w:val="26"/>
          <w:szCs w:val="26"/>
        </w:rPr>
        <w:t>（3）适当简化环境影响预测与评价工作：环境影响预测与评价重点分析项目对地表水体、周边敏感点的环境空气、声环境影响，而地下水、固体废物和生态影响可适度简化。</w:t>
      </w:r>
    </w:p>
    <w:p>
      <w:pPr>
        <w:spacing w:line="460" w:lineRule="exact"/>
        <w:ind w:firstLine="480"/>
        <w:rPr>
          <w:rFonts w:ascii="Times New Roman" w:hAnsi="Times New Roman"/>
          <w:sz w:val="26"/>
          <w:szCs w:val="26"/>
        </w:rPr>
      </w:pPr>
      <w:r>
        <w:rPr>
          <w:rFonts w:ascii="Times New Roman" w:hAnsi="Times New Roman"/>
          <w:sz w:val="26"/>
          <w:szCs w:val="26"/>
        </w:rPr>
        <w:t>（4）适当简化部分建设项目环境影响分析内容，比如新建城市干道、输变电工程等。</w:t>
      </w:r>
    </w:p>
    <w:p>
      <w:pPr>
        <w:spacing w:line="460" w:lineRule="exact"/>
        <w:ind w:firstLine="520" w:firstLineChars="200"/>
        <w:rPr>
          <w:rFonts w:ascii="Times New Roman" w:hAnsi="Times New Roman"/>
          <w:sz w:val="26"/>
          <w:szCs w:val="26"/>
        </w:rPr>
      </w:pPr>
      <w:r>
        <w:rPr>
          <w:rFonts w:ascii="Times New Roman" w:hAnsi="Times New Roman"/>
          <w:sz w:val="26"/>
          <w:szCs w:val="26"/>
        </w:rPr>
        <w:t>（5）具体建设项目的性质、污染因子等在本次评价中未作评价的，其环境影响评价的内容不得简化。</w:t>
      </w:r>
    </w:p>
    <w:p>
      <w:pPr>
        <w:spacing w:line="460" w:lineRule="exact"/>
        <w:rPr>
          <w:rFonts w:ascii="Times New Roman" w:hAnsi="Times New Roman"/>
          <w:sz w:val="26"/>
          <w:szCs w:val="26"/>
        </w:rPr>
      </w:pPr>
    </w:p>
    <w:p>
      <w:pPr>
        <w:spacing w:line="460" w:lineRule="exact"/>
        <w:rPr>
          <w:rFonts w:ascii="Times New Roman" w:hAnsi="Times New Roman"/>
          <w:sz w:val="26"/>
          <w:szCs w:val="26"/>
        </w:rPr>
        <w:sectPr>
          <w:pgSz w:w="11906" w:h="16838"/>
          <w:pgMar w:top="1440" w:right="1800" w:bottom="1440" w:left="1800" w:header="851" w:footer="992" w:gutter="0"/>
          <w:cols w:space="425" w:num="1"/>
          <w:docGrid w:type="lines" w:linePitch="312" w:charSpace="0"/>
        </w:sectPr>
      </w:pPr>
    </w:p>
    <w:p>
      <w:pPr>
        <w:pStyle w:val="2"/>
        <w:spacing w:before="0" w:after="0" w:line="460" w:lineRule="exact"/>
        <w:ind w:firstLine="522" w:firstLineChars="200"/>
        <w:jc w:val="center"/>
        <w:rPr>
          <w:rFonts w:ascii="Times New Roman" w:hAnsi="Times New Roman"/>
          <w:sz w:val="26"/>
          <w:szCs w:val="26"/>
        </w:rPr>
      </w:pPr>
      <w:bookmarkStart w:id="294" w:name="_Toc524938339"/>
      <w:r>
        <w:rPr>
          <w:rFonts w:ascii="Times New Roman" w:hAnsi="Times New Roman"/>
          <w:sz w:val="26"/>
          <w:szCs w:val="26"/>
        </w:rPr>
        <w:t>9 公众参与</w:t>
      </w:r>
      <w:bookmarkEnd w:id="294"/>
    </w:p>
    <w:p>
      <w:pPr>
        <w:spacing w:line="460" w:lineRule="exact"/>
        <w:rPr>
          <w:rFonts w:ascii="Times New Roman" w:hAnsi="Times New Roman"/>
          <w:sz w:val="26"/>
          <w:szCs w:val="26"/>
        </w:rPr>
      </w:pPr>
    </w:p>
    <w:p>
      <w:pPr>
        <w:pStyle w:val="3"/>
        <w:spacing w:before="0" w:after="0" w:line="460" w:lineRule="exact"/>
        <w:ind w:firstLine="522" w:firstLineChars="200"/>
        <w:rPr>
          <w:rFonts w:ascii="Times New Roman" w:hAnsi="Times New Roman"/>
          <w:sz w:val="26"/>
          <w:szCs w:val="26"/>
        </w:rPr>
      </w:pPr>
      <w:bookmarkStart w:id="295" w:name="_Toc524938340"/>
      <w:r>
        <w:rPr>
          <w:rFonts w:ascii="Times New Roman" w:hAnsi="Times New Roman"/>
          <w:sz w:val="26"/>
          <w:szCs w:val="26"/>
        </w:rPr>
        <w:t>9.1公众参与目的</w:t>
      </w:r>
      <w:bookmarkEnd w:id="295"/>
    </w:p>
    <w:p>
      <w:pPr>
        <w:spacing w:line="460" w:lineRule="exact"/>
        <w:ind w:firstLine="520" w:firstLineChars="200"/>
        <w:rPr>
          <w:rFonts w:ascii="Times New Roman" w:hAnsi="Times New Roman"/>
          <w:sz w:val="26"/>
          <w:szCs w:val="26"/>
        </w:rPr>
      </w:pPr>
      <w:r>
        <w:rPr>
          <w:rFonts w:ascii="Times New Roman" w:hAnsi="Times New Roman"/>
          <w:sz w:val="26"/>
          <w:szCs w:val="26"/>
        </w:rPr>
        <w:t>通过公众参与，可使可能受规划实施影响的公众更多地了解规划区规划调整内容及调整后对环境的影响程度，让公众充分表达自己的意见并表明对本次规划调整的总体态度，以利于规划调整方案的顺利进行。</w:t>
      </w:r>
    </w:p>
    <w:p>
      <w:pPr>
        <w:pStyle w:val="3"/>
        <w:spacing w:before="0" w:after="0" w:line="460" w:lineRule="exact"/>
        <w:ind w:firstLine="522" w:firstLineChars="200"/>
        <w:rPr>
          <w:rFonts w:ascii="Times New Roman" w:hAnsi="Times New Roman"/>
          <w:sz w:val="26"/>
          <w:szCs w:val="26"/>
        </w:rPr>
      </w:pPr>
      <w:bookmarkStart w:id="296" w:name="_Toc524938341"/>
      <w:r>
        <w:rPr>
          <w:rFonts w:ascii="Times New Roman" w:hAnsi="Times New Roman"/>
          <w:sz w:val="26"/>
          <w:szCs w:val="26"/>
        </w:rPr>
        <w:t>9.2信息公开方式及内容</w:t>
      </w:r>
      <w:bookmarkEnd w:id="296"/>
    </w:p>
    <w:p>
      <w:pPr>
        <w:spacing w:line="460" w:lineRule="exact"/>
        <w:ind w:firstLine="520" w:firstLineChars="200"/>
        <w:rPr>
          <w:rFonts w:ascii="Times New Roman" w:hAnsi="Times New Roman"/>
          <w:sz w:val="26"/>
          <w:szCs w:val="26"/>
        </w:rPr>
      </w:pPr>
      <w:r>
        <w:rPr>
          <w:rFonts w:ascii="Times New Roman" w:hAnsi="Times New Roman"/>
          <w:sz w:val="26"/>
          <w:szCs w:val="26"/>
        </w:rPr>
        <w:t>根据《环境影响评价公众参与暂行办法》(环发[2006]28号)，结合本次规划环境影响评价开展的实际情况，信息公开分两次进行，分别在承担本次规划环评工作7日内和规划环评报告书初稿完成后。</w:t>
      </w:r>
    </w:p>
    <w:p>
      <w:pPr>
        <w:spacing w:line="460" w:lineRule="exact"/>
        <w:ind w:firstLine="520" w:firstLineChars="200"/>
        <w:rPr>
          <w:rFonts w:ascii="Times New Roman" w:hAnsi="Times New Roman"/>
          <w:sz w:val="26"/>
          <w:szCs w:val="26"/>
        </w:rPr>
      </w:pPr>
      <w:r>
        <w:rPr>
          <w:rFonts w:ascii="Times New Roman" w:hAnsi="Times New Roman"/>
          <w:sz w:val="26"/>
          <w:szCs w:val="26"/>
        </w:rPr>
        <w:t>（1）第一次公示</w:t>
      </w:r>
    </w:p>
    <w:p>
      <w:pPr>
        <w:snapToGrid w:val="0"/>
        <w:spacing w:line="460" w:lineRule="exact"/>
        <w:ind w:firstLine="520" w:firstLineChars="200"/>
        <w:rPr>
          <w:rFonts w:ascii="Times New Roman" w:hAnsi="Times New Roman"/>
          <w:sz w:val="26"/>
          <w:szCs w:val="26"/>
        </w:rPr>
      </w:pPr>
      <w:r>
        <w:rPr>
          <w:rFonts w:ascii="Times New Roman" w:hAnsi="Times New Roman"/>
          <w:sz w:val="26"/>
          <w:szCs w:val="26"/>
        </w:rPr>
        <w:t>第一次公示时间为2018年5月29日~2018年6月12日，在重庆市西彭工业园区</w:t>
      </w:r>
      <w:r>
        <w:rPr>
          <w:rFonts w:ascii="Times New Roman" w:hAnsi="Times New Roman"/>
          <w:sz w:val="26"/>
          <w:szCs w:val="26"/>
          <w:shd w:val="clear" w:color="auto" w:fill="FFFFFF"/>
        </w:rPr>
        <w:t>门户网站上发布了“重庆市西彭工业园区B标准分区规划环境影响评价公众参与第一次公示”的公告公示信息，公示网址为：</w:t>
      </w:r>
      <w:r>
        <w:rPr>
          <w:rFonts w:ascii="Times New Roman" w:hAnsi="Times New Roman"/>
          <w:sz w:val="26"/>
          <w:szCs w:val="26"/>
          <w:u w:val="single"/>
          <w:shd w:val="clear" w:color="auto" w:fill="FFFFFF"/>
        </w:rPr>
        <w:t>http://www.xpgyy.gov.cn/zwgk/news/2018-5/18_2106.shtml</w:t>
      </w:r>
      <w:r>
        <w:rPr>
          <w:rFonts w:ascii="Times New Roman" w:hAnsi="Times New Roman"/>
          <w:sz w:val="26"/>
          <w:szCs w:val="26"/>
          <w:shd w:val="clear" w:color="auto" w:fill="FFFFFF"/>
        </w:rPr>
        <w:t>。此次公示</w:t>
      </w:r>
      <w:r>
        <w:rPr>
          <w:rFonts w:ascii="Times New Roman" w:hAnsi="Times New Roman"/>
          <w:sz w:val="26"/>
          <w:szCs w:val="26"/>
        </w:rPr>
        <w:t>向公众介绍规划的名称及概要、规划编制单位的名称和联系方式、规划环评编制单位的名称和联系方式、本次规划环评的工作程序和主要工作内容、征求公众意见的主要事项以及公众提出意见的主要方式。公示截屏见图9.2-1。</w:t>
      </w:r>
    </w:p>
    <w:p>
      <w:pPr>
        <w:snapToGrid w:val="0"/>
        <w:spacing w:line="460" w:lineRule="exact"/>
        <w:ind w:firstLine="520" w:firstLineChars="200"/>
        <w:rPr>
          <w:rFonts w:ascii="Times New Roman" w:hAnsi="Times New Roman"/>
          <w:sz w:val="26"/>
          <w:szCs w:val="26"/>
        </w:rPr>
      </w:pPr>
      <w:r>
        <w:rPr>
          <w:rFonts w:ascii="Times New Roman" w:hAnsi="Times New Roman"/>
          <w:sz w:val="26"/>
          <w:szCs w:val="26"/>
        </w:rPr>
        <w:t>（2）第二次公示</w:t>
      </w:r>
    </w:p>
    <w:p>
      <w:pPr>
        <w:snapToGrid w:val="0"/>
        <w:spacing w:line="460" w:lineRule="exact"/>
        <w:ind w:firstLine="650" w:firstLineChars="250"/>
        <w:rPr>
          <w:rFonts w:ascii="Times New Roman" w:hAnsi="Times New Roman"/>
          <w:sz w:val="26"/>
          <w:szCs w:val="26"/>
          <w:shd w:val="clear" w:color="auto" w:fill="FFFFFF"/>
        </w:rPr>
      </w:pPr>
      <w:r>
        <w:rPr>
          <w:rFonts w:ascii="Times New Roman" w:hAnsi="Times New Roman"/>
          <w:sz w:val="26"/>
          <w:szCs w:val="26"/>
        </w:rPr>
        <w:t>第二次公示时间为2018年6月28日~2018年7月11日，在重庆市西彭工业园区</w:t>
      </w:r>
      <w:r>
        <w:rPr>
          <w:rFonts w:ascii="Times New Roman" w:hAnsi="Times New Roman"/>
          <w:sz w:val="26"/>
          <w:szCs w:val="26"/>
          <w:shd w:val="clear" w:color="auto" w:fill="FFFFFF"/>
        </w:rPr>
        <w:t>门户网站上</w:t>
      </w:r>
      <w:r>
        <w:rPr>
          <w:rFonts w:ascii="Times New Roman" w:hAnsi="Times New Roman"/>
          <w:sz w:val="26"/>
          <w:szCs w:val="26"/>
        </w:rPr>
        <w:t>发布</w:t>
      </w:r>
      <w:r>
        <w:rPr>
          <w:rFonts w:ascii="Times New Roman" w:hAnsi="Times New Roman"/>
          <w:sz w:val="26"/>
          <w:szCs w:val="26"/>
          <w:shd w:val="clear" w:color="auto" w:fill="FFFFFF"/>
        </w:rPr>
        <w:t>了“重庆市西彭工业园区B标准分区规划环境影响评价公众参与第二次公示”的公告公示信息，公示网址为：</w:t>
      </w:r>
      <w:r>
        <w:rPr>
          <w:rFonts w:ascii="Times New Roman" w:hAnsi="Times New Roman"/>
          <w:sz w:val="26"/>
          <w:szCs w:val="26"/>
          <w:u w:val="single"/>
          <w:shd w:val="clear" w:color="auto" w:fill="FFFFFF"/>
        </w:rPr>
        <w:t>http://www.xpgyy.gov.cn/zwgk/news/2018-6/18_2120.shtml</w:t>
      </w:r>
      <w:r>
        <w:rPr>
          <w:rFonts w:ascii="Times New Roman" w:hAnsi="Times New Roman"/>
          <w:sz w:val="26"/>
          <w:szCs w:val="26"/>
          <w:shd w:val="clear" w:color="auto" w:fill="FFFFFF"/>
        </w:rPr>
        <w:t>。此次公示</w:t>
      </w:r>
      <w:r>
        <w:rPr>
          <w:rFonts w:ascii="Times New Roman" w:hAnsi="Times New Roman"/>
          <w:sz w:val="26"/>
          <w:szCs w:val="26"/>
        </w:rPr>
        <w:t>向公众介绍原有规划基本情况及本次规划修改情况、规划实施后的环境影响及主要的环境影响减缓措施、环境影响评价综合结论，公众认为必要时向规划编制单位或者环评单位索取补充信息的方式和期限，征求公众意见的范围和主要事项，征求公众意见的具体形式，公众提出意见的起止时间。公示截屏见图9.2-2。</w:t>
      </w:r>
    </w:p>
    <w:p>
      <w:pPr>
        <w:spacing w:line="460" w:lineRule="exact"/>
        <w:rPr>
          <w:rFonts w:ascii="Times New Roman" w:hAnsi="Times New Roman"/>
          <w:sz w:val="26"/>
          <w:szCs w:val="26"/>
        </w:rPr>
        <w:sectPr>
          <w:pgSz w:w="11906" w:h="16838"/>
          <w:pgMar w:top="1440" w:right="1800" w:bottom="1440" w:left="1800" w:header="851" w:footer="992" w:gutter="0"/>
          <w:cols w:space="425" w:num="1"/>
          <w:docGrid w:type="lines" w:linePitch="312" w:charSpace="0"/>
        </w:sectPr>
      </w:pPr>
    </w:p>
    <w:p>
      <w:pPr>
        <w:spacing w:line="460" w:lineRule="exact"/>
        <w:rPr>
          <w:rFonts w:ascii="Times New Roman" w:hAnsi="Times New Roman"/>
          <w:sz w:val="26"/>
          <w:szCs w:val="26"/>
        </w:rPr>
      </w:pPr>
      <w:r>
        <w:rPr>
          <w:rFonts w:ascii="Times New Roman" w:hAnsi="Times New Roman"/>
        </w:rPr>
        <w:pict>
          <v:shape id="图片 18" o:spid="_x0000_s1027" o:spt="75" type="#_x0000_t75" style="position:absolute;left:0pt;margin-left:345.1pt;margin-top:-8.3pt;height:378.7pt;width:369.65pt;z-index:251665408;mso-width-relative:margin;mso-height-relative:margin;" filled="f" o:preferrelative="t" stroked="f" coordsize="21600,21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">
            <v:path/>
            <v:fill on="f" focussize="0,0"/>
            <v:stroke on="f" joinstyle="miter"/>
            <v:imagedata r:id="rId38" o:title=""/>
            <o:lock v:ext="edit" aspectratio="t"/>
          </v:shape>
        </w:pict>
      </w:r>
      <w:r>
        <w:rPr>
          <w:rFonts w:ascii="Times New Roman" w:hAnsi="Times New Roman"/>
        </w:rPr>
        <w:pict>
          <v:shape id="_x0000_s1026" o:spid="_x0000_s1026" o:spt="75" type="#_x0000_t75" style="position:absolute;left:0pt;margin-left:-15.65pt;margin-top:-8.35pt;height:378.75pt;width:366.25pt;z-index:251666432;mso-width-relative:margin;mso-height-relative:margin;" filled="f" o:preferrelative="t" stroked="f" coordsize="21600,21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">
            <v:path/>
            <v:fill on="f" focussize="0,0"/>
            <v:stroke on="f" joinstyle="miter"/>
            <v:imagedata r:id="rId39" o:title=""/>
            <o:lock v:ext="edit" aspectratio="t"/>
          </v:shape>
        </w:pict>
      </w:r>
    </w:p>
    <w:p>
      <w:pPr>
        <w:spacing w:line="460" w:lineRule="exact"/>
        <w:rPr>
          <w:rFonts w:ascii="Times New Roman" w:hAnsi="Times New Roman"/>
          <w:sz w:val="26"/>
          <w:szCs w:val="26"/>
        </w:rPr>
      </w:pPr>
    </w:p>
    <w:p>
      <w:pPr>
        <w:spacing w:line="460" w:lineRule="exact"/>
        <w:rPr>
          <w:rFonts w:ascii="Times New Roman" w:hAnsi="Times New Roman"/>
          <w:sz w:val="26"/>
          <w:szCs w:val="26"/>
        </w:rPr>
      </w:pPr>
    </w:p>
    <w:p>
      <w:pPr>
        <w:spacing w:line="460" w:lineRule="exact"/>
        <w:rPr>
          <w:rFonts w:ascii="Times New Roman" w:hAnsi="Times New Roman"/>
          <w:sz w:val="26"/>
          <w:szCs w:val="26"/>
        </w:rPr>
      </w:pPr>
    </w:p>
    <w:p>
      <w:pPr>
        <w:spacing w:line="460" w:lineRule="exact"/>
        <w:rPr>
          <w:rFonts w:ascii="Times New Roman" w:hAnsi="Times New Roman"/>
          <w:sz w:val="26"/>
          <w:szCs w:val="26"/>
        </w:rPr>
      </w:pPr>
    </w:p>
    <w:p>
      <w:pPr>
        <w:spacing w:line="460" w:lineRule="exact"/>
        <w:rPr>
          <w:rFonts w:ascii="Times New Roman" w:hAnsi="Times New Roman"/>
          <w:sz w:val="26"/>
          <w:szCs w:val="26"/>
        </w:rPr>
      </w:pPr>
    </w:p>
    <w:p>
      <w:pPr>
        <w:widowControl/>
        <w:jc w:val="left"/>
        <w:rPr>
          <w:rFonts w:ascii="Times New Roman" w:hAnsi="Times New Roman"/>
          <w:kern w:val="0"/>
          <w:sz w:val="24"/>
          <w:szCs w:val="24"/>
        </w:rPr>
      </w:pPr>
    </w:p>
    <w:p>
      <w:pPr>
        <w:spacing w:line="460" w:lineRule="exact"/>
        <w:rPr>
          <w:rFonts w:ascii="Times New Roman" w:hAnsi="Times New Roman"/>
          <w:sz w:val="26"/>
          <w:szCs w:val="26"/>
        </w:rPr>
      </w:pPr>
    </w:p>
    <w:p>
      <w:pPr>
        <w:spacing w:line="460" w:lineRule="exact"/>
        <w:rPr>
          <w:rFonts w:ascii="Times New Roman" w:hAnsi="Times New Roman"/>
          <w:sz w:val="26"/>
          <w:szCs w:val="26"/>
        </w:rPr>
      </w:pPr>
    </w:p>
    <w:p>
      <w:pPr>
        <w:widowControl/>
        <w:jc w:val="left"/>
        <w:rPr>
          <w:rFonts w:ascii="Times New Roman" w:hAnsi="Times New Roman"/>
          <w:kern w:val="0"/>
          <w:sz w:val="24"/>
          <w:szCs w:val="24"/>
        </w:rPr>
      </w:pPr>
    </w:p>
    <w:p>
      <w:pPr>
        <w:widowControl/>
        <w:jc w:val="left"/>
        <w:rPr>
          <w:rFonts w:ascii="Times New Roman" w:hAnsi="Times New Roman"/>
          <w:kern w:val="0"/>
          <w:sz w:val="24"/>
          <w:szCs w:val="24"/>
        </w:rPr>
      </w:pPr>
    </w:p>
    <w:p>
      <w:pPr>
        <w:spacing w:line="460" w:lineRule="exact"/>
        <w:rPr>
          <w:rFonts w:ascii="Times New Roman" w:hAnsi="Times New Roman"/>
          <w:sz w:val="26"/>
          <w:szCs w:val="26"/>
        </w:rPr>
      </w:pPr>
    </w:p>
    <w:p>
      <w:pPr>
        <w:spacing w:line="460" w:lineRule="exact"/>
        <w:rPr>
          <w:rFonts w:ascii="Times New Roman" w:hAnsi="Times New Roman"/>
          <w:sz w:val="26"/>
          <w:szCs w:val="26"/>
        </w:rPr>
      </w:pPr>
    </w:p>
    <w:p>
      <w:pPr>
        <w:spacing w:line="460" w:lineRule="exact"/>
        <w:rPr>
          <w:rFonts w:ascii="Times New Roman" w:hAnsi="Times New Roman"/>
          <w:sz w:val="26"/>
          <w:szCs w:val="26"/>
        </w:rPr>
      </w:pPr>
    </w:p>
    <w:p>
      <w:pPr>
        <w:spacing w:line="460" w:lineRule="exact"/>
        <w:rPr>
          <w:rFonts w:ascii="Times New Roman" w:hAnsi="Times New Roman"/>
          <w:sz w:val="26"/>
          <w:szCs w:val="26"/>
        </w:rPr>
      </w:pPr>
    </w:p>
    <w:p>
      <w:pPr>
        <w:spacing w:line="460" w:lineRule="exact"/>
        <w:rPr>
          <w:rFonts w:ascii="Times New Roman" w:hAnsi="Times New Roman"/>
          <w:sz w:val="26"/>
          <w:szCs w:val="26"/>
        </w:rPr>
      </w:pPr>
    </w:p>
    <w:p>
      <w:pPr>
        <w:spacing w:line="460" w:lineRule="exact"/>
        <w:rPr>
          <w:rFonts w:ascii="Times New Roman" w:hAnsi="Times New Roman"/>
          <w:sz w:val="26"/>
          <w:szCs w:val="26"/>
        </w:rPr>
      </w:pPr>
    </w:p>
    <w:p>
      <w:pPr>
        <w:spacing w:line="460" w:lineRule="exact"/>
        <w:ind w:firstLine="1560" w:firstLineChars="600"/>
        <w:rPr>
          <w:rFonts w:ascii="Times New Roman" w:hAnsi="Times New Roman"/>
          <w:sz w:val="26"/>
          <w:szCs w:val="26"/>
        </w:rPr>
      </w:pPr>
      <w:r>
        <w:rPr>
          <w:rFonts w:ascii="Times New Roman" w:hAnsi="Times New Roman"/>
          <w:sz w:val="26"/>
          <w:szCs w:val="26"/>
        </w:rPr>
        <w:t>图9.2-1   第一次公示截图                                   图9.2-2   第二次公示截图</w:t>
      </w:r>
    </w:p>
    <w:p>
      <w:pPr>
        <w:spacing w:line="460" w:lineRule="exact"/>
        <w:rPr>
          <w:rFonts w:ascii="Times New Roman" w:hAnsi="Times New Roman"/>
          <w:sz w:val="26"/>
          <w:szCs w:val="26"/>
        </w:rPr>
      </w:pPr>
    </w:p>
    <w:p>
      <w:pPr>
        <w:spacing w:line="460" w:lineRule="exact"/>
        <w:rPr>
          <w:rFonts w:ascii="Times New Roman" w:hAnsi="Times New Roman"/>
          <w:sz w:val="26"/>
          <w:szCs w:val="26"/>
        </w:rPr>
        <w:sectPr>
          <w:pgSz w:w="16838" w:h="11906" w:orient="landscape"/>
          <w:pgMar w:top="1800" w:right="1440" w:bottom="1800" w:left="1440" w:header="851" w:footer="992" w:gutter="0"/>
          <w:cols w:space="425" w:num="1"/>
          <w:docGrid w:type="lines" w:linePitch="312" w:charSpace="0"/>
        </w:sectPr>
      </w:pPr>
    </w:p>
    <w:p>
      <w:pPr>
        <w:pStyle w:val="3"/>
        <w:spacing w:before="0" w:after="0" w:line="460" w:lineRule="exact"/>
        <w:ind w:firstLine="522" w:firstLineChars="200"/>
        <w:rPr>
          <w:rFonts w:ascii="Times New Roman" w:hAnsi="Times New Roman"/>
          <w:sz w:val="26"/>
          <w:szCs w:val="26"/>
        </w:rPr>
      </w:pPr>
      <w:bookmarkStart w:id="297" w:name="_Toc524938342"/>
      <w:r>
        <w:rPr>
          <w:rFonts w:ascii="Times New Roman" w:hAnsi="Times New Roman"/>
          <w:sz w:val="26"/>
          <w:szCs w:val="26"/>
        </w:rPr>
        <w:t>9.3征求公众意见方式及内容</w:t>
      </w:r>
      <w:bookmarkEnd w:id="297"/>
    </w:p>
    <w:p>
      <w:pPr>
        <w:tabs>
          <w:tab w:val="left" w:pos="5745"/>
        </w:tabs>
        <w:snapToGrid w:val="0"/>
        <w:spacing w:line="480" w:lineRule="atLeast"/>
        <w:ind w:firstLine="520" w:firstLineChars="200"/>
        <w:rPr>
          <w:rFonts w:ascii="Times New Roman" w:hAnsi="Times New Roman"/>
          <w:sz w:val="26"/>
          <w:szCs w:val="26"/>
        </w:rPr>
      </w:pPr>
      <w:r>
        <w:rPr>
          <w:rFonts w:ascii="Times New Roman" w:hAnsi="Times New Roman"/>
          <w:sz w:val="26"/>
          <w:szCs w:val="26"/>
        </w:rPr>
        <w:t>(1)公众参与方式及范围</w:t>
      </w:r>
    </w:p>
    <w:p>
      <w:pPr>
        <w:adjustRightInd w:val="0"/>
        <w:snapToGrid w:val="0"/>
        <w:spacing w:line="480" w:lineRule="atLeast"/>
        <w:ind w:firstLine="520" w:firstLineChars="200"/>
        <w:rPr>
          <w:rFonts w:ascii="Times New Roman" w:hAnsi="Times New Roman"/>
          <w:sz w:val="26"/>
          <w:szCs w:val="26"/>
        </w:rPr>
      </w:pPr>
      <w:r>
        <w:rPr>
          <w:rFonts w:ascii="Times New Roman" w:hAnsi="Times New Roman"/>
          <w:sz w:val="26"/>
          <w:szCs w:val="26"/>
        </w:rPr>
        <w:t>2018年6月28日~2018年7月11日第二次公示期间，本次评价采取了问卷调查的方式对B标准分区所在区域及周边的公众意见进行调查，即向当地公众发放问卷调查表，直接获取公众个人书面意见和建议。</w:t>
      </w:r>
    </w:p>
    <w:p>
      <w:pPr>
        <w:tabs>
          <w:tab w:val="left" w:pos="5745"/>
        </w:tabs>
        <w:snapToGrid w:val="0"/>
        <w:spacing w:line="480" w:lineRule="atLeast"/>
        <w:ind w:firstLine="520" w:firstLineChars="200"/>
        <w:rPr>
          <w:rFonts w:ascii="Times New Roman" w:hAnsi="Times New Roman"/>
          <w:sz w:val="26"/>
          <w:szCs w:val="26"/>
        </w:rPr>
      </w:pPr>
      <w:r>
        <w:rPr>
          <w:rFonts w:ascii="Times New Roman" w:hAnsi="Times New Roman"/>
          <w:sz w:val="26"/>
          <w:szCs w:val="26"/>
        </w:rPr>
        <w:t>(2)公众参与调查内容</w:t>
      </w:r>
    </w:p>
    <w:p>
      <w:pPr>
        <w:adjustRightInd w:val="0"/>
        <w:snapToGrid w:val="0"/>
        <w:spacing w:line="480" w:lineRule="atLeast"/>
        <w:ind w:firstLine="522"/>
        <w:rPr>
          <w:rFonts w:ascii="Times New Roman" w:hAnsi="Times New Roman"/>
          <w:sz w:val="26"/>
          <w:szCs w:val="26"/>
        </w:rPr>
      </w:pPr>
      <w:r>
        <w:rPr>
          <w:rFonts w:ascii="Times New Roman" w:hAnsi="Times New Roman"/>
          <w:sz w:val="26"/>
          <w:szCs w:val="26"/>
        </w:rPr>
        <w:t>调查内容主要包括公众个人对规划区目前环境质量状况、采取的污染防治措施的满意度以及对本次规划调整后规划区开发建设的总体态度。调查问卷形式见附件样表。</w:t>
      </w:r>
    </w:p>
    <w:p>
      <w:pPr>
        <w:pStyle w:val="3"/>
        <w:spacing w:before="0" w:after="0" w:line="460" w:lineRule="exact"/>
        <w:ind w:firstLine="522" w:firstLineChars="200"/>
        <w:rPr>
          <w:rFonts w:ascii="Times New Roman" w:hAnsi="Times New Roman"/>
          <w:sz w:val="26"/>
          <w:szCs w:val="26"/>
        </w:rPr>
      </w:pPr>
      <w:bookmarkStart w:id="298" w:name="_Toc524938343"/>
      <w:r>
        <w:rPr>
          <w:rFonts w:ascii="Times New Roman" w:hAnsi="Times New Roman"/>
          <w:sz w:val="26"/>
          <w:szCs w:val="26"/>
        </w:rPr>
        <w:t>9.4公众参与结果</w:t>
      </w:r>
      <w:bookmarkEnd w:id="298"/>
    </w:p>
    <w:p>
      <w:pPr>
        <w:adjustRightInd w:val="0"/>
        <w:snapToGrid w:val="0"/>
        <w:spacing w:line="460" w:lineRule="exact"/>
        <w:ind w:firstLine="520" w:firstLineChars="200"/>
        <w:rPr>
          <w:rFonts w:ascii="Times New Roman" w:hAnsi="Times New Roman"/>
          <w:bCs/>
          <w:sz w:val="26"/>
          <w:szCs w:val="26"/>
        </w:rPr>
      </w:pPr>
      <w:r>
        <w:rPr>
          <w:rFonts w:ascii="Times New Roman" w:hAnsi="Times New Roman"/>
          <w:sz w:val="26"/>
          <w:szCs w:val="26"/>
        </w:rPr>
        <w:t>（1）</w:t>
      </w:r>
      <w:r>
        <w:rPr>
          <w:rFonts w:ascii="Times New Roman" w:hAnsi="Times New Roman"/>
          <w:bCs/>
          <w:sz w:val="26"/>
          <w:szCs w:val="26"/>
        </w:rPr>
        <w:t>公众个人信息统计结果</w:t>
      </w:r>
    </w:p>
    <w:p>
      <w:pPr>
        <w:adjustRightInd w:val="0"/>
        <w:snapToGrid w:val="0"/>
        <w:spacing w:line="460" w:lineRule="exact"/>
        <w:ind w:firstLine="520" w:firstLineChars="200"/>
        <w:rPr>
          <w:rFonts w:ascii="Times New Roman" w:hAnsi="Times New Roman"/>
          <w:bCs/>
          <w:sz w:val="26"/>
          <w:szCs w:val="26"/>
        </w:rPr>
      </w:pPr>
      <w:r>
        <w:rPr>
          <w:rFonts w:ascii="Times New Roman" w:hAnsi="Times New Roman"/>
          <w:bCs/>
          <w:sz w:val="26"/>
          <w:szCs w:val="26"/>
        </w:rPr>
        <w:t>本次评价对B标准分区附近居民发放调查表20份，实际有效回收20份，回收率100%。人员构成情况见表9.4-1，人员信息名单见附件。</w:t>
      </w:r>
    </w:p>
    <w:p>
      <w:pPr>
        <w:adjustRightInd w:val="0"/>
        <w:snapToGrid w:val="0"/>
        <w:spacing w:line="460" w:lineRule="exact"/>
        <w:ind w:firstLine="520" w:firstLineChars="200"/>
        <w:rPr>
          <w:rFonts w:ascii="Times New Roman" w:hAnsi="Times New Roman"/>
          <w:bCs/>
          <w:sz w:val="26"/>
          <w:szCs w:val="26"/>
        </w:rPr>
      </w:pPr>
    </w:p>
    <w:p>
      <w:pPr>
        <w:adjustRightInd w:val="0"/>
        <w:snapToGrid w:val="0"/>
        <w:spacing w:line="460" w:lineRule="exact"/>
        <w:ind w:firstLine="520" w:firstLineChars="200"/>
        <w:rPr>
          <w:rFonts w:ascii="Times New Roman" w:hAnsi="Times New Roman"/>
          <w:bCs/>
          <w:sz w:val="26"/>
          <w:szCs w:val="26"/>
        </w:rPr>
      </w:pPr>
      <w:r>
        <w:rPr>
          <w:rFonts w:ascii="Times New Roman" w:hAnsi="Times New Roman"/>
          <w:bCs/>
          <w:sz w:val="26"/>
          <w:szCs w:val="26"/>
        </w:rPr>
        <w:t>表9.4-1          公众参与人员构成分析</w:t>
      </w:r>
    </w:p>
    <w:tbl>
      <w:tblPr>
        <w:tblStyle w:val="24"/>
        <w:tblW w:w="8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2790"/>
        <w:gridCol w:w="2001"/>
        <w:gridCol w:w="2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20" w:type="dxa"/>
            <w:vAlign w:val="center"/>
          </w:tcPr>
          <w:p>
            <w:pPr>
              <w:adjustRightInd w:val="0"/>
              <w:jc w:val="center"/>
              <w:rPr>
                <w:rFonts w:ascii="Times New Roman" w:hAnsi="Times New Roman"/>
                <w:sz w:val="22"/>
              </w:rPr>
            </w:pPr>
            <w:r>
              <w:rPr>
                <w:rFonts w:ascii="Times New Roman" w:hAnsi="Times New Roman"/>
                <w:sz w:val="22"/>
              </w:rPr>
              <w:t>项目</w:t>
            </w:r>
          </w:p>
        </w:tc>
        <w:tc>
          <w:tcPr>
            <w:tcW w:w="2790" w:type="dxa"/>
            <w:vAlign w:val="center"/>
          </w:tcPr>
          <w:p>
            <w:pPr>
              <w:adjustRightInd w:val="0"/>
              <w:jc w:val="center"/>
              <w:rPr>
                <w:rFonts w:ascii="Times New Roman" w:hAnsi="Times New Roman"/>
                <w:sz w:val="22"/>
              </w:rPr>
            </w:pPr>
            <w:r>
              <w:rPr>
                <w:rFonts w:ascii="Times New Roman" w:hAnsi="Times New Roman"/>
                <w:sz w:val="22"/>
              </w:rPr>
              <w:t>类别</w:t>
            </w:r>
          </w:p>
        </w:tc>
        <w:tc>
          <w:tcPr>
            <w:tcW w:w="2001" w:type="dxa"/>
            <w:vAlign w:val="center"/>
          </w:tcPr>
          <w:p>
            <w:pPr>
              <w:adjustRightInd w:val="0"/>
              <w:jc w:val="center"/>
              <w:rPr>
                <w:rFonts w:ascii="Times New Roman" w:hAnsi="Times New Roman"/>
                <w:sz w:val="22"/>
              </w:rPr>
            </w:pPr>
            <w:r>
              <w:rPr>
                <w:rFonts w:ascii="Times New Roman" w:hAnsi="Times New Roman"/>
                <w:sz w:val="22"/>
              </w:rPr>
              <w:t>人数</w:t>
            </w:r>
          </w:p>
        </w:tc>
        <w:tc>
          <w:tcPr>
            <w:tcW w:w="2155" w:type="dxa"/>
            <w:vAlign w:val="center"/>
          </w:tcPr>
          <w:p>
            <w:pPr>
              <w:adjustRightInd w:val="0"/>
              <w:jc w:val="center"/>
              <w:rPr>
                <w:rFonts w:ascii="Times New Roman" w:hAnsi="Times New Roman"/>
                <w:sz w:val="22"/>
              </w:rPr>
            </w:pPr>
            <w:r>
              <w:rPr>
                <w:rFonts w:ascii="Times New Roman" w:hAnsi="Times New Roman"/>
                <w:sz w:val="22"/>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20" w:type="dxa"/>
            <w:vMerge w:val="restart"/>
            <w:vAlign w:val="center"/>
          </w:tcPr>
          <w:p>
            <w:pPr>
              <w:adjustRightInd w:val="0"/>
              <w:jc w:val="center"/>
              <w:rPr>
                <w:rFonts w:ascii="Times New Roman" w:hAnsi="Times New Roman"/>
                <w:sz w:val="22"/>
              </w:rPr>
            </w:pPr>
            <w:r>
              <w:rPr>
                <w:rFonts w:ascii="Times New Roman" w:hAnsi="Times New Roman"/>
                <w:sz w:val="22"/>
              </w:rPr>
              <w:t>性别</w:t>
            </w:r>
          </w:p>
        </w:tc>
        <w:tc>
          <w:tcPr>
            <w:tcW w:w="2790" w:type="dxa"/>
            <w:vAlign w:val="center"/>
          </w:tcPr>
          <w:p>
            <w:pPr>
              <w:adjustRightInd w:val="0"/>
              <w:jc w:val="center"/>
              <w:rPr>
                <w:rFonts w:ascii="Times New Roman" w:hAnsi="Times New Roman"/>
                <w:sz w:val="22"/>
              </w:rPr>
            </w:pPr>
            <w:r>
              <w:rPr>
                <w:rFonts w:ascii="Times New Roman" w:hAnsi="Times New Roman"/>
                <w:sz w:val="22"/>
              </w:rPr>
              <w:t>男</w:t>
            </w:r>
          </w:p>
        </w:tc>
        <w:tc>
          <w:tcPr>
            <w:tcW w:w="2001" w:type="dxa"/>
            <w:vAlign w:val="center"/>
          </w:tcPr>
          <w:p>
            <w:pPr>
              <w:adjustRightInd w:val="0"/>
              <w:jc w:val="center"/>
              <w:rPr>
                <w:rFonts w:ascii="Times New Roman" w:hAnsi="Times New Roman"/>
                <w:sz w:val="22"/>
              </w:rPr>
            </w:pPr>
            <w:r>
              <w:rPr>
                <w:rFonts w:ascii="Times New Roman" w:hAnsi="Times New Roman"/>
                <w:sz w:val="22"/>
              </w:rPr>
              <w:t>12</w:t>
            </w:r>
          </w:p>
        </w:tc>
        <w:tc>
          <w:tcPr>
            <w:tcW w:w="2155" w:type="dxa"/>
            <w:vAlign w:val="center"/>
          </w:tcPr>
          <w:p>
            <w:pPr>
              <w:widowControl/>
              <w:jc w:val="center"/>
              <w:rPr>
                <w:rFonts w:ascii="Times New Roman" w:hAnsi="Times New Roman"/>
                <w:sz w:val="22"/>
              </w:rPr>
            </w:pPr>
            <w:r>
              <w:rPr>
                <w:rFonts w:ascii="Times New Roman" w:hAnsi="Times New Roman"/>
                <w:sz w:val="22"/>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20" w:type="dxa"/>
            <w:vMerge w:val="continue"/>
            <w:vAlign w:val="center"/>
          </w:tcPr>
          <w:p>
            <w:pPr>
              <w:adjustRightInd w:val="0"/>
              <w:jc w:val="center"/>
              <w:rPr>
                <w:rFonts w:ascii="Times New Roman" w:hAnsi="Times New Roman"/>
                <w:sz w:val="22"/>
              </w:rPr>
            </w:pPr>
          </w:p>
        </w:tc>
        <w:tc>
          <w:tcPr>
            <w:tcW w:w="2790" w:type="dxa"/>
            <w:vAlign w:val="center"/>
          </w:tcPr>
          <w:p>
            <w:pPr>
              <w:adjustRightInd w:val="0"/>
              <w:jc w:val="center"/>
              <w:rPr>
                <w:rFonts w:ascii="Times New Roman" w:hAnsi="Times New Roman"/>
                <w:sz w:val="22"/>
              </w:rPr>
            </w:pPr>
            <w:r>
              <w:rPr>
                <w:rFonts w:ascii="Times New Roman" w:hAnsi="Times New Roman"/>
                <w:sz w:val="22"/>
              </w:rPr>
              <w:t>女</w:t>
            </w:r>
          </w:p>
        </w:tc>
        <w:tc>
          <w:tcPr>
            <w:tcW w:w="2001" w:type="dxa"/>
            <w:vAlign w:val="center"/>
          </w:tcPr>
          <w:p>
            <w:pPr>
              <w:adjustRightInd w:val="0"/>
              <w:jc w:val="center"/>
              <w:rPr>
                <w:rFonts w:ascii="Times New Roman" w:hAnsi="Times New Roman"/>
                <w:sz w:val="22"/>
              </w:rPr>
            </w:pPr>
            <w:r>
              <w:rPr>
                <w:rFonts w:ascii="Times New Roman" w:hAnsi="Times New Roman"/>
                <w:sz w:val="22"/>
              </w:rPr>
              <w:t>8</w:t>
            </w:r>
          </w:p>
        </w:tc>
        <w:tc>
          <w:tcPr>
            <w:tcW w:w="2155" w:type="dxa"/>
            <w:vAlign w:val="center"/>
          </w:tcPr>
          <w:p>
            <w:pPr>
              <w:jc w:val="center"/>
              <w:rPr>
                <w:rFonts w:ascii="Times New Roman" w:hAnsi="Times New Roman"/>
                <w:sz w:val="22"/>
              </w:rPr>
            </w:pPr>
            <w:r>
              <w:rPr>
                <w:rFonts w:ascii="Times New Roman" w:hAnsi="Times New Roman"/>
                <w:sz w:val="22"/>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20" w:type="dxa"/>
            <w:vMerge w:val="restart"/>
            <w:vAlign w:val="center"/>
          </w:tcPr>
          <w:p>
            <w:pPr>
              <w:adjustRightInd w:val="0"/>
              <w:jc w:val="center"/>
              <w:rPr>
                <w:rFonts w:ascii="Times New Roman" w:hAnsi="Times New Roman"/>
                <w:sz w:val="22"/>
              </w:rPr>
            </w:pPr>
            <w:r>
              <w:rPr>
                <w:rFonts w:ascii="Times New Roman" w:hAnsi="Times New Roman"/>
                <w:sz w:val="22"/>
              </w:rPr>
              <w:t>年龄</w:t>
            </w:r>
          </w:p>
        </w:tc>
        <w:tc>
          <w:tcPr>
            <w:tcW w:w="2790" w:type="dxa"/>
            <w:vAlign w:val="center"/>
          </w:tcPr>
          <w:p>
            <w:pPr>
              <w:adjustRightInd w:val="0"/>
              <w:jc w:val="center"/>
              <w:rPr>
                <w:rFonts w:ascii="Times New Roman" w:hAnsi="Times New Roman"/>
                <w:sz w:val="22"/>
              </w:rPr>
            </w:pPr>
            <w:r>
              <w:rPr>
                <w:rFonts w:ascii="Times New Roman" w:hAnsi="Times New Roman"/>
                <w:sz w:val="22"/>
              </w:rPr>
              <w:t>50岁以上</w:t>
            </w:r>
          </w:p>
        </w:tc>
        <w:tc>
          <w:tcPr>
            <w:tcW w:w="2001" w:type="dxa"/>
            <w:vAlign w:val="center"/>
          </w:tcPr>
          <w:p>
            <w:pPr>
              <w:adjustRightInd w:val="0"/>
              <w:jc w:val="center"/>
              <w:rPr>
                <w:rFonts w:ascii="Times New Roman" w:hAnsi="Times New Roman"/>
                <w:sz w:val="22"/>
              </w:rPr>
            </w:pPr>
            <w:r>
              <w:rPr>
                <w:rFonts w:ascii="Times New Roman" w:hAnsi="Times New Roman"/>
                <w:sz w:val="22"/>
              </w:rPr>
              <w:t>5</w:t>
            </w:r>
          </w:p>
        </w:tc>
        <w:tc>
          <w:tcPr>
            <w:tcW w:w="2155" w:type="dxa"/>
            <w:vAlign w:val="center"/>
          </w:tcPr>
          <w:p>
            <w:pPr>
              <w:jc w:val="center"/>
              <w:rPr>
                <w:rFonts w:ascii="Times New Roman" w:hAnsi="Times New Roman"/>
                <w:sz w:val="22"/>
              </w:rPr>
            </w:pPr>
            <w:r>
              <w:rPr>
                <w:rFonts w:ascii="Times New Roman" w:hAnsi="Times New Roman"/>
                <w:sz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20" w:type="dxa"/>
            <w:vMerge w:val="continue"/>
            <w:vAlign w:val="center"/>
          </w:tcPr>
          <w:p>
            <w:pPr>
              <w:adjustRightInd w:val="0"/>
              <w:jc w:val="center"/>
              <w:rPr>
                <w:rFonts w:ascii="Times New Roman" w:hAnsi="Times New Roman"/>
                <w:sz w:val="22"/>
              </w:rPr>
            </w:pPr>
          </w:p>
        </w:tc>
        <w:tc>
          <w:tcPr>
            <w:tcW w:w="2790" w:type="dxa"/>
            <w:vAlign w:val="center"/>
          </w:tcPr>
          <w:p>
            <w:pPr>
              <w:adjustRightInd w:val="0"/>
              <w:jc w:val="center"/>
              <w:rPr>
                <w:rFonts w:ascii="Times New Roman" w:hAnsi="Times New Roman"/>
                <w:sz w:val="22"/>
              </w:rPr>
            </w:pPr>
            <w:r>
              <w:rPr>
                <w:rFonts w:ascii="Times New Roman" w:hAnsi="Times New Roman"/>
                <w:sz w:val="22"/>
              </w:rPr>
              <w:t>30岁~50岁</w:t>
            </w:r>
          </w:p>
        </w:tc>
        <w:tc>
          <w:tcPr>
            <w:tcW w:w="2001" w:type="dxa"/>
            <w:vAlign w:val="center"/>
          </w:tcPr>
          <w:p>
            <w:pPr>
              <w:adjustRightInd w:val="0"/>
              <w:jc w:val="center"/>
              <w:rPr>
                <w:rFonts w:ascii="Times New Roman" w:hAnsi="Times New Roman"/>
                <w:sz w:val="22"/>
              </w:rPr>
            </w:pPr>
            <w:r>
              <w:rPr>
                <w:rFonts w:ascii="Times New Roman" w:hAnsi="Times New Roman"/>
                <w:sz w:val="22"/>
              </w:rPr>
              <w:t>12</w:t>
            </w:r>
          </w:p>
        </w:tc>
        <w:tc>
          <w:tcPr>
            <w:tcW w:w="2155" w:type="dxa"/>
            <w:vAlign w:val="center"/>
          </w:tcPr>
          <w:p>
            <w:pPr>
              <w:jc w:val="center"/>
              <w:rPr>
                <w:rFonts w:ascii="Times New Roman" w:hAnsi="Times New Roman"/>
                <w:sz w:val="22"/>
              </w:rPr>
            </w:pPr>
            <w:r>
              <w:rPr>
                <w:rFonts w:ascii="Times New Roman" w:hAnsi="Times New Roman"/>
                <w:sz w:val="22"/>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20" w:type="dxa"/>
            <w:vMerge w:val="continue"/>
            <w:vAlign w:val="center"/>
          </w:tcPr>
          <w:p>
            <w:pPr>
              <w:adjustRightInd w:val="0"/>
              <w:jc w:val="center"/>
              <w:rPr>
                <w:rFonts w:ascii="Times New Roman" w:hAnsi="Times New Roman"/>
                <w:sz w:val="22"/>
              </w:rPr>
            </w:pPr>
          </w:p>
        </w:tc>
        <w:tc>
          <w:tcPr>
            <w:tcW w:w="2790" w:type="dxa"/>
            <w:vAlign w:val="center"/>
          </w:tcPr>
          <w:p>
            <w:pPr>
              <w:adjustRightInd w:val="0"/>
              <w:jc w:val="center"/>
              <w:rPr>
                <w:rFonts w:ascii="Times New Roman" w:hAnsi="Times New Roman"/>
                <w:sz w:val="22"/>
              </w:rPr>
            </w:pPr>
            <w:r>
              <w:rPr>
                <w:rFonts w:ascii="Times New Roman" w:hAnsi="Times New Roman"/>
                <w:sz w:val="22"/>
              </w:rPr>
              <w:t>30岁以下</w:t>
            </w:r>
          </w:p>
        </w:tc>
        <w:tc>
          <w:tcPr>
            <w:tcW w:w="2001" w:type="dxa"/>
            <w:vAlign w:val="center"/>
          </w:tcPr>
          <w:p>
            <w:pPr>
              <w:adjustRightInd w:val="0"/>
              <w:jc w:val="center"/>
              <w:rPr>
                <w:rFonts w:ascii="Times New Roman" w:hAnsi="Times New Roman"/>
                <w:sz w:val="22"/>
              </w:rPr>
            </w:pPr>
            <w:r>
              <w:rPr>
                <w:rFonts w:ascii="Times New Roman" w:hAnsi="Times New Roman"/>
                <w:sz w:val="22"/>
              </w:rPr>
              <w:t>3</w:t>
            </w:r>
          </w:p>
        </w:tc>
        <w:tc>
          <w:tcPr>
            <w:tcW w:w="2155" w:type="dxa"/>
            <w:vAlign w:val="center"/>
          </w:tcPr>
          <w:p>
            <w:pPr>
              <w:jc w:val="center"/>
              <w:rPr>
                <w:rFonts w:ascii="Times New Roman" w:hAnsi="Times New Roman"/>
                <w:sz w:val="22"/>
              </w:rPr>
            </w:pPr>
            <w:r>
              <w:rPr>
                <w:rFonts w:ascii="Times New Roman" w:hAnsi="Times New Roman"/>
                <w:sz w:val="22"/>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20" w:type="dxa"/>
            <w:vMerge w:val="restart"/>
            <w:vAlign w:val="center"/>
          </w:tcPr>
          <w:p>
            <w:pPr>
              <w:adjustRightInd w:val="0"/>
              <w:jc w:val="center"/>
              <w:rPr>
                <w:rFonts w:ascii="Times New Roman" w:hAnsi="Times New Roman"/>
                <w:sz w:val="22"/>
              </w:rPr>
            </w:pPr>
            <w:r>
              <w:rPr>
                <w:rFonts w:ascii="Times New Roman" w:hAnsi="Times New Roman"/>
                <w:sz w:val="22"/>
              </w:rPr>
              <w:t>文化</w:t>
            </w:r>
          </w:p>
          <w:p>
            <w:pPr>
              <w:adjustRightInd w:val="0"/>
              <w:jc w:val="center"/>
              <w:rPr>
                <w:rFonts w:ascii="Times New Roman" w:hAnsi="Times New Roman"/>
                <w:sz w:val="22"/>
              </w:rPr>
            </w:pPr>
            <w:r>
              <w:rPr>
                <w:rFonts w:ascii="Times New Roman" w:hAnsi="Times New Roman"/>
                <w:sz w:val="22"/>
              </w:rPr>
              <w:t>程度</w:t>
            </w:r>
          </w:p>
        </w:tc>
        <w:tc>
          <w:tcPr>
            <w:tcW w:w="2790" w:type="dxa"/>
            <w:vAlign w:val="center"/>
          </w:tcPr>
          <w:p>
            <w:pPr>
              <w:adjustRightInd w:val="0"/>
              <w:jc w:val="center"/>
              <w:rPr>
                <w:rFonts w:ascii="Times New Roman" w:hAnsi="Times New Roman"/>
                <w:sz w:val="22"/>
              </w:rPr>
            </w:pPr>
            <w:r>
              <w:rPr>
                <w:rFonts w:ascii="Times New Roman" w:hAnsi="Times New Roman"/>
                <w:sz w:val="22"/>
              </w:rPr>
              <w:t>初中</w:t>
            </w:r>
          </w:p>
        </w:tc>
        <w:tc>
          <w:tcPr>
            <w:tcW w:w="2001" w:type="dxa"/>
            <w:vAlign w:val="center"/>
          </w:tcPr>
          <w:p>
            <w:pPr>
              <w:adjustRightInd w:val="0"/>
              <w:jc w:val="center"/>
              <w:rPr>
                <w:rFonts w:ascii="Times New Roman" w:hAnsi="Times New Roman"/>
                <w:sz w:val="22"/>
              </w:rPr>
            </w:pPr>
            <w:r>
              <w:rPr>
                <w:rFonts w:ascii="Times New Roman" w:hAnsi="Times New Roman"/>
                <w:sz w:val="22"/>
              </w:rPr>
              <w:t>3</w:t>
            </w:r>
          </w:p>
        </w:tc>
        <w:tc>
          <w:tcPr>
            <w:tcW w:w="2155" w:type="dxa"/>
            <w:vAlign w:val="center"/>
          </w:tcPr>
          <w:p>
            <w:pPr>
              <w:jc w:val="center"/>
              <w:rPr>
                <w:rFonts w:ascii="Times New Roman" w:hAnsi="Times New Roman"/>
                <w:sz w:val="22"/>
              </w:rPr>
            </w:pPr>
            <w:r>
              <w:rPr>
                <w:rFonts w:ascii="Times New Roman" w:hAnsi="Times New Roman"/>
                <w:sz w:val="22"/>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20" w:type="dxa"/>
            <w:vMerge w:val="continue"/>
            <w:vAlign w:val="center"/>
          </w:tcPr>
          <w:p>
            <w:pPr>
              <w:adjustRightInd w:val="0"/>
              <w:jc w:val="center"/>
              <w:rPr>
                <w:rFonts w:ascii="Times New Roman" w:hAnsi="Times New Roman"/>
                <w:sz w:val="22"/>
              </w:rPr>
            </w:pPr>
          </w:p>
        </w:tc>
        <w:tc>
          <w:tcPr>
            <w:tcW w:w="2790" w:type="dxa"/>
            <w:vAlign w:val="center"/>
          </w:tcPr>
          <w:p>
            <w:pPr>
              <w:adjustRightInd w:val="0"/>
              <w:jc w:val="center"/>
              <w:rPr>
                <w:rFonts w:ascii="Times New Roman" w:hAnsi="Times New Roman"/>
                <w:sz w:val="22"/>
              </w:rPr>
            </w:pPr>
            <w:r>
              <w:rPr>
                <w:rFonts w:ascii="Times New Roman" w:hAnsi="Times New Roman"/>
                <w:sz w:val="22"/>
              </w:rPr>
              <w:t>高中（中专）</w:t>
            </w:r>
          </w:p>
        </w:tc>
        <w:tc>
          <w:tcPr>
            <w:tcW w:w="2001" w:type="dxa"/>
            <w:vAlign w:val="center"/>
          </w:tcPr>
          <w:p>
            <w:pPr>
              <w:adjustRightInd w:val="0"/>
              <w:jc w:val="center"/>
              <w:rPr>
                <w:rFonts w:ascii="Times New Roman" w:hAnsi="Times New Roman"/>
                <w:sz w:val="22"/>
              </w:rPr>
            </w:pPr>
            <w:r>
              <w:rPr>
                <w:rFonts w:ascii="Times New Roman" w:hAnsi="Times New Roman"/>
                <w:sz w:val="22"/>
              </w:rPr>
              <w:t>3</w:t>
            </w:r>
          </w:p>
        </w:tc>
        <w:tc>
          <w:tcPr>
            <w:tcW w:w="2155" w:type="dxa"/>
            <w:vAlign w:val="center"/>
          </w:tcPr>
          <w:p>
            <w:pPr>
              <w:jc w:val="center"/>
              <w:rPr>
                <w:rFonts w:ascii="Times New Roman" w:hAnsi="Times New Roman"/>
                <w:sz w:val="22"/>
              </w:rPr>
            </w:pPr>
            <w:r>
              <w:rPr>
                <w:rFonts w:ascii="Times New Roman" w:hAnsi="Times New Roman"/>
                <w:sz w:val="22"/>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20" w:type="dxa"/>
            <w:vMerge w:val="continue"/>
            <w:vAlign w:val="center"/>
          </w:tcPr>
          <w:p>
            <w:pPr>
              <w:adjustRightInd w:val="0"/>
              <w:jc w:val="center"/>
              <w:rPr>
                <w:rFonts w:ascii="Times New Roman" w:hAnsi="Times New Roman"/>
                <w:sz w:val="22"/>
              </w:rPr>
            </w:pPr>
          </w:p>
        </w:tc>
        <w:tc>
          <w:tcPr>
            <w:tcW w:w="2790" w:type="dxa"/>
            <w:vAlign w:val="center"/>
          </w:tcPr>
          <w:p>
            <w:pPr>
              <w:adjustRightInd w:val="0"/>
              <w:jc w:val="center"/>
              <w:rPr>
                <w:rFonts w:ascii="Times New Roman" w:hAnsi="Times New Roman"/>
                <w:sz w:val="22"/>
              </w:rPr>
            </w:pPr>
            <w:r>
              <w:rPr>
                <w:rFonts w:ascii="Times New Roman" w:hAnsi="Times New Roman"/>
                <w:sz w:val="22"/>
              </w:rPr>
              <w:t>大专及以上</w:t>
            </w:r>
          </w:p>
        </w:tc>
        <w:tc>
          <w:tcPr>
            <w:tcW w:w="2001" w:type="dxa"/>
            <w:vAlign w:val="center"/>
          </w:tcPr>
          <w:p>
            <w:pPr>
              <w:adjustRightInd w:val="0"/>
              <w:jc w:val="center"/>
              <w:rPr>
                <w:rFonts w:ascii="Times New Roman" w:hAnsi="Times New Roman"/>
                <w:sz w:val="22"/>
              </w:rPr>
            </w:pPr>
            <w:r>
              <w:rPr>
                <w:rFonts w:ascii="Times New Roman" w:hAnsi="Times New Roman"/>
                <w:sz w:val="22"/>
              </w:rPr>
              <w:t>14</w:t>
            </w:r>
          </w:p>
        </w:tc>
        <w:tc>
          <w:tcPr>
            <w:tcW w:w="2155" w:type="dxa"/>
            <w:vAlign w:val="center"/>
          </w:tcPr>
          <w:p>
            <w:pPr>
              <w:jc w:val="center"/>
              <w:rPr>
                <w:rFonts w:ascii="Times New Roman" w:hAnsi="Times New Roman"/>
                <w:sz w:val="22"/>
              </w:rPr>
            </w:pPr>
            <w:r>
              <w:rPr>
                <w:rFonts w:ascii="Times New Roman" w:hAnsi="Times New Roman"/>
                <w:sz w:val="22"/>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20" w:type="dxa"/>
            <w:vMerge w:val="restart"/>
            <w:vAlign w:val="center"/>
          </w:tcPr>
          <w:p>
            <w:pPr>
              <w:adjustRightInd w:val="0"/>
              <w:jc w:val="center"/>
              <w:rPr>
                <w:rFonts w:ascii="Times New Roman" w:hAnsi="Times New Roman"/>
                <w:sz w:val="22"/>
              </w:rPr>
            </w:pPr>
            <w:r>
              <w:rPr>
                <w:rFonts w:ascii="Times New Roman" w:hAnsi="Times New Roman"/>
                <w:sz w:val="22"/>
              </w:rPr>
              <w:t>职业</w:t>
            </w:r>
          </w:p>
        </w:tc>
        <w:tc>
          <w:tcPr>
            <w:tcW w:w="2790" w:type="dxa"/>
            <w:vAlign w:val="center"/>
          </w:tcPr>
          <w:p>
            <w:pPr>
              <w:adjustRightInd w:val="0"/>
              <w:jc w:val="center"/>
              <w:rPr>
                <w:rFonts w:ascii="Times New Roman" w:hAnsi="Times New Roman"/>
                <w:sz w:val="22"/>
              </w:rPr>
            </w:pPr>
            <w:r>
              <w:rPr>
                <w:rFonts w:ascii="Times New Roman" w:hAnsi="Times New Roman"/>
                <w:sz w:val="22"/>
              </w:rPr>
              <w:t>农民</w:t>
            </w:r>
          </w:p>
        </w:tc>
        <w:tc>
          <w:tcPr>
            <w:tcW w:w="2001" w:type="dxa"/>
            <w:vAlign w:val="center"/>
          </w:tcPr>
          <w:p>
            <w:pPr>
              <w:adjustRightInd w:val="0"/>
              <w:jc w:val="center"/>
              <w:rPr>
                <w:rFonts w:ascii="Times New Roman" w:hAnsi="Times New Roman"/>
                <w:sz w:val="22"/>
              </w:rPr>
            </w:pPr>
            <w:r>
              <w:rPr>
                <w:rFonts w:ascii="Times New Roman" w:hAnsi="Times New Roman"/>
                <w:sz w:val="22"/>
              </w:rPr>
              <w:t>3</w:t>
            </w:r>
          </w:p>
        </w:tc>
        <w:tc>
          <w:tcPr>
            <w:tcW w:w="2155" w:type="dxa"/>
            <w:vAlign w:val="center"/>
          </w:tcPr>
          <w:p>
            <w:pPr>
              <w:jc w:val="center"/>
              <w:rPr>
                <w:rFonts w:ascii="Times New Roman" w:hAnsi="Times New Roman"/>
                <w:sz w:val="22"/>
              </w:rPr>
            </w:pPr>
            <w:r>
              <w:rPr>
                <w:rFonts w:ascii="Times New Roman" w:hAnsi="Times New Roman"/>
                <w:sz w:val="22"/>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20" w:type="dxa"/>
            <w:vMerge w:val="continue"/>
            <w:vAlign w:val="center"/>
          </w:tcPr>
          <w:p>
            <w:pPr>
              <w:adjustRightInd w:val="0"/>
              <w:ind w:firstLine="440"/>
              <w:jc w:val="center"/>
              <w:rPr>
                <w:rFonts w:ascii="Times New Roman" w:hAnsi="Times New Roman"/>
                <w:sz w:val="22"/>
              </w:rPr>
            </w:pPr>
          </w:p>
        </w:tc>
        <w:tc>
          <w:tcPr>
            <w:tcW w:w="2790" w:type="dxa"/>
            <w:vAlign w:val="center"/>
          </w:tcPr>
          <w:p>
            <w:pPr>
              <w:adjustRightInd w:val="0"/>
              <w:jc w:val="center"/>
              <w:rPr>
                <w:rFonts w:ascii="Times New Roman" w:hAnsi="Times New Roman"/>
                <w:sz w:val="22"/>
              </w:rPr>
            </w:pPr>
            <w:r>
              <w:rPr>
                <w:rFonts w:ascii="Times New Roman" w:hAnsi="Times New Roman"/>
                <w:sz w:val="22"/>
              </w:rPr>
              <w:t>干部</w:t>
            </w:r>
          </w:p>
        </w:tc>
        <w:tc>
          <w:tcPr>
            <w:tcW w:w="2001" w:type="dxa"/>
            <w:vAlign w:val="center"/>
          </w:tcPr>
          <w:p>
            <w:pPr>
              <w:adjustRightInd w:val="0"/>
              <w:jc w:val="center"/>
              <w:rPr>
                <w:rFonts w:ascii="Times New Roman" w:hAnsi="Times New Roman"/>
                <w:sz w:val="22"/>
              </w:rPr>
            </w:pPr>
            <w:r>
              <w:rPr>
                <w:rFonts w:ascii="Times New Roman" w:hAnsi="Times New Roman"/>
                <w:sz w:val="22"/>
              </w:rPr>
              <w:t>3</w:t>
            </w:r>
          </w:p>
        </w:tc>
        <w:tc>
          <w:tcPr>
            <w:tcW w:w="2155" w:type="dxa"/>
            <w:vAlign w:val="center"/>
          </w:tcPr>
          <w:p>
            <w:pPr>
              <w:jc w:val="center"/>
              <w:rPr>
                <w:rFonts w:ascii="Times New Roman" w:hAnsi="Times New Roman"/>
                <w:sz w:val="22"/>
              </w:rPr>
            </w:pPr>
            <w:r>
              <w:rPr>
                <w:rFonts w:ascii="Times New Roman" w:hAnsi="Times New Roman"/>
                <w:sz w:val="22"/>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20" w:type="dxa"/>
            <w:vMerge w:val="continue"/>
            <w:vAlign w:val="center"/>
          </w:tcPr>
          <w:p>
            <w:pPr>
              <w:adjustRightInd w:val="0"/>
              <w:ind w:firstLine="440"/>
              <w:jc w:val="center"/>
              <w:rPr>
                <w:rFonts w:ascii="Times New Roman" w:hAnsi="Times New Roman"/>
                <w:sz w:val="22"/>
              </w:rPr>
            </w:pPr>
          </w:p>
        </w:tc>
        <w:tc>
          <w:tcPr>
            <w:tcW w:w="2790" w:type="dxa"/>
            <w:vAlign w:val="center"/>
          </w:tcPr>
          <w:p>
            <w:pPr>
              <w:adjustRightInd w:val="0"/>
              <w:jc w:val="center"/>
              <w:rPr>
                <w:rFonts w:ascii="Times New Roman" w:hAnsi="Times New Roman"/>
                <w:sz w:val="22"/>
              </w:rPr>
            </w:pPr>
            <w:r>
              <w:rPr>
                <w:rFonts w:ascii="Times New Roman" w:hAnsi="Times New Roman"/>
                <w:sz w:val="22"/>
              </w:rPr>
              <w:t>工人</w:t>
            </w:r>
          </w:p>
        </w:tc>
        <w:tc>
          <w:tcPr>
            <w:tcW w:w="2001" w:type="dxa"/>
            <w:vAlign w:val="center"/>
          </w:tcPr>
          <w:p>
            <w:pPr>
              <w:adjustRightInd w:val="0"/>
              <w:jc w:val="center"/>
              <w:rPr>
                <w:rFonts w:ascii="Times New Roman" w:hAnsi="Times New Roman"/>
                <w:sz w:val="22"/>
              </w:rPr>
            </w:pPr>
            <w:r>
              <w:rPr>
                <w:rFonts w:ascii="Times New Roman" w:hAnsi="Times New Roman"/>
                <w:sz w:val="22"/>
              </w:rPr>
              <w:t>3</w:t>
            </w:r>
          </w:p>
        </w:tc>
        <w:tc>
          <w:tcPr>
            <w:tcW w:w="2155" w:type="dxa"/>
            <w:vAlign w:val="center"/>
          </w:tcPr>
          <w:p>
            <w:pPr>
              <w:jc w:val="center"/>
              <w:rPr>
                <w:rFonts w:ascii="Times New Roman" w:hAnsi="Times New Roman"/>
                <w:sz w:val="22"/>
              </w:rPr>
            </w:pPr>
            <w:r>
              <w:rPr>
                <w:rFonts w:ascii="Times New Roman" w:hAnsi="Times New Roman"/>
                <w:sz w:val="22"/>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20" w:type="dxa"/>
            <w:vMerge w:val="continue"/>
            <w:vAlign w:val="center"/>
          </w:tcPr>
          <w:p>
            <w:pPr>
              <w:adjustRightInd w:val="0"/>
              <w:ind w:firstLine="440"/>
              <w:jc w:val="center"/>
              <w:rPr>
                <w:rFonts w:ascii="Times New Roman" w:hAnsi="Times New Roman"/>
                <w:sz w:val="22"/>
              </w:rPr>
            </w:pPr>
          </w:p>
        </w:tc>
        <w:tc>
          <w:tcPr>
            <w:tcW w:w="2790" w:type="dxa"/>
            <w:vAlign w:val="center"/>
          </w:tcPr>
          <w:p>
            <w:pPr>
              <w:adjustRightInd w:val="0"/>
              <w:jc w:val="center"/>
              <w:rPr>
                <w:rFonts w:ascii="Times New Roman" w:hAnsi="Times New Roman"/>
                <w:sz w:val="22"/>
              </w:rPr>
            </w:pPr>
            <w:r>
              <w:rPr>
                <w:rFonts w:ascii="Times New Roman" w:hAnsi="Times New Roman"/>
                <w:sz w:val="22"/>
              </w:rPr>
              <w:t>职员</w:t>
            </w:r>
          </w:p>
        </w:tc>
        <w:tc>
          <w:tcPr>
            <w:tcW w:w="2001" w:type="dxa"/>
            <w:vAlign w:val="center"/>
          </w:tcPr>
          <w:p>
            <w:pPr>
              <w:adjustRightInd w:val="0"/>
              <w:jc w:val="center"/>
              <w:rPr>
                <w:rFonts w:ascii="Times New Roman" w:hAnsi="Times New Roman"/>
                <w:sz w:val="22"/>
              </w:rPr>
            </w:pPr>
            <w:r>
              <w:rPr>
                <w:rFonts w:ascii="Times New Roman" w:hAnsi="Times New Roman"/>
                <w:sz w:val="22"/>
              </w:rPr>
              <w:t>6</w:t>
            </w:r>
          </w:p>
        </w:tc>
        <w:tc>
          <w:tcPr>
            <w:tcW w:w="2155" w:type="dxa"/>
            <w:vAlign w:val="center"/>
          </w:tcPr>
          <w:p>
            <w:pPr>
              <w:jc w:val="center"/>
              <w:rPr>
                <w:rFonts w:ascii="Times New Roman" w:hAnsi="Times New Roman"/>
                <w:sz w:val="22"/>
              </w:rPr>
            </w:pPr>
            <w:r>
              <w:rPr>
                <w:rFonts w:ascii="Times New Roman" w:hAnsi="Times New Roman"/>
                <w:sz w:val="22"/>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20" w:type="dxa"/>
            <w:vMerge w:val="continue"/>
            <w:vAlign w:val="center"/>
          </w:tcPr>
          <w:p>
            <w:pPr>
              <w:adjustRightInd w:val="0"/>
              <w:ind w:firstLine="440"/>
              <w:jc w:val="center"/>
              <w:rPr>
                <w:rFonts w:ascii="Times New Roman" w:hAnsi="Times New Roman"/>
                <w:sz w:val="22"/>
              </w:rPr>
            </w:pPr>
          </w:p>
        </w:tc>
        <w:tc>
          <w:tcPr>
            <w:tcW w:w="2790" w:type="dxa"/>
            <w:vAlign w:val="center"/>
          </w:tcPr>
          <w:p>
            <w:pPr>
              <w:adjustRightInd w:val="0"/>
              <w:jc w:val="center"/>
              <w:rPr>
                <w:rFonts w:ascii="Times New Roman" w:hAnsi="Times New Roman"/>
                <w:sz w:val="22"/>
              </w:rPr>
            </w:pPr>
            <w:r>
              <w:rPr>
                <w:rFonts w:ascii="Times New Roman" w:hAnsi="Times New Roman"/>
                <w:sz w:val="22"/>
              </w:rPr>
              <w:t>教师</w:t>
            </w:r>
          </w:p>
        </w:tc>
        <w:tc>
          <w:tcPr>
            <w:tcW w:w="2001" w:type="dxa"/>
            <w:vAlign w:val="center"/>
          </w:tcPr>
          <w:p>
            <w:pPr>
              <w:adjustRightInd w:val="0"/>
              <w:jc w:val="center"/>
              <w:rPr>
                <w:rFonts w:ascii="Times New Roman" w:hAnsi="Times New Roman"/>
                <w:sz w:val="22"/>
              </w:rPr>
            </w:pPr>
            <w:r>
              <w:rPr>
                <w:rFonts w:ascii="Times New Roman" w:hAnsi="Times New Roman"/>
                <w:sz w:val="22"/>
              </w:rPr>
              <w:t>1</w:t>
            </w:r>
          </w:p>
        </w:tc>
        <w:tc>
          <w:tcPr>
            <w:tcW w:w="2155" w:type="dxa"/>
            <w:vAlign w:val="center"/>
          </w:tcPr>
          <w:p>
            <w:pPr>
              <w:jc w:val="center"/>
              <w:rPr>
                <w:rFonts w:ascii="Times New Roman" w:hAnsi="Times New Roman"/>
                <w:sz w:val="22"/>
              </w:rPr>
            </w:pPr>
            <w:r>
              <w:rPr>
                <w:rFonts w:ascii="Times New Roman" w:hAnsi="Times New Roman"/>
                <w:sz w:val="2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20" w:type="dxa"/>
            <w:vMerge w:val="continue"/>
            <w:vAlign w:val="center"/>
          </w:tcPr>
          <w:p>
            <w:pPr>
              <w:adjustRightInd w:val="0"/>
              <w:ind w:firstLine="440"/>
              <w:jc w:val="center"/>
              <w:rPr>
                <w:rFonts w:ascii="Times New Roman" w:hAnsi="Times New Roman"/>
                <w:sz w:val="22"/>
              </w:rPr>
            </w:pPr>
          </w:p>
        </w:tc>
        <w:tc>
          <w:tcPr>
            <w:tcW w:w="2790" w:type="dxa"/>
            <w:vAlign w:val="center"/>
          </w:tcPr>
          <w:p>
            <w:pPr>
              <w:adjustRightInd w:val="0"/>
              <w:jc w:val="center"/>
              <w:rPr>
                <w:rFonts w:ascii="Times New Roman" w:hAnsi="Times New Roman"/>
                <w:sz w:val="22"/>
              </w:rPr>
            </w:pPr>
            <w:r>
              <w:rPr>
                <w:rFonts w:ascii="Times New Roman" w:hAnsi="Times New Roman"/>
                <w:sz w:val="22"/>
              </w:rPr>
              <w:t>其他</w:t>
            </w:r>
          </w:p>
        </w:tc>
        <w:tc>
          <w:tcPr>
            <w:tcW w:w="2001" w:type="dxa"/>
            <w:vAlign w:val="center"/>
          </w:tcPr>
          <w:p>
            <w:pPr>
              <w:adjustRightInd w:val="0"/>
              <w:jc w:val="center"/>
              <w:rPr>
                <w:rFonts w:ascii="Times New Roman" w:hAnsi="Times New Roman"/>
                <w:sz w:val="22"/>
              </w:rPr>
            </w:pPr>
            <w:r>
              <w:rPr>
                <w:rFonts w:ascii="Times New Roman" w:hAnsi="Times New Roman"/>
                <w:sz w:val="22"/>
              </w:rPr>
              <w:t>4</w:t>
            </w:r>
          </w:p>
        </w:tc>
        <w:tc>
          <w:tcPr>
            <w:tcW w:w="2155" w:type="dxa"/>
            <w:vAlign w:val="center"/>
          </w:tcPr>
          <w:p>
            <w:pPr>
              <w:jc w:val="center"/>
              <w:rPr>
                <w:rFonts w:ascii="Times New Roman" w:hAnsi="Times New Roman"/>
                <w:sz w:val="22"/>
              </w:rPr>
            </w:pPr>
            <w:r>
              <w:rPr>
                <w:rFonts w:ascii="Times New Roman" w:hAnsi="Times New Roman"/>
                <w:sz w:val="22"/>
              </w:rPr>
              <w:t>20%</w:t>
            </w:r>
          </w:p>
        </w:tc>
      </w:tr>
    </w:tbl>
    <w:p>
      <w:pPr>
        <w:adjustRightInd w:val="0"/>
        <w:snapToGrid w:val="0"/>
        <w:spacing w:line="460" w:lineRule="exact"/>
        <w:ind w:firstLine="520" w:firstLineChars="200"/>
        <w:rPr>
          <w:rFonts w:ascii="Times New Roman" w:hAnsi="Times New Roman"/>
          <w:bCs/>
          <w:sz w:val="26"/>
          <w:szCs w:val="26"/>
        </w:rPr>
      </w:pPr>
    </w:p>
    <w:p>
      <w:pPr>
        <w:spacing w:line="460" w:lineRule="exact"/>
        <w:ind w:firstLine="520" w:firstLineChars="200"/>
        <w:rPr>
          <w:rFonts w:ascii="Times New Roman" w:hAnsi="Times New Roman"/>
          <w:bCs/>
          <w:sz w:val="26"/>
          <w:szCs w:val="26"/>
        </w:rPr>
      </w:pPr>
      <w:r>
        <w:rPr>
          <w:rFonts w:ascii="Times New Roman" w:hAnsi="Times New Roman"/>
          <w:bCs/>
          <w:sz w:val="26"/>
          <w:szCs w:val="26"/>
        </w:rPr>
        <w:t>从表9.4-1可以看出，本次公众参与人员中，男性比例占60%，30岁以上人员占85%，尤以50岁以下的中老年人为主，高中及以上文化程度占85%，职业包括有农民、工人、职员、干部等，涵盖范围较广。公众参与人员具有一定的文化水平，以年长者为主，经验丰富，是非判断力强，基本反应周边群体的构成现状，具有一定代表性。</w:t>
      </w:r>
    </w:p>
    <w:p>
      <w:pPr>
        <w:spacing w:line="460" w:lineRule="exact"/>
        <w:ind w:firstLine="520" w:firstLineChars="200"/>
        <w:rPr>
          <w:rFonts w:ascii="Times New Roman" w:hAnsi="Times New Roman"/>
          <w:bCs/>
          <w:sz w:val="26"/>
          <w:szCs w:val="26"/>
        </w:rPr>
      </w:pPr>
      <w:r>
        <w:rPr>
          <w:rFonts w:ascii="Times New Roman" w:hAnsi="Times New Roman"/>
          <w:bCs/>
          <w:sz w:val="26"/>
          <w:szCs w:val="26"/>
        </w:rPr>
        <w:t>（2）公众个人意见统计结果</w:t>
      </w:r>
    </w:p>
    <w:p>
      <w:pPr>
        <w:spacing w:line="460" w:lineRule="exact"/>
        <w:ind w:firstLine="520" w:firstLineChars="200"/>
        <w:rPr>
          <w:rFonts w:ascii="Times New Roman" w:hAnsi="Times New Roman"/>
          <w:bCs/>
          <w:sz w:val="26"/>
          <w:szCs w:val="26"/>
        </w:rPr>
      </w:pPr>
      <w:r>
        <w:rPr>
          <w:rFonts w:ascii="Times New Roman" w:hAnsi="Times New Roman"/>
          <w:bCs/>
          <w:sz w:val="26"/>
          <w:szCs w:val="26"/>
        </w:rPr>
        <w:t>公众个人意见统计结果见表9.4-2。</w:t>
      </w:r>
    </w:p>
    <w:p>
      <w:pPr>
        <w:spacing w:line="460" w:lineRule="exact"/>
        <w:ind w:firstLine="520" w:firstLineChars="200"/>
        <w:rPr>
          <w:rFonts w:ascii="Times New Roman" w:hAnsi="Times New Roman"/>
          <w:bCs/>
          <w:sz w:val="26"/>
          <w:szCs w:val="26"/>
        </w:rPr>
      </w:pPr>
    </w:p>
    <w:p>
      <w:pPr>
        <w:spacing w:line="460" w:lineRule="exact"/>
        <w:ind w:firstLine="520" w:firstLineChars="200"/>
        <w:rPr>
          <w:rFonts w:ascii="Times New Roman" w:hAnsi="Times New Roman"/>
          <w:bCs/>
          <w:sz w:val="26"/>
          <w:szCs w:val="26"/>
        </w:rPr>
      </w:pPr>
      <w:r>
        <w:rPr>
          <w:rFonts w:ascii="Times New Roman" w:hAnsi="Times New Roman"/>
          <w:bCs/>
          <w:sz w:val="26"/>
          <w:szCs w:val="26"/>
        </w:rPr>
        <w:t>表9.4-2     公众个人意见统计调查结果统计表</w:t>
      </w:r>
    </w:p>
    <w:tbl>
      <w:tblPr>
        <w:tblStyle w:val="24"/>
        <w:tblW w:w="8067"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
      <w:tblGrid>
        <w:gridCol w:w="806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jc w:val="center"/>
        </w:trPr>
        <w:tc>
          <w:tcPr>
            <w:tcW w:w="8067" w:type="dxa"/>
            <w:vAlign w:val="center"/>
          </w:tcPr>
          <w:p>
            <w:pPr>
              <w:tabs>
                <w:tab w:val="left" w:pos="4404"/>
              </w:tabs>
              <w:spacing w:line="400" w:lineRule="exact"/>
              <w:rPr>
                <w:rFonts w:ascii="Times New Roman" w:hAnsi="Times New Roman"/>
                <w:bCs/>
                <w:snapToGrid w:val="0"/>
                <w:kern w:val="0"/>
                <w:sz w:val="22"/>
              </w:rPr>
            </w:pPr>
            <w:r>
              <w:rPr>
                <w:rFonts w:ascii="Times New Roman" w:hAnsi="Times New Roman"/>
                <w:bCs/>
                <w:snapToGrid w:val="0"/>
                <w:kern w:val="0"/>
                <w:sz w:val="22"/>
              </w:rPr>
              <w:t>1、</w:t>
            </w:r>
            <w:r>
              <w:rPr>
                <w:rFonts w:ascii="Times New Roman" w:hAnsi="Times New Roman"/>
                <w:sz w:val="22"/>
              </w:rPr>
              <w:t>您是否了解西彭工业园区B标准分区规划调整内容？</w:t>
            </w:r>
          </w:p>
          <w:p>
            <w:pPr>
              <w:tabs>
                <w:tab w:val="left" w:pos="4404"/>
              </w:tabs>
              <w:spacing w:line="400" w:lineRule="exact"/>
              <w:ind w:firstLine="440" w:firstLineChars="200"/>
              <w:rPr>
                <w:rFonts w:ascii="Times New Roman" w:hAnsi="Times New Roman"/>
                <w:bCs/>
                <w:snapToGrid w:val="0"/>
                <w:kern w:val="0"/>
                <w:sz w:val="22"/>
              </w:rPr>
            </w:pPr>
            <w:r>
              <w:rPr>
                <w:rFonts w:ascii="Times New Roman" w:hAnsi="Times New Roman"/>
                <w:bCs/>
                <w:snapToGrid w:val="0"/>
                <w:kern w:val="0"/>
                <w:sz w:val="22"/>
              </w:rPr>
              <w:t>[20]是                  [0]否</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jc w:val="center"/>
        </w:trPr>
        <w:tc>
          <w:tcPr>
            <w:tcW w:w="8067" w:type="dxa"/>
            <w:vAlign w:val="center"/>
          </w:tcPr>
          <w:p>
            <w:pPr>
              <w:spacing w:line="400" w:lineRule="exact"/>
              <w:rPr>
                <w:rFonts w:ascii="Times New Roman" w:hAnsi="Times New Roman"/>
                <w:bCs/>
                <w:snapToGrid w:val="0"/>
                <w:kern w:val="0"/>
                <w:sz w:val="22"/>
              </w:rPr>
            </w:pPr>
            <w:r>
              <w:rPr>
                <w:rFonts w:ascii="Times New Roman" w:hAnsi="Times New Roman"/>
                <w:bCs/>
                <w:snapToGrid w:val="0"/>
                <w:kern w:val="0"/>
                <w:sz w:val="22"/>
              </w:rPr>
              <w:t>2、</w:t>
            </w:r>
            <w:r>
              <w:rPr>
                <w:rFonts w:ascii="Times New Roman" w:hAnsi="Times New Roman"/>
                <w:sz w:val="22"/>
              </w:rPr>
              <w:t>您认为本次规划调整是否有利于地方经济的发展？</w:t>
            </w:r>
          </w:p>
          <w:p>
            <w:pPr>
              <w:spacing w:line="400" w:lineRule="exact"/>
              <w:ind w:firstLine="440" w:firstLineChars="200"/>
              <w:rPr>
                <w:rFonts w:ascii="Times New Roman" w:hAnsi="Times New Roman"/>
                <w:bCs/>
                <w:snapToGrid w:val="0"/>
                <w:kern w:val="0"/>
                <w:sz w:val="22"/>
              </w:rPr>
            </w:pPr>
            <w:r>
              <w:rPr>
                <w:rFonts w:ascii="Times New Roman" w:hAnsi="Times New Roman"/>
                <w:bCs/>
                <w:snapToGrid w:val="0"/>
                <w:kern w:val="0"/>
                <w:sz w:val="22"/>
              </w:rPr>
              <w:t>[20]有利                [0]不利</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jc w:val="center"/>
        </w:trPr>
        <w:tc>
          <w:tcPr>
            <w:tcW w:w="8067" w:type="dxa"/>
            <w:vAlign w:val="center"/>
          </w:tcPr>
          <w:p>
            <w:pPr>
              <w:spacing w:line="400" w:lineRule="exact"/>
              <w:rPr>
                <w:rFonts w:ascii="Times New Roman" w:hAnsi="Times New Roman"/>
                <w:bCs/>
                <w:snapToGrid w:val="0"/>
                <w:kern w:val="0"/>
                <w:sz w:val="22"/>
              </w:rPr>
            </w:pPr>
            <w:r>
              <w:rPr>
                <w:rFonts w:ascii="Times New Roman" w:hAnsi="Times New Roman"/>
                <w:bCs/>
                <w:snapToGrid w:val="0"/>
                <w:kern w:val="0"/>
                <w:sz w:val="22"/>
              </w:rPr>
              <w:t>3、</w:t>
            </w:r>
            <w:r>
              <w:rPr>
                <w:rFonts w:ascii="Times New Roman" w:hAnsi="Times New Roman"/>
                <w:sz w:val="22"/>
              </w:rPr>
              <w:t>您对目前规划区环境质量现状是否满意？</w:t>
            </w:r>
          </w:p>
          <w:p>
            <w:pPr>
              <w:spacing w:line="400" w:lineRule="exact"/>
              <w:ind w:firstLine="440" w:firstLineChars="200"/>
              <w:rPr>
                <w:rFonts w:ascii="Times New Roman" w:hAnsi="Times New Roman"/>
                <w:bCs/>
                <w:snapToGrid w:val="0"/>
                <w:kern w:val="0"/>
                <w:sz w:val="22"/>
              </w:rPr>
            </w:pPr>
            <w:r>
              <w:rPr>
                <w:rFonts w:ascii="Times New Roman" w:hAnsi="Times New Roman"/>
                <w:bCs/>
                <w:snapToGrid w:val="0"/>
                <w:kern w:val="0"/>
                <w:sz w:val="22"/>
              </w:rPr>
              <w:t>[13]很满意              [7]满意              [0]不满意</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jc w:val="center"/>
        </w:trPr>
        <w:tc>
          <w:tcPr>
            <w:tcW w:w="8067" w:type="dxa"/>
            <w:vAlign w:val="center"/>
          </w:tcPr>
          <w:p>
            <w:pPr>
              <w:spacing w:line="400" w:lineRule="exact"/>
              <w:rPr>
                <w:rFonts w:ascii="Times New Roman" w:hAnsi="Times New Roman"/>
                <w:bCs/>
                <w:snapToGrid w:val="0"/>
                <w:kern w:val="0"/>
                <w:sz w:val="22"/>
              </w:rPr>
            </w:pPr>
            <w:r>
              <w:rPr>
                <w:rFonts w:ascii="Times New Roman" w:hAnsi="Times New Roman"/>
                <w:bCs/>
                <w:snapToGrid w:val="0"/>
                <w:kern w:val="0"/>
                <w:sz w:val="22"/>
              </w:rPr>
              <w:t>4、</w:t>
            </w:r>
            <w:r>
              <w:rPr>
                <w:rFonts w:ascii="Times New Roman" w:hAnsi="Times New Roman"/>
                <w:sz w:val="22"/>
              </w:rPr>
              <w:t>您认为规划调整后，规划发展对区域环境影响程度有何变化？</w:t>
            </w:r>
          </w:p>
          <w:p>
            <w:pPr>
              <w:spacing w:line="400" w:lineRule="exact"/>
              <w:ind w:firstLine="440" w:firstLineChars="200"/>
              <w:rPr>
                <w:rFonts w:ascii="Times New Roman" w:hAnsi="Times New Roman"/>
                <w:bCs/>
                <w:snapToGrid w:val="0"/>
                <w:kern w:val="0"/>
                <w:sz w:val="22"/>
                <w:highlight w:val="yellow"/>
              </w:rPr>
            </w:pPr>
            <w:r>
              <w:rPr>
                <w:rFonts w:ascii="Times New Roman" w:hAnsi="Times New Roman"/>
                <w:bCs/>
                <w:snapToGrid w:val="0"/>
                <w:kern w:val="0"/>
                <w:sz w:val="22"/>
              </w:rPr>
              <w:t>[1]变大                 [11]变小             [8]无明显变化</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jc w:val="center"/>
        </w:trPr>
        <w:tc>
          <w:tcPr>
            <w:tcW w:w="8067" w:type="dxa"/>
            <w:vAlign w:val="center"/>
          </w:tcPr>
          <w:p>
            <w:pPr>
              <w:spacing w:line="400" w:lineRule="exact"/>
              <w:rPr>
                <w:rFonts w:ascii="Times New Roman" w:hAnsi="Times New Roman"/>
                <w:bCs/>
                <w:snapToGrid w:val="0"/>
                <w:kern w:val="0"/>
                <w:sz w:val="22"/>
              </w:rPr>
            </w:pPr>
            <w:r>
              <w:rPr>
                <w:rFonts w:ascii="Times New Roman" w:hAnsi="Times New Roman"/>
                <w:bCs/>
                <w:snapToGrid w:val="0"/>
                <w:kern w:val="0"/>
                <w:sz w:val="22"/>
              </w:rPr>
              <w:t>5、</w:t>
            </w:r>
            <w:r>
              <w:rPr>
                <w:rFonts w:ascii="Times New Roman" w:hAnsi="Times New Roman"/>
                <w:sz w:val="22"/>
              </w:rPr>
              <w:t>您认为规划调整后，应重点关注的环境污染防治问题是什么？</w:t>
            </w:r>
          </w:p>
          <w:p>
            <w:pPr>
              <w:spacing w:line="400" w:lineRule="exact"/>
              <w:ind w:firstLine="435"/>
              <w:rPr>
                <w:rFonts w:ascii="Times New Roman" w:hAnsi="Times New Roman"/>
                <w:bCs/>
                <w:snapToGrid w:val="0"/>
                <w:kern w:val="0"/>
                <w:sz w:val="22"/>
              </w:rPr>
            </w:pPr>
            <w:r>
              <w:rPr>
                <w:rFonts w:ascii="Times New Roman" w:hAnsi="Times New Roman"/>
                <w:bCs/>
                <w:snapToGrid w:val="0"/>
                <w:kern w:val="0"/>
                <w:sz w:val="22"/>
              </w:rPr>
              <w:t>[6]废水                 [12]废气             [6]噪声</w:t>
            </w:r>
          </w:p>
          <w:p>
            <w:pPr>
              <w:spacing w:line="400" w:lineRule="exact"/>
              <w:ind w:firstLine="435"/>
              <w:rPr>
                <w:rFonts w:ascii="Times New Roman" w:hAnsi="Times New Roman"/>
                <w:bCs/>
                <w:snapToGrid w:val="0"/>
                <w:kern w:val="0"/>
                <w:sz w:val="22"/>
                <w:highlight w:val="yellow"/>
              </w:rPr>
            </w:pPr>
            <w:r>
              <w:rPr>
                <w:rFonts w:ascii="Times New Roman" w:hAnsi="Times New Roman"/>
                <w:bCs/>
                <w:snapToGrid w:val="0"/>
                <w:kern w:val="0"/>
                <w:sz w:val="22"/>
              </w:rPr>
              <w:t>[3]固废                 [4]生态              [2]地下水</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jc w:val="center"/>
        </w:trPr>
        <w:tc>
          <w:tcPr>
            <w:tcW w:w="8067" w:type="dxa"/>
            <w:vAlign w:val="center"/>
          </w:tcPr>
          <w:p>
            <w:pPr>
              <w:spacing w:line="400" w:lineRule="exact"/>
              <w:rPr>
                <w:rFonts w:ascii="Times New Roman" w:hAnsi="Times New Roman"/>
                <w:bCs/>
                <w:snapToGrid w:val="0"/>
                <w:kern w:val="0"/>
                <w:sz w:val="22"/>
              </w:rPr>
            </w:pPr>
            <w:r>
              <w:rPr>
                <w:rFonts w:ascii="Times New Roman" w:hAnsi="Times New Roman"/>
                <w:bCs/>
                <w:snapToGrid w:val="0"/>
                <w:kern w:val="0"/>
                <w:sz w:val="22"/>
              </w:rPr>
              <w:t>6、</w:t>
            </w:r>
            <w:r>
              <w:rPr>
                <w:rFonts w:ascii="Times New Roman" w:hAnsi="Times New Roman"/>
                <w:sz w:val="22"/>
              </w:rPr>
              <w:t>从环境保护角度出发，您对本次规划调整总体上持何种态度？</w:t>
            </w:r>
          </w:p>
          <w:p>
            <w:pPr>
              <w:spacing w:line="400" w:lineRule="exact"/>
              <w:ind w:firstLine="440" w:firstLineChars="200"/>
              <w:rPr>
                <w:rFonts w:ascii="Times New Roman" w:hAnsi="Times New Roman"/>
                <w:bCs/>
                <w:snapToGrid w:val="0"/>
                <w:kern w:val="0"/>
                <w:sz w:val="22"/>
              </w:rPr>
            </w:pPr>
            <w:r>
              <w:rPr>
                <w:rFonts w:ascii="Times New Roman" w:hAnsi="Times New Roman"/>
                <w:bCs/>
                <w:snapToGrid w:val="0"/>
                <w:kern w:val="0"/>
                <w:sz w:val="22"/>
              </w:rPr>
              <w:t>[16]支持                [4]无所谓            [0]反对</w:t>
            </w:r>
          </w:p>
        </w:tc>
      </w:tr>
    </w:tbl>
    <w:p>
      <w:pPr>
        <w:spacing w:line="460" w:lineRule="exact"/>
        <w:ind w:firstLine="520" w:firstLineChars="200"/>
        <w:rPr>
          <w:rFonts w:ascii="Times New Roman" w:hAnsi="Times New Roman"/>
          <w:sz w:val="26"/>
          <w:szCs w:val="26"/>
        </w:rPr>
      </w:pPr>
    </w:p>
    <w:p>
      <w:pPr>
        <w:spacing w:line="460" w:lineRule="exact"/>
        <w:ind w:firstLine="520" w:firstLineChars="200"/>
        <w:rPr>
          <w:rFonts w:ascii="Times New Roman" w:hAnsi="Times New Roman"/>
          <w:sz w:val="26"/>
          <w:szCs w:val="26"/>
        </w:rPr>
      </w:pPr>
      <w:r>
        <w:rPr>
          <w:rFonts w:ascii="Times New Roman" w:hAnsi="Times New Roman"/>
          <w:sz w:val="26"/>
          <w:szCs w:val="26"/>
        </w:rPr>
        <w:t>由表9.4-2的统计结果可知：</w:t>
      </w:r>
    </w:p>
    <w:p>
      <w:pPr>
        <w:pStyle w:val="59"/>
        <w:spacing w:line="460" w:lineRule="exact"/>
        <w:ind w:firstLine="520"/>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1 \* GB3 </w:instrText>
      </w:r>
      <w:r>
        <w:rPr>
          <w:rFonts w:ascii="Times New Roman" w:hAnsi="Times New Roman"/>
          <w:sz w:val="26"/>
          <w:szCs w:val="26"/>
        </w:rPr>
        <w:fldChar w:fldCharType="separate"/>
      </w:r>
      <w:r>
        <w:rPr>
          <w:rFonts w:hint="eastAsia" w:ascii="宋体" w:hAnsi="宋体" w:cs="宋体"/>
          <w:sz w:val="26"/>
          <w:szCs w:val="26"/>
        </w:rPr>
        <w:t>①</w:t>
      </w:r>
      <w:r>
        <w:rPr>
          <w:rFonts w:ascii="Times New Roman" w:hAnsi="Times New Roman"/>
          <w:sz w:val="26"/>
          <w:szCs w:val="26"/>
        </w:rPr>
        <w:fldChar w:fldCharType="end"/>
      </w:r>
      <w:r>
        <w:rPr>
          <w:rFonts w:ascii="Times New Roman" w:hAnsi="Times New Roman"/>
          <w:sz w:val="26"/>
          <w:szCs w:val="26"/>
        </w:rPr>
        <w:t>100%的被调查人员</w:t>
      </w:r>
      <w:r>
        <w:rPr>
          <w:rFonts w:ascii="Times New Roman" w:hAnsi="Times New Roman"/>
          <w:bCs/>
          <w:snapToGrid w:val="0"/>
          <w:kern w:val="0"/>
          <w:sz w:val="26"/>
          <w:szCs w:val="26"/>
        </w:rPr>
        <w:t>了解西彭工业园区B标准分区规划调整内容，均认为本次规划调整有利于地方经济的发展。</w:t>
      </w:r>
    </w:p>
    <w:p>
      <w:pPr>
        <w:pStyle w:val="59"/>
        <w:spacing w:line="460" w:lineRule="exact"/>
        <w:ind w:firstLine="520"/>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2 \* GB3 </w:instrText>
      </w:r>
      <w:r>
        <w:rPr>
          <w:rFonts w:ascii="Times New Roman" w:hAnsi="Times New Roman"/>
          <w:sz w:val="26"/>
          <w:szCs w:val="26"/>
        </w:rPr>
        <w:fldChar w:fldCharType="separate"/>
      </w:r>
      <w:r>
        <w:rPr>
          <w:rFonts w:hint="eastAsia" w:ascii="宋体" w:hAnsi="宋体" w:cs="宋体"/>
          <w:sz w:val="26"/>
          <w:szCs w:val="26"/>
        </w:rPr>
        <w:t>②</w:t>
      </w:r>
      <w:r>
        <w:rPr>
          <w:rFonts w:ascii="Times New Roman" w:hAnsi="Times New Roman"/>
          <w:sz w:val="26"/>
          <w:szCs w:val="26"/>
        </w:rPr>
        <w:fldChar w:fldCharType="end"/>
      </w:r>
      <w:r>
        <w:rPr>
          <w:rFonts w:ascii="Times New Roman" w:hAnsi="Times New Roman"/>
          <w:sz w:val="26"/>
          <w:szCs w:val="26"/>
        </w:rPr>
        <w:t>65%的被调查人员对</w:t>
      </w:r>
      <w:r>
        <w:rPr>
          <w:rFonts w:ascii="Times New Roman" w:hAnsi="Times New Roman"/>
          <w:bCs/>
          <w:snapToGrid w:val="0"/>
          <w:kern w:val="0"/>
          <w:sz w:val="26"/>
          <w:szCs w:val="26"/>
        </w:rPr>
        <w:t>目前规划区环境质量现状表示很满意，另有35%的表示满意。</w:t>
      </w:r>
    </w:p>
    <w:p>
      <w:pPr>
        <w:pStyle w:val="59"/>
        <w:spacing w:line="460" w:lineRule="exact"/>
        <w:ind w:firstLine="520"/>
        <w:rPr>
          <w:rFonts w:ascii="Times New Roman" w:hAnsi="Times New Roman"/>
          <w:sz w:val="26"/>
          <w:szCs w:val="26"/>
        </w:rPr>
      </w:pPr>
      <w:r>
        <w:rPr>
          <w:rFonts w:ascii="Times New Roman" w:hAnsi="Times New Roman"/>
          <w:bCs/>
          <w:snapToGrid w:val="0"/>
          <w:kern w:val="0"/>
          <w:sz w:val="26"/>
          <w:szCs w:val="26"/>
        </w:rPr>
        <w:fldChar w:fldCharType="begin"/>
      </w:r>
      <w:r>
        <w:rPr>
          <w:rFonts w:ascii="Times New Roman" w:hAnsi="Times New Roman"/>
          <w:bCs/>
          <w:snapToGrid w:val="0"/>
          <w:kern w:val="0"/>
          <w:sz w:val="26"/>
          <w:szCs w:val="26"/>
        </w:rPr>
        <w:instrText xml:space="preserve"> = 3 \* GB3 </w:instrText>
      </w:r>
      <w:r>
        <w:rPr>
          <w:rFonts w:ascii="Times New Roman" w:hAnsi="Times New Roman"/>
          <w:bCs/>
          <w:snapToGrid w:val="0"/>
          <w:kern w:val="0"/>
          <w:sz w:val="26"/>
          <w:szCs w:val="26"/>
        </w:rPr>
        <w:fldChar w:fldCharType="separate"/>
      </w:r>
      <w:r>
        <w:rPr>
          <w:rFonts w:hint="eastAsia" w:ascii="宋体" w:hAnsi="宋体" w:cs="宋体"/>
          <w:bCs/>
          <w:snapToGrid w:val="0"/>
          <w:kern w:val="0"/>
          <w:sz w:val="26"/>
          <w:szCs w:val="26"/>
        </w:rPr>
        <w:t>③</w:t>
      </w:r>
      <w:r>
        <w:rPr>
          <w:rFonts w:ascii="Times New Roman" w:hAnsi="Times New Roman"/>
          <w:bCs/>
          <w:snapToGrid w:val="0"/>
          <w:kern w:val="0"/>
          <w:sz w:val="26"/>
          <w:szCs w:val="26"/>
        </w:rPr>
        <w:fldChar w:fldCharType="end"/>
      </w:r>
      <w:r>
        <w:rPr>
          <w:rFonts w:ascii="Times New Roman" w:hAnsi="Times New Roman"/>
          <w:bCs/>
          <w:snapToGrid w:val="0"/>
          <w:kern w:val="0"/>
          <w:sz w:val="26"/>
          <w:szCs w:val="26"/>
        </w:rPr>
        <w:t>95%的被调查人员认为规划调整后，规划区发展对区域环境影响程度变小或无明显变化，有5%（1位）认为影响程度变大。</w:t>
      </w:r>
    </w:p>
    <w:p>
      <w:pPr>
        <w:spacing w:line="460" w:lineRule="exact"/>
        <w:ind w:firstLine="520" w:firstLineChars="200"/>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4 \* GB3 </w:instrText>
      </w:r>
      <w:r>
        <w:rPr>
          <w:rFonts w:ascii="Times New Roman" w:hAnsi="Times New Roman"/>
          <w:sz w:val="26"/>
          <w:szCs w:val="26"/>
        </w:rPr>
        <w:fldChar w:fldCharType="separate"/>
      </w:r>
      <w:r>
        <w:rPr>
          <w:rFonts w:hint="eastAsia" w:ascii="宋体" w:hAnsi="宋体" w:cs="宋体"/>
          <w:sz w:val="26"/>
          <w:szCs w:val="26"/>
        </w:rPr>
        <w:t>④</w:t>
      </w:r>
      <w:r>
        <w:rPr>
          <w:rFonts w:ascii="Times New Roman" w:hAnsi="Times New Roman"/>
          <w:sz w:val="26"/>
          <w:szCs w:val="26"/>
        </w:rPr>
        <w:fldChar w:fldCharType="end"/>
      </w:r>
      <w:r>
        <w:rPr>
          <w:rFonts w:ascii="Times New Roman" w:hAnsi="Times New Roman"/>
          <w:sz w:val="26"/>
          <w:szCs w:val="26"/>
        </w:rPr>
        <w:t>60%的被调查人员认为规划调整后，应重点关注废气污染防治。</w:t>
      </w:r>
    </w:p>
    <w:p>
      <w:pPr>
        <w:pStyle w:val="59"/>
        <w:spacing w:line="460" w:lineRule="exact"/>
        <w:ind w:firstLine="520"/>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 5 \* GB3 </w:instrText>
      </w:r>
      <w:r>
        <w:rPr>
          <w:rFonts w:ascii="Times New Roman" w:hAnsi="Times New Roman"/>
          <w:sz w:val="26"/>
          <w:szCs w:val="26"/>
        </w:rPr>
        <w:fldChar w:fldCharType="separate"/>
      </w:r>
      <w:r>
        <w:rPr>
          <w:rFonts w:hint="eastAsia" w:ascii="宋体" w:hAnsi="宋体" w:cs="宋体"/>
          <w:sz w:val="26"/>
          <w:szCs w:val="26"/>
        </w:rPr>
        <w:t>⑤</w:t>
      </w:r>
      <w:r>
        <w:rPr>
          <w:rFonts w:ascii="Times New Roman" w:hAnsi="Times New Roman"/>
          <w:sz w:val="26"/>
          <w:szCs w:val="26"/>
        </w:rPr>
        <w:fldChar w:fldCharType="end"/>
      </w:r>
      <w:r>
        <w:rPr>
          <w:rFonts w:ascii="Times New Roman" w:hAnsi="Times New Roman"/>
          <w:sz w:val="26"/>
          <w:szCs w:val="26"/>
        </w:rPr>
        <w:t>80%的被调查人员对本次规划调整总体上持支持态度，另有20%表示无所谓，无人持反对意见。</w:t>
      </w:r>
    </w:p>
    <w:p>
      <w:pPr>
        <w:pStyle w:val="3"/>
        <w:spacing w:before="0" w:after="0" w:line="460" w:lineRule="exact"/>
        <w:ind w:firstLine="522" w:firstLineChars="200"/>
        <w:rPr>
          <w:rFonts w:ascii="Times New Roman" w:hAnsi="Times New Roman"/>
          <w:sz w:val="26"/>
          <w:szCs w:val="26"/>
        </w:rPr>
      </w:pPr>
      <w:bookmarkStart w:id="299" w:name="_Toc524938344"/>
      <w:r>
        <w:rPr>
          <w:rFonts w:ascii="Times New Roman" w:hAnsi="Times New Roman"/>
          <w:sz w:val="26"/>
          <w:szCs w:val="26"/>
        </w:rPr>
        <w:t>9.5公众参与意见和建议的采纳情况说明</w:t>
      </w:r>
      <w:bookmarkEnd w:id="299"/>
    </w:p>
    <w:p>
      <w:pPr>
        <w:adjustRightInd w:val="0"/>
        <w:snapToGrid w:val="0"/>
        <w:spacing w:line="460" w:lineRule="atLeast"/>
        <w:ind w:firstLine="520" w:firstLineChars="200"/>
        <w:rPr>
          <w:rFonts w:ascii="Times New Roman" w:hAnsi="Times New Roman"/>
          <w:bCs/>
          <w:sz w:val="26"/>
          <w:szCs w:val="26"/>
        </w:rPr>
      </w:pPr>
      <w:r>
        <w:rPr>
          <w:rFonts w:ascii="Times New Roman" w:hAnsi="Times New Roman"/>
          <w:sz w:val="26"/>
          <w:szCs w:val="26"/>
        </w:rPr>
        <w:t>本次评价两次网络公示期间，规划编制单位和规划环评编制单位均</w:t>
      </w:r>
      <w:r>
        <w:rPr>
          <w:rFonts w:ascii="Times New Roman" w:hAnsi="Times New Roman"/>
          <w:sz w:val="26"/>
        </w:rPr>
        <w:t>没有收到公众以电话、邮箱等各种形式向业主或环评单位提出建议或意见。</w:t>
      </w:r>
      <w:r>
        <w:rPr>
          <w:rFonts w:ascii="Times New Roman" w:hAnsi="Times New Roman"/>
          <w:bCs/>
          <w:sz w:val="26"/>
          <w:szCs w:val="26"/>
        </w:rPr>
        <w:t>调查结果显示，规划区规划调整得到当地居民的支持，通过严格的环保管理，相信规划调整后，整个规划区的后续开发建设能得到更多群众的支持。</w:t>
      </w:r>
    </w:p>
    <w:p>
      <w:pPr>
        <w:spacing w:line="460" w:lineRule="exact"/>
        <w:rPr>
          <w:rFonts w:ascii="Times New Roman" w:hAnsi="Times New Roman"/>
          <w:sz w:val="26"/>
          <w:szCs w:val="26"/>
        </w:rPr>
      </w:pPr>
    </w:p>
    <w:p>
      <w:pPr>
        <w:spacing w:line="460" w:lineRule="exact"/>
        <w:jc w:val="center"/>
        <w:rPr>
          <w:rFonts w:ascii="Times New Roman" w:hAnsi="Times New Roman"/>
          <w:sz w:val="26"/>
          <w:szCs w:val="26"/>
        </w:rPr>
        <w:sectPr>
          <w:pgSz w:w="11906" w:h="16838"/>
          <w:pgMar w:top="1440" w:right="1800" w:bottom="1440" w:left="1800" w:header="851" w:footer="992" w:gutter="0"/>
          <w:cols w:space="425" w:num="1"/>
          <w:docGrid w:type="lines" w:linePitch="312" w:charSpace="0"/>
        </w:sectPr>
      </w:pPr>
    </w:p>
    <w:p>
      <w:pPr>
        <w:pStyle w:val="2"/>
        <w:spacing w:before="0" w:after="0" w:line="460" w:lineRule="exact"/>
        <w:ind w:firstLine="522" w:firstLineChars="200"/>
        <w:jc w:val="center"/>
        <w:rPr>
          <w:rFonts w:ascii="Times New Roman" w:hAnsi="Times New Roman"/>
          <w:sz w:val="26"/>
          <w:szCs w:val="26"/>
        </w:rPr>
      </w:pPr>
      <w:bookmarkStart w:id="300" w:name="_Toc524938345"/>
      <w:r>
        <w:rPr>
          <w:rFonts w:ascii="Times New Roman" w:hAnsi="Times New Roman"/>
          <w:sz w:val="26"/>
          <w:szCs w:val="26"/>
        </w:rPr>
        <w:t>10评价结论</w:t>
      </w:r>
      <w:bookmarkEnd w:id="300"/>
    </w:p>
    <w:p>
      <w:pPr>
        <w:tabs>
          <w:tab w:val="left" w:pos="2592"/>
        </w:tabs>
        <w:spacing w:line="460" w:lineRule="exact"/>
        <w:rPr>
          <w:rFonts w:ascii="Times New Roman" w:hAnsi="Times New Roman"/>
          <w:sz w:val="26"/>
          <w:szCs w:val="26"/>
        </w:rPr>
      </w:pPr>
      <w:r>
        <w:rPr>
          <w:rFonts w:ascii="Times New Roman" w:hAnsi="Times New Roman"/>
          <w:sz w:val="26"/>
          <w:szCs w:val="26"/>
        </w:rPr>
        <w:tab/>
      </w:r>
    </w:p>
    <w:p>
      <w:pPr>
        <w:pStyle w:val="3"/>
        <w:spacing w:before="0" w:after="0" w:line="460" w:lineRule="exact"/>
        <w:ind w:firstLine="522" w:firstLineChars="200"/>
        <w:rPr>
          <w:rFonts w:ascii="Times New Roman" w:hAnsi="Times New Roman"/>
          <w:sz w:val="26"/>
          <w:szCs w:val="26"/>
        </w:rPr>
      </w:pPr>
      <w:bookmarkStart w:id="301" w:name="_Toc524938346"/>
      <w:r>
        <w:rPr>
          <w:rFonts w:ascii="Times New Roman" w:hAnsi="Times New Roman"/>
          <w:sz w:val="26"/>
          <w:szCs w:val="26"/>
        </w:rPr>
        <w:t>10.1规划概况</w:t>
      </w:r>
      <w:bookmarkEnd w:id="301"/>
    </w:p>
    <w:p>
      <w:pPr>
        <w:spacing w:line="460" w:lineRule="exact"/>
        <w:ind w:firstLine="520" w:firstLineChars="200"/>
        <w:rPr>
          <w:rFonts w:ascii="Times New Roman" w:hAnsi="Times New Roman"/>
          <w:sz w:val="26"/>
          <w:szCs w:val="26"/>
        </w:rPr>
      </w:pPr>
      <w:r>
        <w:rPr>
          <w:rFonts w:ascii="Times New Roman" w:hAnsi="Times New Roman"/>
          <w:kern w:val="0"/>
          <w:sz w:val="26"/>
          <w:szCs w:val="26"/>
        </w:rPr>
        <w:t>重庆市西彭工业园区B标准分区规划</w:t>
      </w:r>
      <w:r>
        <w:rPr>
          <w:rFonts w:ascii="Times New Roman" w:hAnsi="Times New Roman"/>
          <w:sz w:val="26"/>
          <w:szCs w:val="26"/>
        </w:rPr>
        <w:t>北以D标准分区为界，东以铝城北路及铝城南路为界，南以永安路、庆西路为界，西至西彭物资有限公司、西彭养老院和西铝厂仓库一线，总规划面积348.34ha；规划主要布置铝精深加工业；规划以铝城大道为界划分为东、西两个片区，即西侧为工业区、东侧为居住区。</w:t>
      </w:r>
    </w:p>
    <w:p>
      <w:pPr>
        <w:spacing w:line="460" w:lineRule="exact"/>
        <w:ind w:firstLine="520" w:firstLineChars="200"/>
        <w:rPr>
          <w:rFonts w:ascii="Times New Roman" w:hAnsi="Times New Roman"/>
          <w:sz w:val="26"/>
          <w:szCs w:val="26"/>
        </w:rPr>
      </w:pPr>
      <w:r>
        <w:rPr>
          <w:rFonts w:ascii="Times New Roman" w:hAnsi="Times New Roman"/>
          <w:kern w:val="0"/>
          <w:sz w:val="26"/>
          <w:szCs w:val="26"/>
        </w:rPr>
        <w:t>为优化用地布局，提高土地使用效率，支持西南铝战略发展，</w:t>
      </w:r>
      <w:r>
        <w:rPr>
          <w:rFonts w:ascii="Times New Roman" w:hAnsi="Times New Roman"/>
          <w:sz w:val="26"/>
          <w:szCs w:val="26"/>
        </w:rPr>
        <w:t>拟对重庆市西彭工业园区B标准分区规划内容进行修改，此次修改未改变规划区的规划范围、总规划面积和产业结构，主要是对规划区内部分用地类型、道路及高压线等市政基础设施布局进行优化调整。其中用地类型调整后，工业用地增加12.13ha，居住用地和绿地分别减少0.51ha、11.62ha；道路和高压线布局走向调整后，等级、规模等均不变。</w:t>
      </w:r>
    </w:p>
    <w:p>
      <w:pPr>
        <w:pStyle w:val="3"/>
        <w:spacing w:before="0" w:after="0" w:line="460" w:lineRule="exact"/>
        <w:ind w:firstLine="522" w:firstLineChars="200"/>
        <w:rPr>
          <w:rFonts w:ascii="Times New Roman" w:hAnsi="Times New Roman"/>
          <w:sz w:val="26"/>
          <w:szCs w:val="26"/>
        </w:rPr>
      </w:pPr>
      <w:bookmarkStart w:id="302" w:name="_Toc524938347"/>
      <w:r>
        <w:rPr>
          <w:rFonts w:ascii="Times New Roman" w:hAnsi="Times New Roman"/>
          <w:sz w:val="26"/>
          <w:szCs w:val="26"/>
        </w:rPr>
        <w:t>10.2规划方案协调性分析</w:t>
      </w:r>
      <w:bookmarkEnd w:id="302"/>
    </w:p>
    <w:p>
      <w:pPr>
        <w:spacing w:line="460" w:lineRule="exact"/>
        <w:ind w:firstLine="520" w:firstLineChars="200"/>
        <w:rPr>
          <w:rFonts w:ascii="Times New Roman" w:hAnsi="Times New Roman"/>
          <w:sz w:val="26"/>
          <w:szCs w:val="26"/>
        </w:rPr>
      </w:pPr>
      <w:r>
        <w:rPr>
          <w:rFonts w:ascii="Times New Roman" w:hAnsi="Times New Roman"/>
          <w:sz w:val="26"/>
          <w:szCs w:val="26"/>
        </w:rPr>
        <w:t>本次规划仅针对规划区内的用地类型及道路、高压线线路走向进行优化调整，不涉及规划范围、总规划面积、产业结构等的调整，规划调整符合《重庆市发展和改革委员会关于印发重庆市产业投资准入工作手册的通知》（渝发改投[2018]541号）、《重庆市发展和改革委员 重庆市经济和信息化委员会关于严格工业布局和准入的通知》（渝发改工[2018]781号文）、</w:t>
      </w:r>
      <w:r>
        <w:rPr>
          <w:rFonts w:ascii="Times New Roman" w:hAnsi="Times New Roman"/>
          <w:kern w:val="0"/>
          <w:sz w:val="26"/>
          <w:szCs w:val="26"/>
        </w:rPr>
        <w:t>《重庆市人民政府关于印发贯彻落实国务院水污染防治行动计划实施方案的通知》（渝府发[2015]69号）、</w:t>
      </w:r>
      <w:r>
        <w:rPr>
          <w:rFonts w:ascii="Times New Roman" w:hAnsi="Times New Roman"/>
          <w:spacing w:val="-4"/>
          <w:kern w:val="0"/>
          <w:sz w:val="26"/>
          <w:szCs w:val="26"/>
        </w:rPr>
        <w:t>《重庆市实施生态优先绿色发展行动计划（2018-2020年）》</w:t>
      </w:r>
      <w:r>
        <w:rPr>
          <w:rFonts w:ascii="Times New Roman" w:hAnsi="Times New Roman"/>
          <w:kern w:val="0"/>
          <w:sz w:val="26"/>
          <w:szCs w:val="26"/>
        </w:rPr>
        <w:t>等相关规定要求。</w:t>
      </w:r>
    </w:p>
    <w:p>
      <w:pPr>
        <w:pStyle w:val="3"/>
        <w:spacing w:before="0" w:after="0" w:line="460" w:lineRule="exact"/>
        <w:ind w:firstLine="522" w:firstLineChars="200"/>
        <w:rPr>
          <w:rFonts w:ascii="Times New Roman" w:hAnsi="Times New Roman"/>
          <w:sz w:val="26"/>
          <w:szCs w:val="26"/>
        </w:rPr>
      </w:pPr>
      <w:bookmarkStart w:id="303" w:name="_Toc524938348"/>
      <w:r>
        <w:rPr>
          <w:rFonts w:ascii="Times New Roman" w:hAnsi="Times New Roman"/>
          <w:sz w:val="26"/>
          <w:szCs w:val="26"/>
        </w:rPr>
        <w:t>10.3区域环境质量现状</w:t>
      </w:r>
      <w:bookmarkEnd w:id="303"/>
    </w:p>
    <w:p>
      <w:pPr>
        <w:spacing w:line="460" w:lineRule="exact"/>
        <w:ind w:firstLine="520" w:firstLineChars="200"/>
        <w:jc w:val="left"/>
        <w:rPr>
          <w:rFonts w:ascii="Times New Roman" w:hAnsi="Times New Roman"/>
          <w:sz w:val="26"/>
          <w:szCs w:val="26"/>
        </w:rPr>
      </w:pPr>
      <w:r>
        <w:rPr>
          <w:rFonts w:ascii="Times New Roman" w:hAnsi="Times New Roman"/>
          <w:sz w:val="26"/>
          <w:szCs w:val="26"/>
        </w:rPr>
        <w:t>上一次评价至今，规划区污染源未发生较明显变化，环境质量现状未发生明显变化。因此，本次评价引用上次评价阶段对区域环境空气、地表水环境、声环境、地下水环境和土壤环境开展的现状监测数据进行环境质量现状分析评价。</w:t>
      </w:r>
    </w:p>
    <w:p>
      <w:pPr>
        <w:spacing w:line="460" w:lineRule="exact"/>
        <w:ind w:firstLine="520" w:firstLineChars="200"/>
        <w:jc w:val="left"/>
        <w:rPr>
          <w:rFonts w:ascii="Times New Roman" w:hAnsi="Times New Roman"/>
          <w:sz w:val="26"/>
        </w:rPr>
      </w:pPr>
      <w:r>
        <w:rPr>
          <w:rFonts w:ascii="Times New Roman" w:hAnsi="Times New Roman"/>
          <w:sz w:val="26"/>
          <w:szCs w:val="26"/>
        </w:rPr>
        <w:t>大气环境：规划区环境空气为二类环境空气质量功能区，执行《环境空气质量标准》（GB3095-2012）中二级标准。根据引用监测数据，规划区环境空气质量现状满足</w:t>
      </w:r>
      <w:r>
        <w:rPr>
          <w:rFonts w:ascii="Times New Roman" w:hAnsi="Times New Roman"/>
          <w:sz w:val="26"/>
        </w:rPr>
        <w:t>《环境空气质量标准》（GB3095-2012）二级标准和评价建议执行的相关标准限值要求。</w:t>
      </w:r>
    </w:p>
    <w:p>
      <w:pPr>
        <w:spacing w:line="460" w:lineRule="exact"/>
        <w:ind w:firstLine="520" w:firstLineChars="200"/>
        <w:rPr>
          <w:rFonts w:ascii="Times New Roman" w:hAnsi="Times New Roman"/>
          <w:sz w:val="26"/>
          <w:szCs w:val="26"/>
        </w:rPr>
      </w:pPr>
      <w:r>
        <w:rPr>
          <w:rFonts w:ascii="Times New Roman" w:hAnsi="Times New Roman"/>
          <w:sz w:val="26"/>
        </w:rPr>
        <w:t>地表水环境：根据引用监测数据，</w:t>
      </w:r>
      <w:r>
        <w:rPr>
          <w:rFonts w:ascii="Times New Roman" w:hAnsi="Times New Roman"/>
          <w:sz w:val="26"/>
          <w:szCs w:val="26"/>
        </w:rPr>
        <w:t>长江上游监测断面各监测因子中除TP、挥发酚和粪大肠菌群出现超标外，其余各监测因子均满足</w:t>
      </w:r>
      <w:r>
        <w:rPr>
          <w:rFonts w:ascii="Times New Roman" w:hAnsi="Times New Roman"/>
          <w:spacing w:val="-2"/>
          <w:sz w:val="26"/>
          <w:szCs w:val="26"/>
        </w:rPr>
        <w:t>《地表水环境质量标准》（GB3838-2002）</w:t>
      </w:r>
      <w:r>
        <w:rPr>
          <w:rFonts w:hint="eastAsia" w:ascii="宋体" w:hAnsi="宋体" w:cs="宋体"/>
          <w:sz w:val="26"/>
          <w:szCs w:val="26"/>
        </w:rPr>
        <w:t>Ⅱ</w:t>
      </w:r>
      <w:r>
        <w:rPr>
          <w:rFonts w:ascii="Times New Roman" w:hAnsi="Times New Roman"/>
          <w:sz w:val="26"/>
          <w:szCs w:val="26"/>
        </w:rPr>
        <w:t>类标准限值；长江下游监测断面各监测因子中除TP和粪大肠菌群出现超标外，其余各监测因子均满足</w:t>
      </w:r>
      <w:r>
        <w:rPr>
          <w:rFonts w:ascii="Times New Roman" w:hAnsi="Times New Roman"/>
          <w:spacing w:val="-2"/>
          <w:sz w:val="26"/>
          <w:szCs w:val="26"/>
        </w:rPr>
        <w:t>《地表水环境质量标准》（GB3838-2002）</w:t>
      </w:r>
      <w:r>
        <w:rPr>
          <w:rFonts w:hint="eastAsia" w:ascii="宋体" w:hAnsi="宋体" w:cs="宋体"/>
          <w:sz w:val="26"/>
          <w:szCs w:val="26"/>
        </w:rPr>
        <w:t>Ⅱ</w:t>
      </w:r>
      <w:r>
        <w:rPr>
          <w:rFonts w:ascii="Times New Roman" w:hAnsi="Times New Roman"/>
          <w:sz w:val="26"/>
          <w:szCs w:val="26"/>
        </w:rPr>
        <w:t>类标准限值。桥头河监测因子中COD、BOD</w:t>
      </w:r>
      <w:r>
        <w:rPr>
          <w:rFonts w:ascii="Times New Roman" w:hAnsi="Times New Roman"/>
          <w:sz w:val="26"/>
          <w:szCs w:val="26"/>
          <w:vertAlign w:val="subscript"/>
        </w:rPr>
        <w:t>5</w:t>
      </w:r>
      <w:r>
        <w:rPr>
          <w:rFonts w:ascii="Times New Roman" w:hAnsi="Times New Roman"/>
          <w:sz w:val="26"/>
          <w:szCs w:val="26"/>
        </w:rPr>
        <w:t>、NH</w:t>
      </w:r>
      <w:r>
        <w:rPr>
          <w:rFonts w:ascii="Times New Roman" w:hAnsi="Times New Roman"/>
          <w:sz w:val="26"/>
          <w:szCs w:val="26"/>
          <w:vertAlign w:val="subscript"/>
        </w:rPr>
        <w:t>3</w:t>
      </w:r>
      <w:r>
        <w:rPr>
          <w:rFonts w:ascii="Times New Roman" w:hAnsi="Times New Roman"/>
          <w:sz w:val="26"/>
          <w:szCs w:val="26"/>
        </w:rPr>
        <w:t>-N、TP水质较差，其中NH</w:t>
      </w:r>
      <w:r>
        <w:rPr>
          <w:rFonts w:ascii="Times New Roman" w:hAnsi="Times New Roman"/>
          <w:sz w:val="26"/>
          <w:szCs w:val="26"/>
          <w:vertAlign w:val="subscript"/>
        </w:rPr>
        <w:t>3</w:t>
      </w:r>
      <w:r>
        <w:rPr>
          <w:rFonts w:ascii="Times New Roman" w:hAnsi="Times New Roman"/>
          <w:sz w:val="26"/>
          <w:szCs w:val="26"/>
        </w:rPr>
        <w:t>-N、TP监测值均达劣</w:t>
      </w:r>
      <w:r>
        <w:rPr>
          <w:rFonts w:ascii="Times New Roman" w:hAnsi="Times New Roman"/>
          <w:spacing w:val="-10"/>
          <w:sz w:val="22"/>
        </w:rPr>
        <w:t>V类。</w:t>
      </w:r>
      <w:r>
        <w:rPr>
          <w:rFonts w:ascii="Times New Roman" w:hAnsi="Times New Roman"/>
          <w:sz w:val="26"/>
          <w:szCs w:val="26"/>
        </w:rPr>
        <w:t>总体来看，长江上、下游监测断面各监测因子超达标情况总体一致，水质状况无明显变化，TP、粪大肠菌群均为输入性超标；而桥头河水质受监测期间西彭镇城镇污水处理厂超负荷运行影响较大。</w:t>
      </w:r>
    </w:p>
    <w:p>
      <w:pPr>
        <w:spacing w:line="460" w:lineRule="exact"/>
        <w:ind w:firstLine="520" w:firstLineChars="200"/>
        <w:jc w:val="left"/>
        <w:rPr>
          <w:rFonts w:ascii="Times New Roman" w:hAnsi="Times New Roman"/>
          <w:sz w:val="26"/>
        </w:rPr>
      </w:pPr>
      <w:r>
        <w:rPr>
          <w:rFonts w:ascii="Times New Roman" w:hAnsi="Times New Roman"/>
          <w:sz w:val="26"/>
        </w:rPr>
        <w:t>地下水环境：根据引用监测数据，</w:t>
      </w:r>
      <w:r>
        <w:rPr>
          <w:rFonts w:ascii="Times New Roman" w:hAnsi="Times New Roman"/>
          <w:sz w:val="26"/>
          <w:szCs w:val="26"/>
        </w:rPr>
        <w:t>D1和D2总硬度超过《地下水质量标准》(GB/T14848-2017)</w:t>
      </w:r>
      <w:r>
        <w:rPr>
          <w:rFonts w:hint="eastAsia" w:ascii="宋体" w:hAnsi="宋体" w:cs="宋体"/>
          <w:sz w:val="26"/>
          <w:szCs w:val="26"/>
        </w:rPr>
        <w:t>Ⅲ</w:t>
      </w:r>
      <w:r>
        <w:rPr>
          <w:rFonts w:ascii="Times New Roman" w:hAnsi="Times New Roman"/>
          <w:sz w:val="26"/>
          <w:szCs w:val="26"/>
        </w:rPr>
        <w:t>类标准限值要求；同时D1~D3、D5总大肠菌群有不同程度超标，D1~D3细菌总数有不同程度超标，主要由于水井所在区域为农村环境，受到农业面源污染等影响。除此之外，其余各监测因子能满足《地下水质量标准》(GB/T14848-2017)</w:t>
      </w:r>
      <w:r>
        <w:rPr>
          <w:rFonts w:hint="eastAsia" w:ascii="宋体" w:hAnsi="宋体" w:cs="宋体"/>
          <w:sz w:val="26"/>
          <w:szCs w:val="26"/>
        </w:rPr>
        <w:t>Ⅲ</w:t>
      </w:r>
      <w:r>
        <w:rPr>
          <w:rFonts w:ascii="Times New Roman" w:hAnsi="Times New Roman"/>
          <w:sz w:val="26"/>
          <w:szCs w:val="26"/>
        </w:rPr>
        <w:t>类标准要求。</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t>声环境：根据引用监测数据，S9噪声监测值均满足《声环境质量标准》(GB3096-2008)中的3类声环境功能区标准；S8、S10噪声监测值均满足《声环境质量标准》(GB3096-2008)中的2类声环境功能区标准。</w:t>
      </w:r>
    </w:p>
    <w:p>
      <w:pPr>
        <w:spacing w:line="460" w:lineRule="exact"/>
        <w:ind w:firstLine="520" w:firstLineChars="200"/>
        <w:rPr>
          <w:rFonts w:ascii="Times New Roman" w:hAnsi="Times New Roman"/>
          <w:sz w:val="26"/>
          <w:szCs w:val="26"/>
        </w:rPr>
      </w:pPr>
      <w:r>
        <w:rPr>
          <w:rFonts w:ascii="Times New Roman" w:hAnsi="Times New Roman"/>
          <w:sz w:val="26"/>
          <w:szCs w:val="26"/>
        </w:rPr>
        <w:t>土壤环境：根据引用监测数据及本次评价补充的监测结果，规划区土壤环境</w:t>
      </w:r>
      <w:r>
        <w:rPr>
          <w:rFonts w:ascii="Times New Roman" w:hAnsi="Times New Roman"/>
          <w:sz w:val="26"/>
        </w:rPr>
        <w:t>满足</w:t>
      </w:r>
      <w:r>
        <w:rPr>
          <w:rFonts w:ascii="Times New Roman" w:hAnsi="Times New Roman"/>
          <w:sz w:val="26"/>
          <w:szCs w:val="26"/>
        </w:rPr>
        <w:t>《土壤环境质量 建设用地土壤污染风险管控标准（试行）》(GB36600-2018)。</w:t>
      </w:r>
    </w:p>
    <w:p>
      <w:pPr>
        <w:pStyle w:val="3"/>
        <w:spacing w:before="0" w:after="0" w:line="460" w:lineRule="exact"/>
        <w:ind w:firstLine="522" w:firstLineChars="200"/>
        <w:rPr>
          <w:rFonts w:ascii="Times New Roman" w:hAnsi="Times New Roman"/>
          <w:sz w:val="26"/>
          <w:szCs w:val="26"/>
        </w:rPr>
      </w:pPr>
      <w:bookmarkStart w:id="304" w:name="_Toc524938349"/>
      <w:r>
        <w:rPr>
          <w:rFonts w:ascii="Times New Roman" w:hAnsi="Times New Roman"/>
          <w:sz w:val="26"/>
          <w:szCs w:val="26"/>
        </w:rPr>
        <w:t>10.4规划规模的环境合理性分析</w:t>
      </w:r>
      <w:bookmarkEnd w:id="304"/>
    </w:p>
    <w:p>
      <w:pPr>
        <w:spacing w:line="460" w:lineRule="exact"/>
        <w:ind w:firstLine="520" w:firstLineChars="200"/>
        <w:rPr>
          <w:rFonts w:ascii="Times New Roman" w:hAnsi="Times New Roman"/>
          <w:sz w:val="26"/>
          <w:szCs w:val="26"/>
        </w:rPr>
      </w:pPr>
      <w:r>
        <w:rPr>
          <w:rFonts w:ascii="Times New Roman" w:hAnsi="Times New Roman"/>
          <w:sz w:val="26"/>
          <w:szCs w:val="26"/>
        </w:rPr>
        <w:t>本次规划调整后，区域水资源、能源均能承载规划方案的需求；废气、废水等污染物排放量均有所降低，对区域大气环境、地表水环境等影响程度均将有所降低，区域大气环境和地表水环境容量均能够支撑本规划的发展规模。</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t>总体来说，从资源能源承载力和区域环境容量承载力综合分析，规划调整方案规模合理，区域资源能源及环境能够支撑规划的发展。</w:t>
      </w:r>
    </w:p>
    <w:p>
      <w:pPr>
        <w:pStyle w:val="3"/>
        <w:spacing w:before="0" w:after="0" w:line="460" w:lineRule="exact"/>
        <w:ind w:firstLine="522" w:firstLineChars="200"/>
        <w:rPr>
          <w:rFonts w:ascii="Times New Roman" w:hAnsi="Times New Roman"/>
          <w:sz w:val="26"/>
          <w:szCs w:val="26"/>
        </w:rPr>
      </w:pPr>
      <w:bookmarkStart w:id="305" w:name="_Toc524938350"/>
      <w:r>
        <w:rPr>
          <w:rFonts w:ascii="Times New Roman" w:hAnsi="Times New Roman"/>
          <w:sz w:val="26"/>
          <w:szCs w:val="26"/>
        </w:rPr>
        <w:t>10.5规划布局的环境合理性</w:t>
      </w:r>
      <w:bookmarkEnd w:id="305"/>
    </w:p>
    <w:p>
      <w:pPr>
        <w:spacing w:line="460" w:lineRule="exact"/>
        <w:ind w:firstLine="520" w:firstLineChars="200"/>
        <w:rPr>
          <w:rFonts w:ascii="Times New Roman" w:hAnsi="Times New Roman"/>
          <w:sz w:val="26"/>
          <w:szCs w:val="26"/>
        </w:rPr>
      </w:pPr>
      <w:r>
        <w:rPr>
          <w:rFonts w:ascii="Times New Roman" w:hAnsi="Times New Roman"/>
          <w:sz w:val="26"/>
          <w:szCs w:val="26"/>
        </w:rPr>
        <w:t>本次规划调整后，B标准分区规划范围不变，总规划面积不变，因此规划空间布局重点结合本次规划调整内容分析规划调整后内部布局的环境合理性。</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t>道路调整后，规划道路等级不变，道路沿线环境不变，仍以工业用地为主，道路规划调整方案与环境无明显制约。因此分析，道路的优化调整在整合零散规划用地提高土地利用率的同时，环境合理。</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t>高压线调整后，110kv高压线采取架空，电力架空线中心线外不小15m保护廊道；35kv高压线采取架空或电缆下地敷设，电力架空线中心线外不小15m保护廊道，均满足《重庆市城市规划管理技术规定》和《电力设施保护条例》中控制距离要求。</w:t>
      </w:r>
    </w:p>
    <w:p>
      <w:pPr>
        <w:spacing w:line="460" w:lineRule="exact"/>
        <w:ind w:firstLine="504" w:firstLineChars="200"/>
        <w:rPr>
          <w:rFonts w:ascii="Times New Roman" w:hAnsi="Times New Roman"/>
          <w:sz w:val="26"/>
          <w:szCs w:val="26"/>
        </w:rPr>
      </w:pPr>
      <w:r>
        <w:rPr>
          <w:rFonts w:ascii="Times New Roman" w:hAnsi="Times New Roman"/>
          <w:spacing w:val="-4"/>
          <w:sz w:val="26"/>
          <w:szCs w:val="26"/>
        </w:rPr>
        <w:t>规划调整新增工业用地主要分布在规划区的西南侧，调整区域均位于规划区的工业区范围内，周边以规划工业用地和绿地为主，距离居住区较远，与规划区内部各功能区无明显制约。因此分析，用地调整环境合理。</w:t>
      </w:r>
    </w:p>
    <w:p>
      <w:pPr>
        <w:spacing w:line="460" w:lineRule="exact"/>
        <w:ind w:firstLine="520" w:firstLineChars="200"/>
        <w:rPr>
          <w:rFonts w:ascii="Times New Roman" w:hAnsi="Times New Roman"/>
          <w:sz w:val="26"/>
          <w:szCs w:val="26"/>
        </w:rPr>
      </w:pPr>
      <w:r>
        <w:rPr>
          <w:rFonts w:ascii="Times New Roman" w:hAnsi="Times New Roman"/>
          <w:sz w:val="26"/>
          <w:szCs w:val="26"/>
        </w:rPr>
        <w:t>综上分析，规划调整方案布局合理。</w:t>
      </w:r>
    </w:p>
    <w:p>
      <w:pPr>
        <w:pStyle w:val="3"/>
        <w:spacing w:before="0" w:after="0" w:line="460" w:lineRule="exact"/>
        <w:ind w:firstLine="522" w:firstLineChars="200"/>
        <w:rPr>
          <w:rFonts w:ascii="Times New Roman" w:hAnsi="Times New Roman"/>
          <w:sz w:val="26"/>
          <w:szCs w:val="26"/>
        </w:rPr>
      </w:pPr>
      <w:bookmarkStart w:id="306" w:name="_Toc524938351"/>
      <w:r>
        <w:rPr>
          <w:rFonts w:ascii="Times New Roman" w:hAnsi="Times New Roman"/>
          <w:sz w:val="26"/>
          <w:szCs w:val="26"/>
        </w:rPr>
        <w:t>10.6环境影响评价</w:t>
      </w:r>
      <w:bookmarkEnd w:id="306"/>
    </w:p>
    <w:p>
      <w:pPr>
        <w:pStyle w:val="4"/>
        <w:spacing w:before="0" w:after="0" w:line="460" w:lineRule="exact"/>
        <w:ind w:firstLine="522" w:firstLineChars="200"/>
        <w:rPr>
          <w:rFonts w:ascii="Times New Roman" w:hAnsi="Times New Roman"/>
          <w:sz w:val="26"/>
          <w:szCs w:val="26"/>
        </w:rPr>
      </w:pPr>
      <w:bookmarkStart w:id="307" w:name="_Toc518575942"/>
      <w:bookmarkStart w:id="308" w:name="_Toc519178180"/>
      <w:bookmarkStart w:id="309" w:name="_Toc524938352"/>
      <w:r>
        <w:rPr>
          <w:rFonts w:ascii="Times New Roman" w:hAnsi="Times New Roman"/>
          <w:sz w:val="26"/>
          <w:szCs w:val="26"/>
        </w:rPr>
        <w:t>10.6.1大气环境影响分析</w:t>
      </w:r>
      <w:bookmarkEnd w:id="307"/>
      <w:bookmarkEnd w:id="308"/>
      <w:bookmarkEnd w:id="309"/>
    </w:p>
    <w:p>
      <w:pPr>
        <w:spacing w:line="460" w:lineRule="exact"/>
        <w:ind w:firstLine="520" w:firstLineChars="200"/>
        <w:rPr>
          <w:rFonts w:ascii="Times New Roman" w:hAnsi="Times New Roman"/>
          <w:sz w:val="26"/>
          <w:szCs w:val="26"/>
        </w:rPr>
      </w:pPr>
      <w:r>
        <w:rPr>
          <w:rFonts w:ascii="Times New Roman" w:hAnsi="Times New Roman"/>
          <w:sz w:val="26"/>
          <w:szCs w:val="26"/>
        </w:rPr>
        <w:t>本次规划调整后，规划区产业定位不变，废气污染物种类不变。通过预测，本次规划调整后废气污染负荷总体有所降低，且上一次评价至今，规划区所在区域环境空气质量和环境敏感目标基本无变化。因此综合分析本次规划调整，规划区废气排放对区域环境空气质量和环境敏感目标的影响较小，且影响程度较调整前有所降低。</w:t>
      </w:r>
    </w:p>
    <w:p>
      <w:pPr>
        <w:spacing w:line="460" w:lineRule="exact"/>
        <w:ind w:firstLine="520" w:firstLineChars="200"/>
        <w:rPr>
          <w:rFonts w:ascii="Times New Roman" w:hAnsi="Times New Roman"/>
          <w:sz w:val="26"/>
          <w:szCs w:val="26"/>
        </w:rPr>
      </w:pPr>
      <w:r>
        <w:rPr>
          <w:rFonts w:ascii="Times New Roman" w:hAnsi="Times New Roman"/>
          <w:sz w:val="26"/>
          <w:szCs w:val="26"/>
        </w:rPr>
        <w:t>从局部地块角度分析，将中小学用地B01-11/02（A33，用地面积约0.51hm</w:t>
      </w:r>
      <w:r>
        <w:rPr>
          <w:rFonts w:ascii="Times New Roman" w:hAnsi="Times New Roman"/>
          <w:sz w:val="26"/>
          <w:szCs w:val="26"/>
          <w:vertAlign w:val="superscript"/>
        </w:rPr>
        <w:t>2</w:t>
      </w:r>
      <w:r>
        <w:rPr>
          <w:rFonts w:ascii="Times New Roman" w:hAnsi="Times New Roman"/>
          <w:sz w:val="26"/>
          <w:szCs w:val="26"/>
        </w:rPr>
        <w:t>）取消，与二类工业用地B01-7/03地块整合，落实了上次规划环评的优化调整建议，有利于避免对学校的影响；将临近渝西中学的地块整合，部分绿化用地调整为二类工业用地（如B02-14-1/03），可能会对学校有一定的影响，因此该区域工业用地应合理布局，避免对学校等敏感点造成影响。</w:t>
      </w:r>
    </w:p>
    <w:p>
      <w:pPr>
        <w:pStyle w:val="4"/>
        <w:spacing w:before="0" w:after="0" w:line="460" w:lineRule="exact"/>
        <w:ind w:firstLine="522" w:firstLineChars="200"/>
        <w:rPr>
          <w:rFonts w:ascii="Times New Roman" w:hAnsi="Times New Roman"/>
          <w:sz w:val="26"/>
          <w:szCs w:val="26"/>
        </w:rPr>
      </w:pPr>
      <w:bookmarkStart w:id="310" w:name="_Toc519178181"/>
      <w:bookmarkStart w:id="311" w:name="_Toc518575943"/>
      <w:bookmarkStart w:id="312" w:name="_Toc524938353"/>
      <w:r>
        <w:rPr>
          <w:rFonts w:ascii="Times New Roman" w:hAnsi="Times New Roman"/>
          <w:sz w:val="26"/>
          <w:szCs w:val="26"/>
        </w:rPr>
        <w:t>10.6.2地表水环境影响分析</w:t>
      </w:r>
      <w:bookmarkEnd w:id="310"/>
      <w:bookmarkEnd w:id="311"/>
      <w:bookmarkEnd w:id="312"/>
    </w:p>
    <w:p>
      <w:pPr>
        <w:spacing w:line="460" w:lineRule="exact"/>
        <w:ind w:firstLine="504" w:firstLineChars="200"/>
        <w:rPr>
          <w:rFonts w:ascii="Times New Roman" w:hAnsi="Times New Roman"/>
          <w:spacing w:val="-4"/>
          <w:sz w:val="26"/>
          <w:szCs w:val="26"/>
        </w:rPr>
      </w:pPr>
      <w:r>
        <w:rPr>
          <w:rFonts w:ascii="Times New Roman" w:hAnsi="Times New Roman"/>
          <w:spacing w:val="-4"/>
          <w:sz w:val="26"/>
          <w:szCs w:val="26"/>
        </w:rPr>
        <w:t>通过预测，本次规划调整后居住区污废水总量总体不变，工业区污废水总量新增约2040m</w:t>
      </w:r>
      <w:r>
        <w:rPr>
          <w:rFonts w:ascii="Times New Roman" w:hAnsi="Times New Roman"/>
          <w:spacing w:val="-4"/>
          <w:sz w:val="26"/>
          <w:szCs w:val="26"/>
          <w:vertAlign w:val="superscript"/>
        </w:rPr>
        <w:t>3</w:t>
      </w:r>
      <w:r>
        <w:rPr>
          <w:rFonts w:ascii="Times New Roman" w:hAnsi="Times New Roman"/>
          <w:spacing w:val="-4"/>
          <w:sz w:val="26"/>
          <w:szCs w:val="26"/>
        </w:rPr>
        <w:t>/a，较调规前新增量很少，且目前西彭镇城镇污水处理厂提标改造和扩建工程均已建成投运，污染物排放总量降低，因此分析本次规划调整对区域地表水体环境影响很小。</w:t>
      </w:r>
    </w:p>
    <w:p>
      <w:pPr>
        <w:pStyle w:val="4"/>
        <w:spacing w:before="0" w:after="0" w:line="460" w:lineRule="exact"/>
        <w:ind w:firstLine="522" w:firstLineChars="200"/>
        <w:rPr>
          <w:rFonts w:ascii="Times New Roman" w:hAnsi="Times New Roman"/>
          <w:sz w:val="26"/>
          <w:szCs w:val="26"/>
        </w:rPr>
      </w:pPr>
      <w:bookmarkStart w:id="313" w:name="_Toc518575944"/>
      <w:bookmarkStart w:id="314" w:name="_Toc519178182"/>
      <w:bookmarkStart w:id="315" w:name="_Toc524938354"/>
      <w:r>
        <w:rPr>
          <w:rFonts w:ascii="Times New Roman" w:hAnsi="Times New Roman"/>
          <w:sz w:val="26"/>
          <w:szCs w:val="26"/>
        </w:rPr>
        <w:t>10.6.3地下水环境影响分析</w:t>
      </w:r>
      <w:bookmarkEnd w:id="313"/>
      <w:bookmarkEnd w:id="314"/>
      <w:bookmarkEnd w:id="315"/>
    </w:p>
    <w:p>
      <w:pPr>
        <w:spacing w:line="460" w:lineRule="exact"/>
        <w:ind w:firstLine="520" w:firstLineChars="200"/>
        <w:rPr>
          <w:rFonts w:ascii="Times New Roman" w:hAnsi="Times New Roman"/>
          <w:sz w:val="26"/>
          <w:szCs w:val="26"/>
        </w:rPr>
      </w:pPr>
      <w:r>
        <w:rPr>
          <w:rFonts w:ascii="Times New Roman" w:hAnsi="Times New Roman"/>
          <w:sz w:val="26"/>
          <w:szCs w:val="26"/>
        </w:rPr>
        <w:t>规划调整后，规划产业定位不变，入驻工业企业产生的污废水水质简单且不会和土壤发生直接联系；一般工业固体废物暂存点和危废暂存点采用防扬散、防流失、防渗漏等三防措施，且地面作防渗处理。综合分析，规划调整后，规划区开发建设对区域地下水的影响较小。</w:t>
      </w:r>
    </w:p>
    <w:p>
      <w:pPr>
        <w:pStyle w:val="4"/>
        <w:spacing w:before="0" w:after="0" w:line="460" w:lineRule="exact"/>
        <w:ind w:firstLine="522" w:firstLineChars="200"/>
        <w:rPr>
          <w:rFonts w:ascii="Times New Roman" w:hAnsi="Times New Roman"/>
          <w:sz w:val="26"/>
          <w:szCs w:val="26"/>
        </w:rPr>
      </w:pPr>
      <w:bookmarkStart w:id="316" w:name="_Toc518575945"/>
      <w:bookmarkStart w:id="317" w:name="_Toc519178183"/>
      <w:bookmarkStart w:id="318" w:name="_Toc524938355"/>
      <w:r>
        <w:rPr>
          <w:rFonts w:ascii="Times New Roman" w:hAnsi="Times New Roman"/>
          <w:sz w:val="26"/>
          <w:szCs w:val="26"/>
        </w:rPr>
        <w:t>10.6.4声环境影响分析</w:t>
      </w:r>
      <w:bookmarkEnd w:id="316"/>
      <w:bookmarkEnd w:id="317"/>
      <w:bookmarkEnd w:id="318"/>
    </w:p>
    <w:p>
      <w:pPr>
        <w:spacing w:line="460" w:lineRule="exact"/>
        <w:ind w:firstLine="520" w:firstLineChars="200"/>
        <w:rPr>
          <w:rFonts w:ascii="Times New Roman" w:hAnsi="Times New Roman"/>
          <w:sz w:val="26"/>
          <w:szCs w:val="26"/>
        </w:rPr>
      </w:pPr>
      <w:r>
        <w:rPr>
          <w:rFonts w:ascii="Times New Roman" w:hAnsi="Times New Roman"/>
          <w:sz w:val="26"/>
          <w:szCs w:val="26"/>
        </w:rPr>
        <w:t>本次规划调整，新增工业用地和道路布局调整等均位于规划区内的工业区。其中新增工业用地临规划区边界，其西侧分布有渝西中学高中部、西彭养老院等声环境敏感目标，根据西南铝发展规划，该区域新增工业用地拟作为铝锭堆场用地，不规划建设生产项目。通过加强堆场和运输车辆的管理，并结合上一次评价的声环境影响分析，分析本次规划调整后，规划区工业噪声和交通噪声对区域声环境及声环境敏感目标的影响较小。</w:t>
      </w:r>
    </w:p>
    <w:p>
      <w:pPr>
        <w:pStyle w:val="4"/>
        <w:spacing w:before="0" w:after="0" w:line="460" w:lineRule="exact"/>
        <w:ind w:firstLine="522" w:firstLineChars="200"/>
        <w:rPr>
          <w:rFonts w:ascii="Times New Roman" w:hAnsi="Times New Roman"/>
          <w:sz w:val="26"/>
          <w:szCs w:val="26"/>
        </w:rPr>
      </w:pPr>
      <w:bookmarkStart w:id="319" w:name="_Toc518575946"/>
      <w:bookmarkStart w:id="320" w:name="_Toc519178184"/>
      <w:bookmarkStart w:id="321" w:name="_Toc524938356"/>
      <w:r>
        <w:rPr>
          <w:rFonts w:ascii="Times New Roman" w:hAnsi="Times New Roman"/>
          <w:sz w:val="26"/>
          <w:szCs w:val="26"/>
        </w:rPr>
        <w:t>10.6.5固体废物环境影响分析</w:t>
      </w:r>
      <w:bookmarkEnd w:id="319"/>
      <w:bookmarkEnd w:id="320"/>
      <w:bookmarkEnd w:id="321"/>
    </w:p>
    <w:p>
      <w:pPr>
        <w:spacing w:line="460" w:lineRule="exact"/>
        <w:ind w:firstLine="520" w:firstLineChars="200"/>
        <w:rPr>
          <w:rFonts w:ascii="Times New Roman" w:hAnsi="Times New Roman"/>
          <w:sz w:val="26"/>
          <w:szCs w:val="26"/>
        </w:rPr>
      </w:pPr>
      <w:r>
        <w:rPr>
          <w:rFonts w:ascii="Times New Roman" w:hAnsi="Times New Roman"/>
          <w:sz w:val="26"/>
          <w:szCs w:val="26"/>
        </w:rPr>
        <w:t>根据核算，规划调整后新增一般工业固体废物0.5543万t/a，新增危险废物0.0983万t/a，生活垃圾无明显增加。其中新增的一般工业固体废物主要为</w:t>
      </w:r>
      <w:r>
        <w:rPr>
          <w:rFonts w:ascii="Times New Roman" w:hAnsi="Times New Roman"/>
          <w:snapToGrid w:val="0"/>
          <w:sz w:val="26"/>
          <w:szCs w:val="26"/>
        </w:rPr>
        <w:t>熔炼渣、铝材边角料、除尘灰等，可以企业自行回收重复利用为主，也可进行外售，</w:t>
      </w:r>
      <w:r>
        <w:rPr>
          <w:rFonts w:ascii="Times New Roman" w:hAnsi="Times New Roman"/>
          <w:sz w:val="26"/>
          <w:szCs w:val="26"/>
        </w:rPr>
        <w:t>遵循无害化、资源化、减量化原则，从生产流程上削减固体废物的排放量。危险废物主要为</w:t>
      </w:r>
      <w:r>
        <w:rPr>
          <w:rFonts w:ascii="Times New Roman" w:hAnsi="Times New Roman"/>
          <w:snapToGrid w:val="0"/>
          <w:sz w:val="26"/>
          <w:szCs w:val="26"/>
        </w:rPr>
        <w:t>废矿物油、含油污泥、石棉废物等，通过企业设置危废暂存场所，严格危废转移联单制度，将危险废物交给有相应资质的单位收集处理，分析规划调整实施后，固体废物得到妥善处理处置，不利环境影响小。</w:t>
      </w:r>
    </w:p>
    <w:p>
      <w:pPr>
        <w:pStyle w:val="4"/>
        <w:spacing w:before="0" w:after="0" w:line="460" w:lineRule="exact"/>
        <w:ind w:firstLine="522" w:firstLineChars="200"/>
        <w:rPr>
          <w:rFonts w:ascii="Times New Roman" w:hAnsi="Times New Roman"/>
          <w:sz w:val="26"/>
          <w:szCs w:val="26"/>
        </w:rPr>
      </w:pPr>
      <w:bookmarkStart w:id="322" w:name="_Toc518575947"/>
      <w:bookmarkStart w:id="323" w:name="_Toc519178185"/>
      <w:bookmarkStart w:id="324" w:name="_Toc524938357"/>
      <w:r>
        <w:rPr>
          <w:rFonts w:ascii="Times New Roman" w:hAnsi="Times New Roman"/>
          <w:sz w:val="26"/>
          <w:szCs w:val="26"/>
        </w:rPr>
        <w:t>10.6.6生态环境影响分析</w:t>
      </w:r>
      <w:bookmarkEnd w:id="322"/>
      <w:bookmarkEnd w:id="323"/>
      <w:bookmarkEnd w:id="324"/>
    </w:p>
    <w:p>
      <w:pPr>
        <w:spacing w:line="460" w:lineRule="exact"/>
        <w:ind w:firstLine="520" w:firstLineChars="200"/>
        <w:rPr>
          <w:rFonts w:ascii="Times New Roman" w:hAnsi="Times New Roman"/>
          <w:sz w:val="26"/>
          <w:szCs w:val="26"/>
        </w:rPr>
      </w:pPr>
      <w:r>
        <w:rPr>
          <w:rFonts w:ascii="Times New Roman" w:hAnsi="Times New Roman"/>
          <w:sz w:val="26"/>
          <w:szCs w:val="26"/>
        </w:rPr>
        <w:t>本次规划调整区域现状以农村生态系统为主，</w:t>
      </w:r>
      <w:r>
        <w:rPr>
          <w:rFonts w:ascii="Times New Roman" w:hAnsi="Times New Roman"/>
          <w:kern w:val="0"/>
          <w:sz w:val="26"/>
          <w:szCs w:val="26"/>
        </w:rPr>
        <w:t>大部分土地利用现状为农田、耕地、居民宅基地，区域内未发现野生濒危保护动植物种类分布。本次规划调整，将整合原有零散的工业用地，从土地生产效率方面来看，单位土地面积的直接经济效益明显提高，土地利用类型变化部分的利用价值得到提高，对地方经济起到积极的有利影响。</w:t>
      </w:r>
      <w:r>
        <w:rPr>
          <w:rFonts w:ascii="Times New Roman" w:hAnsi="Times New Roman"/>
          <w:sz w:val="26"/>
          <w:szCs w:val="26"/>
        </w:rPr>
        <w:t>但由于绿地规划面积的减少，对区域植被覆盖率有一定影响，通过园区规划区域的绿地补偿，这种不利影响将在一定程度上得到弥补。</w:t>
      </w:r>
    </w:p>
    <w:p>
      <w:pPr>
        <w:pStyle w:val="4"/>
        <w:spacing w:before="0" w:after="0" w:line="460" w:lineRule="exact"/>
        <w:ind w:firstLine="522" w:firstLineChars="200"/>
        <w:rPr>
          <w:rFonts w:ascii="Times New Roman" w:hAnsi="Times New Roman"/>
          <w:sz w:val="26"/>
          <w:szCs w:val="26"/>
        </w:rPr>
      </w:pPr>
      <w:bookmarkStart w:id="325" w:name="_Toc518575948"/>
      <w:bookmarkStart w:id="326" w:name="_Toc519178186"/>
      <w:bookmarkStart w:id="327" w:name="_Toc524938358"/>
      <w:r>
        <w:rPr>
          <w:rFonts w:ascii="Times New Roman" w:hAnsi="Times New Roman"/>
          <w:sz w:val="26"/>
          <w:szCs w:val="26"/>
        </w:rPr>
        <w:t>10.6.7环境风险影响分析</w:t>
      </w:r>
      <w:bookmarkEnd w:id="325"/>
      <w:bookmarkEnd w:id="326"/>
      <w:bookmarkEnd w:id="327"/>
    </w:p>
    <w:p>
      <w:pPr>
        <w:spacing w:line="460" w:lineRule="exact"/>
        <w:ind w:firstLine="520" w:firstLineChars="200"/>
        <w:rPr>
          <w:rFonts w:ascii="Times New Roman" w:hAnsi="Times New Roman"/>
          <w:sz w:val="26"/>
          <w:szCs w:val="26"/>
        </w:rPr>
      </w:pPr>
      <w:r>
        <w:rPr>
          <w:rFonts w:ascii="Times New Roman" w:hAnsi="Times New Roman"/>
          <w:sz w:val="26"/>
          <w:szCs w:val="26"/>
        </w:rPr>
        <w:t>本次规划调整后，规划产业定位不变，工业区风险源较上一次评价不变，主要为生产过程涉及的矿物油类等风险物质。目前西彭工业园区层面已开展了风险评估和应急预案，通过新入驻项目或企业加强风险防范、严格风险物质存储管理，并按相关要求完善企业风险评估和应急预案的情况下，综合分析规划调整对区域环境风险影响较小。</w:t>
      </w:r>
    </w:p>
    <w:p>
      <w:pPr>
        <w:pStyle w:val="3"/>
        <w:spacing w:before="0" w:after="0" w:line="460" w:lineRule="exact"/>
        <w:ind w:firstLine="522" w:firstLineChars="200"/>
        <w:rPr>
          <w:rFonts w:ascii="Times New Roman" w:hAnsi="Times New Roman"/>
          <w:sz w:val="26"/>
          <w:szCs w:val="26"/>
        </w:rPr>
      </w:pPr>
      <w:bookmarkStart w:id="328" w:name="_Toc524938359"/>
      <w:r>
        <w:rPr>
          <w:rFonts w:ascii="Times New Roman" w:hAnsi="Times New Roman"/>
          <w:sz w:val="26"/>
          <w:szCs w:val="26"/>
        </w:rPr>
        <w:t>10.7“三线一单”管控要求</w:t>
      </w:r>
      <w:bookmarkEnd w:id="328"/>
    </w:p>
    <w:p>
      <w:pPr>
        <w:pStyle w:val="4"/>
        <w:spacing w:before="0" w:after="0" w:line="460" w:lineRule="exact"/>
        <w:ind w:firstLine="522" w:firstLineChars="200"/>
        <w:rPr>
          <w:rFonts w:ascii="Times New Roman" w:hAnsi="Times New Roman"/>
          <w:sz w:val="26"/>
          <w:szCs w:val="26"/>
        </w:rPr>
      </w:pPr>
      <w:bookmarkStart w:id="329" w:name="_Toc518575950"/>
      <w:bookmarkStart w:id="330" w:name="_Toc519178188"/>
      <w:bookmarkStart w:id="331" w:name="_Toc524938360"/>
      <w:r>
        <w:rPr>
          <w:rFonts w:ascii="Times New Roman" w:hAnsi="Times New Roman"/>
          <w:sz w:val="26"/>
          <w:szCs w:val="26"/>
        </w:rPr>
        <w:t>10.7.1</w:t>
      </w:r>
      <w:bookmarkEnd w:id="329"/>
      <w:r>
        <w:rPr>
          <w:rFonts w:ascii="Times New Roman" w:hAnsi="Times New Roman"/>
          <w:sz w:val="26"/>
          <w:szCs w:val="26"/>
        </w:rPr>
        <w:t>生态保护红线</w:t>
      </w:r>
      <w:bookmarkEnd w:id="330"/>
      <w:bookmarkEnd w:id="331"/>
    </w:p>
    <w:p>
      <w:pPr>
        <w:spacing w:line="460" w:lineRule="exact"/>
        <w:ind w:firstLine="520" w:firstLineChars="200"/>
        <w:rPr>
          <w:rFonts w:ascii="Times New Roman" w:hAnsi="Times New Roman"/>
          <w:sz w:val="26"/>
          <w:szCs w:val="26"/>
        </w:rPr>
      </w:pPr>
      <w:r>
        <w:rPr>
          <w:rFonts w:ascii="Times New Roman" w:hAnsi="Times New Roman"/>
          <w:sz w:val="26"/>
          <w:szCs w:val="26"/>
        </w:rPr>
        <w:t>规划区不涉及生态保护红线。上一次评价对西彭工业园区B标准分区提出了合理安排生活空间的管控要求，建议将中小学用地规划地块B01-11/01用地性质调整为工业、仓储、市政设施等其它性质用地。</w:t>
      </w:r>
    </w:p>
    <w:p>
      <w:pPr>
        <w:spacing w:line="460" w:lineRule="exact"/>
        <w:ind w:firstLine="520" w:firstLineChars="200"/>
        <w:rPr>
          <w:rFonts w:ascii="Times New Roman" w:hAnsi="Times New Roman"/>
          <w:sz w:val="26"/>
          <w:szCs w:val="26"/>
        </w:rPr>
      </w:pPr>
      <w:r>
        <w:rPr>
          <w:rFonts w:ascii="Times New Roman" w:hAnsi="Times New Roman"/>
          <w:sz w:val="26"/>
          <w:szCs w:val="26"/>
        </w:rPr>
        <w:t>本次规划调整不涉及规划区规划范围、总规划面积、产业结构等的调整，规划调整后规划区仍不涉及生态保护红线。同时，本次规划调整B01-11/01用地性质由中小学用地调整为工业用地，落实了上一次评价对B标准分区的空间管控要求，合理统筹了生产、生活、生态空间。</w:t>
      </w:r>
    </w:p>
    <w:p>
      <w:pPr>
        <w:pStyle w:val="4"/>
        <w:spacing w:before="0" w:after="0" w:line="460" w:lineRule="exact"/>
        <w:ind w:firstLine="522" w:firstLineChars="200"/>
        <w:rPr>
          <w:rFonts w:ascii="Times New Roman" w:hAnsi="Times New Roman"/>
          <w:sz w:val="26"/>
          <w:szCs w:val="26"/>
        </w:rPr>
      </w:pPr>
      <w:bookmarkStart w:id="332" w:name="_Toc518575951"/>
      <w:bookmarkStart w:id="333" w:name="_Toc519178189"/>
      <w:bookmarkStart w:id="334" w:name="_Toc524938361"/>
      <w:r>
        <w:rPr>
          <w:rFonts w:ascii="Times New Roman" w:hAnsi="Times New Roman"/>
          <w:sz w:val="26"/>
          <w:szCs w:val="26"/>
        </w:rPr>
        <w:t>10.7.2资源利用上线</w:t>
      </w:r>
      <w:bookmarkEnd w:id="332"/>
      <w:bookmarkEnd w:id="333"/>
      <w:bookmarkEnd w:id="334"/>
    </w:p>
    <w:p>
      <w:pPr>
        <w:spacing w:line="460" w:lineRule="exact"/>
        <w:ind w:firstLine="520" w:firstLineChars="200"/>
        <w:jc w:val="left"/>
        <w:rPr>
          <w:rFonts w:ascii="Times New Roman" w:hAnsi="Times New Roman"/>
          <w:sz w:val="26"/>
          <w:szCs w:val="26"/>
        </w:rPr>
      </w:pPr>
      <w:r>
        <w:rPr>
          <w:rFonts w:ascii="Times New Roman" w:hAnsi="Times New Roman"/>
          <w:sz w:val="26"/>
          <w:szCs w:val="26"/>
        </w:rPr>
        <w:t>上一次评价对西彭工业园区一期（包括A标准分区、B标准分区、C标准分区、D标准分区）提出了总用水量1723万m</w:t>
      </w:r>
      <w:r>
        <w:rPr>
          <w:rFonts w:ascii="Times New Roman" w:hAnsi="Times New Roman"/>
          <w:sz w:val="26"/>
          <w:szCs w:val="26"/>
          <w:vertAlign w:val="superscript"/>
        </w:rPr>
        <w:t>3</w:t>
      </w:r>
      <w:r>
        <w:rPr>
          <w:rFonts w:ascii="Times New Roman" w:hAnsi="Times New Roman"/>
          <w:sz w:val="26"/>
          <w:szCs w:val="26"/>
        </w:rPr>
        <w:t>的上线管控要求，因此本次评价提出，在区域满足该上线管控要求的基础上，根据前文核算，以规划方案调整后规划区年用水量251.66万m</w:t>
      </w:r>
      <w:r>
        <w:rPr>
          <w:rFonts w:ascii="Times New Roman" w:hAnsi="Times New Roman"/>
          <w:sz w:val="26"/>
          <w:szCs w:val="26"/>
          <w:vertAlign w:val="superscript"/>
        </w:rPr>
        <w:t>3</w:t>
      </w:r>
      <w:r>
        <w:rPr>
          <w:rFonts w:ascii="Times New Roman" w:hAnsi="Times New Roman"/>
          <w:sz w:val="26"/>
          <w:szCs w:val="26"/>
        </w:rPr>
        <w:t>作为本规划区水资源利用上线管控要求。</w:t>
      </w:r>
    </w:p>
    <w:p>
      <w:pPr>
        <w:pStyle w:val="4"/>
        <w:spacing w:before="0" w:after="0" w:line="460" w:lineRule="exact"/>
        <w:ind w:firstLine="522" w:firstLineChars="200"/>
        <w:rPr>
          <w:rFonts w:ascii="Times New Roman" w:hAnsi="Times New Roman"/>
          <w:sz w:val="26"/>
          <w:szCs w:val="26"/>
        </w:rPr>
      </w:pPr>
      <w:bookmarkStart w:id="335" w:name="_Toc519178190"/>
      <w:bookmarkStart w:id="336" w:name="_Toc518575952"/>
      <w:bookmarkStart w:id="337" w:name="_Toc524938362"/>
      <w:r>
        <w:rPr>
          <w:rFonts w:ascii="Times New Roman" w:hAnsi="Times New Roman"/>
          <w:sz w:val="26"/>
          <w:szCs w:val="26"/>
        </w:rPr>
        <w:t>10.7.3环境质量底线</w:t>
      </w:r>
      <w:bookmarkEnd w:id="335"/>
      <w:bookmarkEnd w:id="336"/>
      <w:bookmarkEnd w:id="337"/>
    </w:p>
    <w:p>
      <w:pPr>
        <w:spacing w:line="460" w:lineRule="exact"/>
        <w:ind w:firstLine="520" w:firstLineChars="200"/>
        <w:jc w:val="left"/>
        <w:rPr>
          <w:rFonts w:ascii="Times New Roman" w:hAnsi="Times New Roman"/>
          <w:sz w:val="26"/>
          <w:szCs w:val="26"/>
        </w:rPr>
      </w:pPr>
      <w:r>
        <w:rPr>
          <w:rFonts w:ascii="Times New Roman" w:hAnsi="Times New Roman"/>
          <w:sz w:val="26"/>
          <w:szCs w:val="26"/>
        </w:rPr>
        <w:t>上一次规划环评至今，规划区环境功能区划分情况无变化，因此本次规划调整后，规划区所在区域环境质量仍以上一次评价确定的环境质量底线进行管控。即规划区长江段水环境质量不恶化；区域大气环境质量满足《环境空气质量标准》(GB3095-2012)二级标准、非甲烷总烃满足河北省地方标准《环境空气质量 非甲烷总烃限值》（DB13/1577-2012）中二级标准限值；</w:t>
      </w:r>
      <w:r>
        <w:rPr>
          <w:rFonts w:ascii="Times New Roman" w:hAnsi="Times New Roman"/>
          <w:spacing w:val="-4"/>
          <w:sz w:val="26"/>
          <w:szCs w:val="26"/>
        </w:rPr>
        <w:t>区域土壤环境满足</w:t>
      </w:r>
      <w:r>
        <w:rPr>
          <w:rFonts w:ascii="Times New Roman" w:hAnsi="Times New Roman"/>
          <w:sz w:val="26"/>
          <w:szCs w:val="26"/>
        </w:rPr>
        <w:t>《土壤环境质量 建设用地土壤污染风险管控标准（试行）》(GB36600-2018)</w:t>
      </w:r>
      <w:r>
        <w:rPr>
          <w:rFonts w:ascii="Times New Roman" w:hAnsi="Times New Roman"/>
          <w:spacing w:val="-4"/>
          <w:sz w:val="26"/>
          <w:szCs w:val="26"/>
        </w:rPr>
        <w:t>。</w:t>
      </w:r>
    </w:p>
    <w:p>
      <w:pPr>
        <w:pStyle w:val="4"/>
        <w:spacing w:before="0" w:after="0" w:line="460" w:lineRule="exact"/>
        <w:ind w:firstLine="522" w:firstLineChars="200"/>
        <w:rPr>
          <w:rFonts w:ascii="Times New Roman" w:hAnsi="Times New Roman"/>
          <w:sz w:val="26"/>
          <w:szCs w:val="26"/>
        </w:rPr>
      </w:pPr>
      <w:bookmarkStart w:id="338" w:name="_Toc519178191"/>
      <w:bookmarkStart w:id="339" w:name="_Toc518575953"/>
      <w:bookmarkStart w:id="340" w:name="_Toc524938363"/>
      <w:r>
        <w:rPr>
          <w:rFonts w:ascii="Times New Roman" w:hAnsi="Times New Roman"/>
          <w:sz w:val="26"/>
          <w:szCs w:val="26"/>
        </w:rPr>
        <w:t>10.7.4总量管控限值</w:t>
      </w:r>
      <w:bookmarkEnd w:id="338"/>
      <w:bookmarkEnd w:id="339"/>
      <w:bookmarkEnd w:id="340"/>
    </w:p>
    <w:p>
      <w:pPr>
        <w:spacing w:line="460" w:lineRule="exact"/>
        <w:ind w:firstLine="520" w:firstLineChars="200"/>
        <w:jc w:val="left"/>
        <w:rPr>
          <w:rFonts w:ascii="Times New Roman" w:hAnsi="Times New Roman"/>
          <w:sz w:val="26"/>
          <w:szCs w:val="26"/>
        </w:rPr>
      </w:pPr>
      <w:r>
        <w:rPr>
          <w:rFonts w:ascii="Times New Roman" w:hAnsi="Times New Roman"/>
          <w:sz w:val="26"/>
          <w:szCs w:val="26"/>
        </w:rPr>
        <w:t>本次评价提出，区域总量在满足该上线管控要求的基础上，根据前文大气环境容量计算结果，以SO</w:t>
      </w:r>
      <w:r>
        <w:rPr>
          <w:rFonts w:ascii="Times New Roman" w:hAnsi="Times New Roman"/>
          <w:sz w:val="26"/>
          <w:szCs w:val="26"/>
          <w:vertAlign w:val="subscript"/>
        </w:rPr>
        <w:t>2</w:t>
      </w:r>
      <w:r>
        <w:rPr>
          <w:rFonts w:ascii="Times New Roman" w:hAnsi="Times New Roman"/>
          <w:sz w:val="26"/>
          <w:szCs w:val="26"/>
        </w:rPr>
        <w:t>262.232t/a、NO</w:t>
      </w:r>
      <w:r>
        <w:rPr>
          <w:rFonts w:ascii="Times New Roman" w:hAnsi="Times New Roman"/>
          <w:sz w:val="26"/>
          <w:szCs w:val="26"/>
          <w:vertAlign w:val="subscript"/>
        </w:rPr>
        <w:t>x</w:t>
      </w:r>
      <w:r>
        <w:rPr>
          <w:rFonts w:ascii="Times New Roman" w:hAnsi="Times New Roman"/>
          <w:sz w:val="26"/>
          <w:szCs w:val="26"/>
        </w:rPr>
        <w:t>154.080t/a、PM</w:t>
      </w:r>
      <w:r>
        <w:rPr>
          <w:rFonts w:ascii="Times New Roman" w:hAnsi="Times New Roman"/>
          <w:sz w:val="26"/>
          <w:szCs w:val="26"/>
          <w:vertAlign w:val="subscript"/>
        </w:rPr>
        <w:t>10</w:t>
      </w:r>
      <w:r>
        <w:rPr>
          <w:rFonts w:ascii="Times New Roman" w:hAnsi="Times New Roman"/>
          <w:sz w:val="26"/>
          <w:szCs w:val="26"/>
        </w:rPr>
        <w:t>117.535t/a、非甲烷总烃377.792t/a作为本规划区大气污染物总量管控要求。</w:t>
      </w:r>
    </w:p>
    <w:p>
      <w:pPr>
        <w:spacing w:line="460" w:lineRule="exact"/>
        <w:ind w:firstLine="520" w:firstLineChars="200"/>
        <w:rPr>
          <w:rFonts w:ascii="Times New Roman" w:hAnsi="Times New Roman"/>
          <w:sz w:val="26"/>
          <w:szCs w:val="26"/>
        </w:rPr>
      </w:pPr>
      <w:r>
        <w:rPr>
          <w:rFonts w:ascii="Times New Roman" w:hAnsi="Times New Roman"/>
          <w:sz w:val="26"/>
          <w:szCs w:val="26"/>
        </w:rPr>
        <w:t>上次评价至今，规划区污染源未发生明显变化，环境质量现状未发生明显变化，故本次评价以上次评价提出的地表水总量管控限值作为污染物排放总量管控要求，即长江桥头河汇入口下游2km长江段水环境容量按COD 2409.2t/a、NH</w:t>
      </w:r>
      <w:r>
        <w:rPr>
          <w:rFonts w:ascii="Times New Roman" w:hAnsi="Times New Roman"/>
          <w:sz w:val="26"/>
          <w:szCs w:val="26"/>
          <w:vertAlign w:val="subscript"/>
        </w:rPr>
        <w:t>3</w:t>
      </w:r>
      <w:r>
        <w:rPr>
          <w:rFonts w:ascii="Times New Roman" w:hAnsi="Times New Roman"/>
          <w:sz w:val="26"/>
          <w:szCs w:val="26"/>
        </w:rPr>
        <w:t>-N 189.8t/a、TP4.674t/a进行管控。</w:t>
      </w:r>
    </w:p>
    <w:p>
      <w:pPr>
        <w:pStyle w:val="4"/>
        <w:spacing w:before="0" w:after="0" w:line="460" w:lineRule="exact"/>
        <w:ind w:firstLine="522" w:firstLineChars="200"/>
        <w:rPr>
          <w:rFonts w:ascii="Times New Roman" w:hAnsi="Times New Roman"/>
          <w:sz w:val="26"/>
          <w:szCs w:val="26"/>
        </w:rPr>
      </w:pPr>
      <w:bookmarkStart w:id="341" w:name="_Toc518575954"/>
      <w:bookmarkStart w:id="342" w:name="_Toc519178192"/>
      <w:bookmarkStart w:id="343" w:name="_Toc524938364"/>
      <w:r>
        <w:rPr>
          <w:rFonts w:ascii="Times New Roman" w:hAnsi="Times New Roman"/>
          <w:sz w:val="26"/>
          <w:szCs w:val="26"/>
        </w:rPr>
        <w:t>10.7.5环境准入负面清单</w:t>
      </w:r>
      <w:bookmarkEnd w:id="341"/>
      <w:bookmarkEnd w:id="342"/>
      <w:bookmarkEnd w:id="343"/>
    </w:p>
    <w:p>
      <w:pPr>
        <w:spacing w:line="460" w:lineRule="exact"/>
        <w:ind w:firstLine="520" w:firstLineChars="200"/>
        <w:rPr>
          <w:rFonts w:ascii="Times New Roman" w:hAnsi="Times New Roman"/>
          <w:sz w:val="26"/>
          <w:szCs w:val="26"/>
        </w:rPr>
      </w:pPr>
      <w:r>
        <w:rPr>
          <w:rFonts w:ascii="Times New Roman" w:hAnsi="Times New Roman"/>
          <w:sz w:val="26"/>
          <w:szCs w:val="26"/>
        </w:rPr>
        <w:t>行业：国家《产业结构调整指导目录（2011年本）》（修正）限制类“七、有色金属”第1-8项等有色金属冶炼及加工；新建</w:t>
      </w:r>
      <w:r>
        <w:rPr>
          <w:rFonts w:hint="eastAsia" w:ascii="Times New Roman" w:hAnsi="Times New Roman"/>
          <w:sz w:val="26"/>
          <w:szCs w:val="26"/>
        </w:rPr>
        <w:t>、</w:t>
      </w:r>
      <w:r>
        <w:rPr>
          <w:rFonts w:ascii="Times New Roman" w:hAnsi="Times New Roman"/>
          <w:sz w:val="26"/>
          <w:szCs w:val="26"/>
        </w:rPr>
        <w:t>扩建电解铝生产线；新建资源环境绩效水平超过《重庆市工业项目环境准入规定》（渝办发[2012]142号）限值的工业项目</w:t>
      </w:r>
      <w:r>
        <w:rPr>
          <w:rFonts w:hint="eastAsia" w:ascii="Times New Roman" w:hAnsi="Times New Roman"/>
          <w:sz w:val="26"/>
          <w:szCs w:val="26"/>
        </w:rPr>
        <w:t>。</w:t>
      </w:r>
    </w:p>
    <w:p>
      <w:pPr>
        <w:spacing w:line="460" w:lineRule="exact"/>
        <w:ind w:firstLine="520" w:firstLineChars="200"/>
        <w:rPr>
          <w:rFonts w:ascii="Times New Roman" w:hAnsi="Times New Roman"/>
          <w:sz w:val="26"/>
          <w:szCs w:val="26"/>
        </w:rPr>
      </w:pPr>
      <w:r>
        <w:rPr>
          <w:rFonts w:ascii="Times New Roman" w:hAnsi="Times New Roman"/>
          <w:sz w:val="26"/>
          <w:szCs w:val="26"/>
        </w:rPr>
        <w:t>工艺：清洁生产标准低于国际先进水平列入禁止类</w:t>
      </w:r>
      <w:r>
        <w:rPr>
          <w:rFonts w:hint="eastAsia" w:ascii="Times New Roman" w:hAnsi="Times New Roman"/>
          <w:sz w:val="26"/>
          <w:szCs w:val="26"/>
        </w:rPr>
        <w:t>；</w:t>
      </w:r>
      <w:r>
        <w:rPr>
          <w:rFonts w:ascii="Times New Roman" w:hAnsi="Times New Roman"/>
          <w:sz w:val="26"/>
          <w:szCs w:val="26"/>
        </w:rPr>
        <w:t>磷化等</w:t>
      </w:r>
      <w:r>
        <w:rPr>
          <w:rFonts w:hint="eastAsia" w:ascii="Times New Roman" w:hAnsi="Times New Roman"/>
          <w:sz w:val="26"/>
          <w:szCs w:val="26"/>
        </w:rPr>
        <w:t>TP排放量大的工艺列入限制类</w:t>
      </w:r>
      <w:r>
        <w:rPr>
          <w:rFonts w:ascii="Times New Roman" w:hAnsi="Times New Roman"/>
          <w:sz w:val="26"/>
          <w:szCs w:val="26"/>
        </w:rPr>
        <w:t>。</w:t>
      </w:r>
    </w:p>
    <w:p>
      <w:pPr>
        <w:spacing w:line="460" w:lineRule="exact"/>
        <w:ind w:firstLine="520" w:firstLineChars="200"/>
        <w:rPr>
          <w:rFonts w:ascii="Times New Roman" w:hAnsi="Times New Roman"/>
          <w:sz w:val="26"/>
          <w:szCs w:val="26"/>
        </w:rPr>
      </w:pPr>
      <w:r>
        <w:rPr>
          <w:rFonts w:ascii="Times New Roman" w:hAnsi="Times New Roman"/>
          <w:sz w:val="26"/>
          <w:szCs w:val="26"/>
        </w:rPr>
        <w:t>其他：燃煤和重油；与规划区主导产业环境要求有冲突的项目列入禁止类。</w:t>
      </w:r>
    </w:p>
    <w:p>
      <w:pPr>
        <w:pStyle w:val="3"/>
        <w:spacing w:before="0" w:after="0" w:line="460" w:lineRule="exact"/>
        <w:ind w:firstLine="522" w:firstLineChars="200"/>
        <w:rPr>
          <w:rFonts w:ascii="Times New Roman" w:hAnsi="Times New Roman"/>
          <w:sz w:val="26"/>
          <w:szCs w:val="26"/>
        </w:rPr>
      </w:pPr>
      <w:bookmarkStart w:id="344" w:name="_Toc524938365"/>
      <w:r>
        <w:rPr>
          <w:rFonts w:ascii="Times New Roman" w:hAnsi="Times New Roman"/>
          <w:sz w:val="26"/>
          <w:szCs w:val="26"/>
        </w:rPr>
        <w:t>10.8公众参与</w:t>
      </w:r>
      <w:bookmarkEnd w:id="344"/>
    </w:p>
    <w:p>
      <w:pPr>
        <w:spacing w:line="460" w:lineRule="exact"/>
        <w:ind w:firstLine="520" w:firstLineChars="200"/>
        <w:rPr>
          <w:rFonts w:ascii="Times New Roman" w:hAnsi="Times New Roman"/>
          <w:sz w:val="26"/>
          <w:szCs w:val="26"/>
        </w:rPr>
      </w:pPr>
      <w:r>
        <w:rPr>
          <w:rFonts w:ascii="Times New Roman" w:hAnsi="Times New Roman"/>
          <w:sz w:val="26"/>
          <w:szCs w:val="26"/>
        </w:rPr>
        <w:t>本次规划环评采取了网上公示以及发放调查问卷的形式进行了公众参与调查，公众参与结果表明，</w:t>
      </w:r>
      <w:r>
        <w:rPr>
          <w:rFonts w:ascii="Times New Roman" w:hAnsi="Times New Roman"/>
          <w:bCs/>
          <w:sz w:val="26"/>
          <w:szCs w:val="26"/>
        </w:rPr>
        <w:t>规划区规划调整得到当地居民的支持，通过严格的环保管理，相信规划调整后，整个规划区的后续开发建设能得到更多群众的支持。</w:t>
      </w:r>
    </w:p>
    <w:p>
      <w:pPr>
        <w:pStyle w:val="3"/>
        <w:spacing w:before="0" w:after="0" w:line="460" w:lineRule="exact"/>
        <w:ind w:firstLine="522" w:firstLineChars="200"/>
        <w:rPr>
          <w:rFonts w:ascii="Times New Roman" w:hAnsi="Times New Roman"/>
          <w:sz w:val="26"/>
          <w:szCs w:val="26"/>
        </w:rPr>
      </w:pPr>
      <w:bookmarkStart w:id="345" w:name="_Toc524938366"/>
      <w:r>
        <w:rPr>
          <w:rFonts w:ascii="Times New Roman" w:hAnsi="Times New Roman"/>
          <w:sz w:val="26"/>
          <w:szCs w:val="26"/>
        </w:rPr>
        <w:t>10.9综合结论</w:t>
      </w:r>
      <w:bookmarkEnd w:id="345"/>
    </w:p>
    <w:p>
      <w:pPr>
        <w:spacing w:line="460" w:lineRule="exact"/>
        <w:ind w:firstLine="520" w:firstLineChars="200"/>
        <w:jc w:val="left"/>
        <w:rPr>
          <w:rFonts w:ascii="Times New Roman" w:hAnsi="Times New Roman"/>
          <w:sz w:val="26"/>
          <w:szCs w:val="26"/>
        </w:rPr>
      </w:pPr>
      <w:r>
        <w:rPr>
          <w:rFonts w:ascii="Times New Roman" w:hAnsi="Times New Roman"/>
          <w:sz w:val="26"/>
          <w:szCs w:val="26"/>
        </w:rPr>
        <w:t>本次规划调整仅对规划区内部分用地类型、道路及高压线等市政基础设施布局进行优化调整，规划方案调整后，优化了道路、高压线等基础设施布局，整合了零散工业用地，对西南铝的建设发展及地方经济发展有一定的促进作用。</w:t>
      </w:r>
    </w:p>
    <w:p>
      <w:pPr>
        <w:spacing w:line="460" w:lineRule="exact"/>
        <w:ind w:firstLine="520" w:firstLineChars="200"/>
        <w:jc w:val="left"/>
        <w:rPr>
          <w:rFonts w:ascii="Times New Roman" w:hAnsi="Times New Roman"/>
          <w:sz w:val="26"/>
          <w:szCs w:val="26"/>
        </w:rPr>
      </w:pPr>
      <w:r>
        <w:rPr>
          <w:rFonts w:ascii="Times New Roman" w:hAnsi="Times New Roman"/>
          <w:sz w:val="26"/>
          <w:szCs w:val="26"/>
        </w:rPr>
        <w:t>虽然本次规划调整后工业用地规划面积有所增加，但由于调整后部分地块入驻项目更加明确，通过更为准确的测算，规划区总体污染负荷将有一定程度的降低，因此规划调整后</w:t>
      </w:r>
      <w:r>
        <w:rPr>
          <w:rFonts w:ascii="Times New Roman" w:hAnsi="Times New Roman"/>
          <w:kern w:val="0"/>
          <w:sz w:val="26"/>
          <w:szCs w:val="26"/>
        </w:rPr>
        <w:t>对区域环境影响程度将有所减轻。</w:t>
      </w:r>
    </w:p>
    <w:p>
      <w:pPr>
        <w:spacing w:line="460" w:lineRule="exact"/>
        <w:ind w:firstLine="520" w:firstLineChars="200"/>
        <w:jc w:val="left"/>
        <w:rPr>
          <w:rFonts w:ascii="Times New Roman" w:hAnsi="Times New Roman"/>
          <w:kern w:val="0"/>
          <w:sz w:val="26"/>
          <w:szCs w:val="26"/>
        </w:rPr>
      </w:pPr>
      <w:r>
        <w:rPr>
          <w:rFonts w:ascii="Times New Roman" w:hAnsi="Times New Roman"/>
          <w:sz w:val="26"/>
          <w:szCs w:val="26"/>
        </w:rPr>
        <w:t>从环境保护角度，在严格落实提出的各项环境影响减缓措施及管理清单要求的前提下，规划可行。</w:t>
      </w:r>
    </w:p>
    <w:p>
      <w:pPr>
        <w:spacing w:line="460" w:lineRule="exact"/>
        <w:ind w:firstLine="520" w:firstLineChars="200"/>
        <w:jc w:val="left"/>
        <w:rPr>
          <w:rFonts w:ascii="Times New Roman" w:hAnsi="Times New Roman"/>
          <w:sz w:val="26"/>
          <w:szCs w:val="26"/>
        </w:rPr>
        <w:sectPr>
          <w:pgSz w:w="11906" w:h="16838"/>
          <w:pgMar w:top="1440" w:right="1800" w:bottom="1440" w:left="1800" w:header="851" w:footer="992" w:gutter="0"/>
          <w:cols w:space="425" w:num="1"/>
          <w:docGrid w:type="lines" w:linePitch="312" w:charSpace="0"/>
        </w:sectPr>
      </w:pPr>
    </w:p>
    <w:p>
      <w:pPr>
        <w:pStyle w:val="2"/>
        <w:spacing w:before="0" w:after="0" w:line="460" w:lineRule="exact"/>
        <w:ind w:firstLine="522" w:firstLineChars="200"/>
        <w:jc w:val="center"/>
        <w:rPr>
          <w:rFonts w:ascii="Times New Roman" w:hAnsi="Times New Roman"/>
          <w:sz w:val="26"/>
          <w:szCs w:val="26"/>
        </w:rPr>
      </w:pPr>
      <w:bookmarkStart w:id="346" w:name="_Toc524938367"/>
      <w:r>
        <w:rPr>
          <w:rFonts w:ascii="Times New Roman" w:hAnsi="Times New Roman"/>
          <w:sz w:val="26"/>
          <w:szCs w:val="26"/>
        </w:rPr>
        <w:t>11附图、附件</w:t>
      </w:r>
      <w:bookmarkEnd w:id="346"/>
    </w:p>
    <w:p>
      <w:pPr>
        <w:spacing w:line="460" w:lineRule="exact"/>
        <w:rPr>
          <w:rFonts w:ascii="Times New Roman" w:hAnsi="Times New Roman"/>
          <w:sz w:val="26"/>
          <w:szCs w:val="26"/>
        </w:rPr>
      </w:pPr>
    </w:p>
    <w:p>
      <w:pPr>
        <w:pStyle w:val="3"/>
        <w:spacing w:before="0" w:after="0" w:line="460" w:lineRule="exact"/>
        <w:ind w:firstLine="522" w:firstLineChars="200"/>
        <w:rPr>
          <w:rFonts w:ascii="Times New Roman" w:hAnsi="Times New Roman"/>
          <w:sz w:val="26"/>
          <w:szCs w:val="26"/>
        </w:rPr>
      </w:pPr>
      <w:bookmarkStart w:id="347" w:name="_Toc524938368"/>
      <w:r>
        <w:rPr>
          <w:rFonts w:ascii="Times New Roman" w:hAnsi="Times New Roman"/>
          <w:sz w:val="26"/>
          <w:szCs w:val="26"/>
        </w:rPr>
        <w:t>11.1附图</w:t>
      </w:r>
      <w:bookmarkEnd w:id="347"/>
    </w:p>
    <w:p>
      <w:pPr>
        <w:spacing w:line="460" w:lineRule="exact"/>
        <w:ind w:firstLine="520" w:firstLineChars="200"/>
        <w:rPr>
          <w:rFonts w:ascii="Times New Roman" w:hAnsi="Times New Roman"/>
          <w:sz w:val="26"/>
          <w:szCs w:val="26"/>
        </w:rPr>
      </w:pPr>
      <w:r>
        <w:rPr>
          <w:rFonts w:ascii="Times New Roman" w:hAnsi="Times New Roman"/>
          <w:sz w:val="26"/>
          <w:szCs w:val="26"/>
        </w:rPr>
        <w:t>附图1 区域位置关系图</w:t>
      </w:r>
    </w:p>
    <w:p>
      <w:pPr>
        <w:spacing w:line="460" w:lineRule="exact"/>
        <w:ind w:firstLine="520" w:firstLineChars="200"/>
        <w:rPr>
          <w:rFonts w:ascii="Times New Roman" w:hAnsi="Times New Roman"/>
          <w:sz w:val="26"/>
          <w:szCs w:val="26"/>
        </w:rPr>
      </w:pPr>
      <w:r>
        <w:rPr>
          <w:rFonts w:ascii="Times New Roman" w:hAnsi="Times New Roman"/>
          <w:sz w:val="26"/>
          <w:szCs w:val="26"/>
        </w:rPr>
        <w:t>附图2 规划调整前土地利用规划图</w:t>
      </w:r>
    </w:p>
    <w:p>
      <w:pPr>
        <w:spacing w:line="460" w:lineRule="exact"/>
        <w:ind w:firstLine="520" w:firstLineChars="200"/>
        <w:rPr>
          <w:rFonts w:ascii="Times New Roman" w:hAnsi="Times New Roman"/>
          <w:sz w:val="26"/>
          <w:szCs w:val="26"/>
        </w:rPr>
      </w:pPr>
      <w:r>
        <w:rPr>
          <w:rFonts w:ascii="Times New Roman" w:hAnsi="Times New Roman"/>
          <w:sz w:val="26"/>
          <w:szCs w:val="26"/>
        </w:rPr>
        <w:t>附图3规划调整后土地利用规划图</w:t>
      </w:r>
    </w:p>
    <w:p>
      <w:pPr>
        <w:spacing w:line="460" w:lineRule="exact"/>
        <w:ind w:firstLine="520" w:firstLineChars="200"/>
        <w:rPr>
          <w:rFonts w:ascii="Times New Roman" w:hAnsi="Times New Roman"/>
          <w:sz w:val="26"/>
          <w:szCs w:val="26"/>
        </w:rPr>
      </w:pPr>
      <w:r>
        <w:rPr>
          <w:rFonts w:ascii="Times New Roman" w:hAnsi="Times New Roman"/>
          <w:sz w:val="26"/>
          <w:szCs w:val="26"/>
        </w:rPr>
        <w:t>附图4规划调整前道路规划图</w:t>
      </w:r>
    </w:p>
    <w:p>
      <w:pPr>
        <w:spacing w:line="460" w:lineRule="exact"/>
        <w:ind w:firstLine="520" w:firstLineChars="200"/>
        <w:rPr>
          <w:rFonts w:ascii="Times New Roman" w:hAnsi="Times New Roman"/>
          <w:sz w:val="26"/>
          <w:szCs w:val="26"/>
        </w:rPr>
      </w:pPr>
      <w:r>
        <w:rPr>
          <w:rFonts w:ascii="Times New Roman" w:hAnsi="Times New Roman"/>
          <w:sz w:val="26"/>
          <w:szCs w:val="26"/>
        </w:rPr>
        <w:t>附图5 规划调整后道路规划图</w:t>
      </w:r>
    </w:p>
    <w:p>
      <w:pPr>
        <w:spacing w:line="460" w:lineRule="exact"/>
        <w:ind w:firstLine="520" w:firstLineChars="200"/>
        <w:rPr>
          <w:rFonts w:ascii="Times New Roman" w:hAnsi="Times New Roman"/>
          <w:sz w:val="26"/>
          <w:szCs w:val="26"/>
        </w:rPr>
      </w:pPr>
      <w:r>
        <w:rPr>
          <w:rFonts w:ascii="Times New Roman" w:hAnsi="Times New Roman"/>
          <w:sz w:val="26"/>
          <w:szCs w:val="26"/>
        </w:rPr>
        <w:t>附图6 规划调整前高压线规划图</w:t>
      </w:r>
    </w:p>
    <w:p>
      <w:pPr>
        <w:spacing w:line="460" w:lineRule="exact"/>
        <w:ind w:firstLine="520" w:firstLineChars="200"/>
        <w:rPr>
          <w:rFonts w:ascii="Times New Roman" w:hAnsi="Times New Roman"/>
          <w:sz w:val="26"/>
          <w:szCs w:val="26"/>
        </w:rPr>
      </w:pPr>
      <w:r>
        <w:rPr>
          <w:rFonts w:ascii="Times New Roman" w:hAnsi="Times New Roman"/>
          <w:sz w:val="26"/>
          <w:szCs w:val="26"/>
        </w:rPr>
        <w:t>附图7 规划调整后高压线规划图</w:t>
      </w:r>
    </w:p>
    <w:p>
      <w:pPr>
        <w:spacing w:line="460" w:lineRule="exact"/>
        <w:ind w:firstLine="520" w:firstLineChars="200"/>
        <w:rPr>
          <w:rFonts w:ascii="Times New Roman" w:hAnsi="Times New Roman"/>
          <w:sz w:val="26"/>
          <w:szCs w:val="26"/>
        </w:rPr>
      </w:pPr>
      <w:r>
        <w:rPr>
          <w:rFonts w:ascii="Times New Roman" w:hAnsi="Times New Roman"/>
          <w:sz w:val="26"/>
          <w:szCs w:val="26"/>
        </w:rPr>
        <w:t>附图8 规划区土地利用现状图</w:t>
      </w:r>
    </w:p>
    <w:p>
      <w:pPr>
        <w:spacing w:line="460" w:lineRule="exact"/>
        <w:ind w:firstLine="520" w:firstLineChars="200"/>
        <w:rPr>
          <w:rFonts w:ascii="Times New Roman" w:hAnsi="Times New Roman"/>
          <w:sz w:val="26"/>
          <w:szCs w:val="26"/>
        </w:rPr>
      </w:pPr>
      <w:r>
        <w:rPr>
          <w:rFonts w:ascii="Times New Roman" w:hAnsi="Times New Roman"/>
          <w:sz w:val="26"/>
          <w:szCs w:val="26"/>
        </w:rPr>
        <w:t>附图9 外环境关系及敏感点分布图</w:t>
      </w:r>
    </w:p>
    <w:p>
      <w:pPr>
        <w:spacing w:line="460" w:lineRule="exact"/>
        <w:ind w:firstLine="520" w:firstLineChars="200"/>
        <w:rPr>
          <w:rFonts w:ascii="Times New Roman" w:hAnsi="Times New Roman"/>
          <w:sz w:val="26"/>
          <w:szCs w:val="26"/>
        </w:rPr>
      </w:pPr>
      <w:r>
        <w:rPr>
          <w:rFonts w:ascii="Times New Roman" w:hAnsi="Times New Roman"/>
          <w:sz w:val="26"/>
          <w:szCs w:val="26"/>
        </w:rPr>
        <w:t>附图10 区域水系图</w:t>
      </w:r>
    </w:p>
    <w:p>
      <w:pPr>
        <w:spacing w:line="460" w:lineRule="exact"/>
        <w:ind w:firstLine="520" w:firstLineChars="200"/>
        <w:rPr>
          <w:rFonts w:ascii="Times New Roman" w:hAnsi="Times New Roman"/>
          <w:sz w:val="26"/>
          <w:szCs w:val="26"/>
        </w:rPr>
      </w:pPr>
      <w:r>
        <w:rPr>
          <w:rFonts w:ascii="Times New Roman" w:hAnsi="Times New Roman"/>
          <w:sz w:val="26"/>
          <w:szCs w:val="26"/>
        </w:rPr>
        <w:t>附图11长江珍稀特有鱼类国家级自然保护区分布图</w:t>
      </w:r>
    </w:p>
    <w:p>
      <w:pPr>
        <w:spacing w:line="460" w:lineRule="exact"/>
        <w:ind w:firstLine="520" w:firstLineChars="200"/>
        <w:rPr>
          <w:rFonts w:ascii="Times New Roman" w:hAnsi="Times New Roman"/>
          <w:sz w:val="26"/>
          <w:szCs w:val="26"/>
        </w:rPr>
      </w:pPr>
      <w:r>
        <w:rPr>
          <w:rFonts w:ascii="Times New Roman" w:hAnsi="Times New Roman"/>
          <w:sz w:val="26"/>
          <w:szCs w:val="26"/>
        </w:rPr>
        <w:t>附图12 区域水文地质图</w:t>
      </w:r>
    </w:p>
    <w:p>
      <w:pPr>
        <w:spacing w:line="460" w:lineRule="exact"/>
        <w:ind w:firstLine="520" w:firstLineChars="200"/>
        <w:rPr>
          <w:rFonts w:ascii="Times New Roman" w:hAnsi="Times New Roman"/>
          <w:sz w:val="26"/>
          <w:szCs w:val="26"/>
        </w:rPr>
      </w:pPr>
      <w:r>
        <w:rPr>
          <w:rFonts w:ascii="Times New Roman" w:hAnsi="Times New Roman"/>
          <w:sz w:val="26"/>
          <w:szCs w:val="26"/>
        </w:rPr>
        <w:t>附图13 环境质量现状监测布点示意图</w:t>
      </w:r>
    </w:p>
    <w:p>
      <w:pPr>
        <w:spacing w:line="460" w:lineRule="exact"/>
        <w:ind w:firstLine="520" w:firstLineChars="200"/>
        <w:rPr>
          <w:rFonts w:ascii="Times New Roman" w:hAnsi="Times New Roman"/>
          <w:sz w:val="26"/>
          <w:szCs w:val="26"/>
        </w:rPr>
      </w:pPr>
      <w:r>
        <w:rPr>
          <w:rFonts w:ascii="Times New Roman" w:hAnsi="Times New Roman"/>
          <w:sz w:val="26"/>
          <w:szCs w:val="26"/>
        </w:rPr>
        <w:t>附图14 管网规划图</w:t>
      </w:r>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t>附图15 规划区与生态保护红线位置关系图</w:t>
      </w:r>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t>附图</w:t>
      </w:r>
      <w:r>
        <w:rPr>
          <w:rFonts w:hint="eastAsia" w:ascii="Times New Roman" w:hAnsi="Times New Roman"/>
          <w:color w:val="0000FF"/>
          <w:sz w:val="26"/>
          <w:szCs w:val="26"/>
        </w:rPr>
        <w:t>16 环境监测计划布点图</w:t>
      </w:r>
    </w:p>
    <w:p>
      <w:pPr>
        <w:spacing w:line="460" w:lineRule="exact"/>
        <w:ind w:firstLine="520" w:firstLineChars="200"/>
        <w:rPr>
          <w:rFonts w:ascii="Times New Roman" w:hAnsi="Times New Roman"/>
          <w:color w:val="0000FF"/>
          <w:sz w:val="26"/>
          <w:szCs w:val="26"/>
        </w:rPr>
      </w:pPr>
      <w:r>
        <w:rPr>
          <w:rFonts w:ascii="Times New Roman" w:hAnsi="Times New Roman"/>
          <w:color w:val="0000FF"/>
          <w:sz w:val="26"/>
          <w:szCs w:val="26"/>
        </w:rPr>
        <w:t>附图</w:t>
      </w:r>
      <w:r>
        <w:rPr>
          <w:rFonts w:hint="eastAsia" w:ascii="Times New Roman" w:hAnsi="Times New Roman"/>
          <w:color w:val="0000FF"/>
          <w:sz w:val="26"/>
          <w:szCs w:val="26"/>
        </w:rPr>
        <w:t>17 优化调整建议图</w:t>
      </w:r>
    </w:p>
    <w:p>
      <w:pPr>
        <w:pStyle w:val="3"/>
        <w:spacing w:before="0" w:after="0" w:line="460" w:lineRule="exact"/>
        <w:ind w:firstLine="522" w:firstLineChars="200"/>
        <w:rPr>
          <w:rFonts w:ascii="Times New Roman" w:hAnsi="Times New Roman"/>
          <w:sz w:val="26"/>
          <w:szCs w:val="26"/>
        </w:rPr>
      </w:pPr>
      <w:bookmarkStart w:id="348" w:name="_Toc524938369"/>
      <w:r>
        <w:rPr>
          <w:rFonts w:ascii="Times New Roman" w:hAnsi="Times New Roman"/>
          <w:sz w:val="26"/>
          <w:szCs w:val="26"/>
        </w:rPr>
        <w:t>11.2附件</w:t>
      </w:r>
      <w:bookmarkEnd w:id="348"/>
    </w:p>
    <w:p>
      <w:pPr>
        <w:spacing w:line="460" w:lineRule="exact"/>
        <w:ind w:firstLine="520" w:firstLineChars="200"/>
        <w:rPr>
          <w:rFonts w:ascii="Times New Roman" w:hAnsi="Times New Roman"/>
          <w:sz w:val="26"/>
          <w:szCs w:val="26"/>
        </w:rPr>
      </w:pPr>
      <w:r>
        <w:rPr>
          <w:rFonts w:ascii="Times New Roman" w:hAnsi="Times New Roman"/>
          <w:sz w:val="26"/>
          <w:szCs w:val="26"/>
        </w:rPr>
        <w:t>附件1 重庆市环境保护局的审查意见函（渝环函[2017]1124号）</w:t>
      </w:r>
    </w:p>
    <w:p>
      <w:pPr>
        <w:spacing w:line="460" w:lineRule="exact"/>
        <w:ind w:firstLine="520" w:firstLineChars="200"/>
        <w:rPr>
          <w:rFonts w:ascii="Times New Roman" w:hAnsi="Times New Roman"/>
          <w:sz w:val="26"/>
          <w:szCs w:val="26"/>
        </w:rPr>
      </w:pPr>
      <w:r>
        <w:rPr>
          <w:rFonts w:ascii="Times New Roman" w:hAnsi="Times New Roman"/>
          <w:sz w:val="26"/>
          <w:szCs w:val="26"/>
        </w:rPr>
        <w:t>附件2 环境质量现状监测报告（2017.1）</w:t>
      </w:r>
    </w:p>
    <w:p>
      <w:pPr>
        <w:spacing w:line="460" w:lineRule="exact"/>
        <w:ind w:firstLine="520" w:firstLineChars="200"/>
        <w:rPr>
          <w:rFonts w:ascii="Times New Roman" w:hAnsi="Times New Roman"/>
          <w:sz w:val="26"/>
          <w:szCs w:val="26"/>
        </w:rPr>
      </w:pPr>
      <w:r>
        <w:rPr>
          <w:rFonts w:ascii="Times New Roman" w:hAnsi="Times New Roman"/>
          <w:sz w:val="26"/>
          <w:szCs w:val="26"/>
        </w:rPr>
        <w:t>附件3 环境质量现状监测报告（2017.7）</w:t>
      </w:r>
    </w:p>
    <w:p>
      <w:pPr>
        <w:spacing w:line="460" w:lineRule="exact"/>
        <w:ind w:firstLine="520" w:firstLineChars="200"/>
        <w:rPr>
          <w:rFonts w:ascii="Times New Roman" w:hAnsi="Times New Roman"/>
          <w:sz w:val="26"/>
          <w:szCs w:val="26"/>
        </w:rPr>
      </w:pPr>
      <w:r>
        <w:rPr>
          <w:rFonts w:ascii="Times New Roman" w:hAnsi="Times New Roman"/>
          <w:sz w:val="26"/>
          <w:szCs w:val="26"/>
        </w:rPr>
        <w:t>附件4 环境质量现状监测报告（2017.10）</w:t>
      </w:r>
    </w:p>
    <w:p>
      <w:pPr>
        <w:spacing w:line="460" w:lineRule="exact"/>
        <w:ind w:firstLine="520" w:firstLineChars="200"/>
        <w:rPr>
          <w:rFonts w:ascii="Times New Roman" w:hAnsi="Times New Roman"/>
          <w:sz w:val="26"/>
          <w:szCs w:val="26"/>
        </w:rPr>
      </w:pPr>
      <w:r>
        <w:rPr>
          <w:rFonts w:ascii="Times New Roman" w:hAnsi="Times New Roman"/>
          <w:sz w:val="26"/>
          <w:szCs w:val="26"/>
        </w:rPr>
        <w:t>附件5 环境质量现状监测报告（2018.8）</w:t>
      </w:r>
    </w:p>
    <w:p>
      <w:pPr>
        <w:spacing w:line="460" w:lineRule="exact"/>
        <w:ind w:firstLine="520" w:firstLineChars="200"/>
        <w:rPr>
          <w:rFonts w:ascii="Times New Roman" w:hAnsi="Times New Roman"/>
          <w:color w:val="0000FF"/>
          <w:sz w:val="26"/>
          <w:szCs w:val="26"/>
        </w:rPr>
      </w:pPr>
      <w:r>
        <w:rPr>
          <w:rFonts w:hint="eastAsia" w:ascii="Times New Roman" w:hAnsi="Times New Roman"/>
          <w:color w:val="0000FF"/>
          <w:sz w:val="26"/>
          <w:szCs w:val="26"/>
        </w:rPr>
        <w:t>附件6 重庆市环境保护局关于反馈九龙坡区西彭组团B01-7等地块（西南铝业项目）规划修改意见的函</w:t>
      </w:r>
    </w:p>
    <w:p>
      <w:pPr>
        <w:spacing w:line="460" w:lineRule="exact"/>
        <w:ind w:firstLine="520" w:firstLineChars="200"/>
        <w:rPr>
          <w:rFonts w:ascii="Times New Roman" w:hAnsi="Times New Roman"/>
          <w:sz w:val="26"/>
          <w:szCs w:val="26"/>
        </w:rPr>
      </w:pPr>
      <w:r>
        <w:rPr>
          <w:rFonts w:ascii="Times New Roman" w:hAnsi="Times New Roman"/>
          <w:sz w:val="26"/>
          <w:szCs w:val="26"/>
        </w:rPr>
        <w:t>附件7 公众参与调查表信息统计</w:t>
      </w:r>
    </w:p>
    <w:p>
      <w:pPr>
        <w:spacing w:line="460" w:lineRule="exact"/>
        <w:ind w:firstLine="520" w:firstLineChars="200"/>
        <w:rPr>
          <w:rFonts w:ascii="Times New Roman" w:hAnsi="Times New Roman"/>
          <w:sz w:val="26"/>
          <w:szCs w:val="26"/>
        </w:rPr>
      </w:pPr>
      <w:r>
        <w:rPr>
          <w:rFonts w:ascii="Times New Roman" w:hAnsi="Times New Roman"/>
          <w:sz w:val="26"/>
          <w:szCs w:val="26"/>
        </w:rPr>
        <w:t>附件8 公众参与调查表样本（10份）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楷体_GB2312">
    <w:altName w:val="楷体"/>
    <w:panose1 w:val="00000000000000000000"/>
    <w:charset w:val="86"/>
    <w:family w:val="modern"/>
    <w:pitch w:val="default"/>
    <w:sig w:usb0="00000000" w:usb1="00000000" w:usb2="00000010" w:usb3="00000000" w:csb0="00040000" w:csb1="00000000"/>
  </w:font>
  <w:font w:name="TimesNewRoman">
    <w:altName w:val="Times New Roman"/>
    <w:panose1 w:val="00000000000000000000"/>
    <w:charset w:val="00"/>
    <w:family w:val="roman"/>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10" w:usb3="00000000" w:csb0="00040000" w:csb1="00000000"/>
  </w:font>
  <w:font w:name="方正仿宋_GBK">
    <w:panose1 w:val="02000000000000000000"/>
    <w:charset w:val="86"/>
    <w:family w:val="script"/>
    <w:pitch w:val="default"/>
    <w:sig w:usb0="A00002BF" w:usb1="38CF7CFA" w:usb2="00082016" w:usb3="00000000" w:csb0="00040001" w:csb1="00000000"/>
  </w:font>
  <w:font w:name="新宋体">
    <w:panose1 w:val="02010609030101010101"/>
    <w:charset w:val="86"/>
    <w:family w:val="modern"/>
    <w:pitch w:val="default"/>
    <w:sig w:usb0="00000003" w:usb1="288F0000" w:usb2="00000006" w:usb3="00000000" w:csb0="00040001" w:csb1="00000000"/>
  </w:font>
  <w:font w:name="Segoe UI Symbol">
    <w:panose1 w:val="020B0502040204020203"/>
    <w:charset w:val="00"/>
    <w:family w:val="swiss"/>
    <w:pitch w:val="default"/>
    <w:sig w:usb0="8000006F" w:usb1="1200FBEF" w:usb2="0064C000" w:usb3="00000002" w:csb0="00000001" w:csb1="4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top w:val="single" w:color="auto" w:sz="4" w:space="1"/>
      </w:pBdr>
      <w:ind w:right="1240" w:firstLine="360"/>
      <w:jc w:val="center"/>
      <w:rPr>
        <w:sz w:val="22"/>
        <w:szCs w:val="22"/>
      </w:rPr>
    </w:pPr>
    <w:r>
      <w:rPr>
        <w:sz w:val="22"/>
        <w:szCs w:val="22"/>
      </w:rPr>
      <w:t>重庆港力环保股份有限公司</w:t>
    </w:r>
    <w:r>
      <w:pict>
        <v:rect id="矩形 40" o:spid="_x0000_s2049" o:spt="1" style="position:absolute;left:0pt;margin-left:769.9pt;margin-top:523.3pt;height:25.2pt;width:36pt;mso-position-horizontal-relative:page;mso-position-vertical-relative:page;mso-wrap-distance-bottom:0pt;mso-wrap-distance-left:0pt;mso-wrap-distance-right:0pt;mso-wrap-distance-top:0pt;z-index:251661312;v-text-anchor:bottom;mso-width-relative:margin;mso-height-relative:margin;" fillcolor="#000000" filled="t"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">
          <v:path/>
          <v:fill on="t" focussize="0,0"/>
          <v:stroke on="f" weight="3pt"/>
          <v:imagedata o:title=""/>
          <o:lock v:ext="edit"/>
          <v:textbox>
            <w:txbxContent>
              <w:p>
                <w:pPr>
                  <w:jc w:val="right"/>
                  <w:rPr>
                    <w:color w:val="FFFFFF"/>
                    <w:sz w:val="28"/>
                    <w:szCs w:val="28"/>
                  </w:rPr>
                </w:pPr>
                <w:r>
                  <w:rPr>
                    <w:color w:val="FFFFFF"/>
                    <w:sz w:val="28"/>
                    <w:szCs w:val="28"/>
                  </w:rPr>
                  <w:fldChar w:fldCharType="begin"/>
                </w:r>
                <w:r>
                  <w:rPr>
                    <w:color w:val="FFFFFF"/>
                    <w:sz w:val="28"/>
                    <w:szCs w:val="28"/>
                  </w:rPr>
                  <w:instrText xml:space="preserve">PAGE   \* MERGEFORMAT</w:instrText>
                </w:r>
                <w:r>
                  <w:rPr>
                    <w:color w:val="FFFFFF"/>
                    <w:sz w:val="28"/>
                    <w:szCs w:val="28"/>
                  </w:rPr>
                  <w:fldChar w:fldCharType="separate"/>
                </w:r>
                <w:r>
                  <w:rPr>
                    <w:color w:val="FFFFFF"/>
                    <w:sz w:val="28"/>
                    <w:szCs w:val="28"/>
                    <w:lang w:val="zh-CN"/>
                  </w:rPr>
                  <w:t>93</w:t>
                </w:r>
                <w:r>
                  <w:rPr>
                    <w:color w:val="FFFFFF"/>
                    <w:sz w:val="28"/>
                    <w:szCs w:val="28"/>
                  </w:rPr>
                  <w:fldChar w:fldCharType="end"/>
                </w:r>
              </w:p>
            </w:txbxContent>
          </v:textbox>
          <w10:wrap type="square"/>
        </v:rec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right" w:y="1"/>
      <w:rPr>
        <w:rStyle w:val="28"/>
      </w:rPr>
    </w:pPr>
    <w:r>
      <w:rPr>
        <w:rStyle w:val="28"/>
      </w:rPr>
      <w:fldChar w:fldCharType="begin"/>
    </w:r>
    <w:r>
      <w:rPr>
        <w:rStyle w:val="28"/>
      </w:rPr>
      <w:instrText xml:space="preserve">PAGE  </w:instrText>
    </w:r>
    <w:r>
      <w:rPr>
        <w:rStyle w:val="28"/>
      </w:rPr>
      <w:fldChar w:fldCharType="separate"/>
    </w:r>
    <w:r>
      <w:rPr>
        <w:rStyle w:val="28"/>
      </w:rPr>
      <w:t>16</w:t>
    </w:r>
    <w:r>
      <w:rPr>
        <w:rStyle w:val="28"/>
      </w:rPr>
      <w:fldChar w:fldCharType="end"/>
    </w:r>
  </w:p>
  <w:p>
    <w:pPr>
      <w:pStyle w:val="16"/>
      <w:pBdr>
        <w:top w:val="single" w:color="auto" w:sz="4" w:space="1"/>
      </w:pBdr>
      <w:ind w:right="360" w:firstLine="360"/>
      <w:jc w:val="both"/>
      <w:rPr>
        <w:sz w:val="22"/>
        <w:szCs w:val="22"/>
      </w:rPr>
    </w:pPr>
    <w:r>
      <w:rPr>
        <w:rStyle w:val="28"/>
        <w:rFonts w:hint="eastAsia"/>
      </w:rPr>
      <w:t xml:space="preserve">                                </w:t>
    </w:r>
    <w:r>
      <w:rPr>
        <w:rStyle w:val="28"/>
        <w:rFonts w:hint="eastAsia"/>
        <w:sz w:val="22"/>
        <w:szCs w:val="22"/>
      </w:rPr>
      <w:t xml:space="preserve">   </w:t>
    </w:r>
    <w:r>
      <w:rPr>
        <w:rFonts w:hint="eastAsia"/>
        <w:sz w:val="22"/>
        <w:szCs w:val="22"/>
      </w:rPr>
      <w:t>重庆港力环保股份有限公司</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top w:val="single" w:color="auto" w:sz="4" w:space="0"/>
      </w:pBdr>
      <w:jc w:val="center"/>
    </w:pPr>
    <w:r>
      <w:rPr>
        <w:sz w:val="22"/>
        <w:szCs w:val="22"/>
      </w:rPr>
      <w:t>重庆港力环保股份有限公司</w:t>
    </w:r>
    <w:r>
      <w:pict>
        <v:shape id="_x0000_s2052" o:spid="_x0000_s2052" o:spt="202" type="#_x0000_t202" style="position:absolute;left:0pt;margin-top:0pt;height:144pt;width:144pt;mso-position-horizontal:outside;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pPr>
                  <w:pStyle w:val="16"/>
                </w:pPr>
                <w:r>
                  <w:rPr>
                    <w:rFonts w:hint="eastAsia"/>
                  </w:rPr>
                  <w:fldChar w:fldCharType="begin"/>
                </w:r>
                <w:r>
                  <w:rPr>
                    <w:rFonts w:hint="eastAsia"/>
                  </w:rPr>
                  <w:instrText xml:space="preserve"> PAGE  \* MERGEFORMAT </w:instrText>
                </w:r>
                <w:r>
                  <w:rPr>
                    <w:rFonts w:hint="eastAsia"/>
                  </w:rPr>
                  <w:fldChar w:fldCharType="separate"/>
                </w:r>
                <w:r>
                  <w:t>I</w:t>
                </w:r>
                <w:r>
                  <w:rPr>
                    <w:rFonts w:hint="eastAsia"/>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top w:val="single" w:color="auto" w:sz="4" w:space="0"/>
      </w:pBdr>
      <w:jc w:val="center"/>
    </w:pPr>
    <w:r>
      <w:rPr>
        <w:sz w:val="22"/>
        <w:szCs w:val="22"/>
      </w:rPr>
      <w:t>重庆港力环保股份有限公司</w:t>
    </w:r>
    <w:r>
      <w:pict>
        <v:shape id="_x0000_s2054" o:spid="_x0000_s2054" o:spt="202" type="#_x0000_t202" style="position:absolute;left:0pt;margin-top:0pt;height:144pt;width:144pt;mso-position-horizontal:outside;mso-position-horizontal-relative:margin;mso-wrap-style:none;z-index:251663360;mso-width-relative:page;mso-height-relative:page;" filled="f" stroked="f" coordsize="21600,21600">
          <v:path/>
          <v:fill on="f" focussize="0,0"/>
          <v:stroke on="f" joinstyle="miter"/>
          <v:imagedata o:title=""/>
          <o:lock v:ext="edit"/>
          <v:textbox inset="0mm,0mm,0mm,0mm" style="mso-fit-shape-to-text:t;">
            <w:txbxContent>
              <w:p>
                <w:pPr>
                  <w:pStyle w:val="16"/>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top w:val="single" w:color="auto" w:sz="4" w:space="0"/>
      </w:pBdr>
      <w:jc w:val="center"/>
    </w:pPr>
    <w:r>
      <w:rPr>
        <w:sz w:val="22"/>
        <w:szCs w:val="22"/>
      </w:rPr>
      <w:t>重庆港力环保股份有限公司</w:t>
    </w:r>
    <w:r>
      <w:pict>
        <v:shape id="_x0000_s2055" o:spid="_x0000_s2055" o:spt="202" type="#_x0000_t202" style="position:absolute;left:0pt;margin-top:0pt;height:144pt;width:144pt;mso-position-horizontal:outside;mso-position-horizontal-relative:margin;mso-wrap-style:none;z-index:251664384;mso-width-relative:page;mso-height-relative:page;" filled="f" stroked="f" coordsize="21600,21600">
          <v:path/>
          <v:fill on="f" focussize="0,0"/>
          <v:stroke on="f" joinstyle="miter"/>
          <v:imagedata o:title=""/>
          <o:lock v:ext="edit"/>
          <v:textbox inset="0mm,0mm,0mm,0mm" style="mso-fit-shape-to-text:t;">
            <w:txbxContent>
              <w:p>
                <w:pPr>
                  <w:pStyle w:val="16"/>
                </w:pPr>
                <w:r>
                  <w:rPr>
                    <w:rFonts w:hint="eastAsia"/>
                  </w:rPr>
                  <w:fldChar w:fldCharType="begin"/>
                </w:r>
                <w:r>
                  <w:rPr>
                    <w:rFonts w:hint="eastAsia"/>
                  </w:rPr>
                  <w:instrText xml:space="preserve"> PAGE  \* MERGEFORMAT </w:instrText>
                </w:r>
                <w:r>
                  <w:rPr>
                    <w:rFonts w:hint="eastAsia"/>
                  </w:rPr>
                  <w:fldChar w:fldCharType="separate"/>
                </w:r>
                <w:r>
                  <w:t>122</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top w:val="none" w:color="auto" w:sz="0" w:space="0"/>
        <w:bottom w:val="single" w:color="auto" w:sz="4" w:space="1"/>
      </w:pBdr>
      <w:jc w:val="center"/>
      <w:rPr>
        <w:sz w:val="22"/>
        <w:szCs w:val="22"/>
      </w:rPr>
    </w:pPr>
    <w:r>
      <w:rPr>
        <w:rFonts w:hint="eastAsia"/>
        <w:sz w:val="22"/>
        <w:szCs w:val="22"/>
      </w:rPr>
      <w:t>重庆市西彭工业园区B标准分区（局部调整）规划环境影响报告书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single" w:color="auto" w:sz="4" w:space="1"/>
      </w:pBdr>
      <w:jc w:val="center"/>
      <w:rPr>
        <w:sz w:val="22"/>
        <w:szCs w:val="22"/>
      </w:rPr>
    </w:pPr>
    <w:r>
      <w:rPr>
        <w:rFonts w:hint="eastAsia"/>
        <w:sz w:val="22"/>
        <w:szCs w:val="22"/>
      </w:rPr>
      <w:t>重庆市西彭工业园区一期规划环境影响跟踪评价报告书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E780A"/>
    <w:multiLevelType w:val="multilevel"/>
    <w:tmpl w:val="008E780A"/>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1D522F7"/>
    <w:multiLevelType w:val="multilevel"/>
    <w:tmpl w:val="51D522F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mirrorMargins w:val="1"/>
  <w:bordersDoNotSurroundHeader w:val="1"/>
  <w:bordersDoNotSurroundFooter w:val="1"/>
  <w:hideSpellingErrors/>
  <w:hideGrammaticalErrors/>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dkMTc5Y2Y0NzdjOGQwZGYwNzIyMmE5NGNlY2M2MmMifQ=="/>
  </w:docVars>
  <w:rsids>
    <w:rsidRoot w:val="00807BF2"/>
    <w:rsid w:val="000000E6"/>
    <w:rsid w:val="00001FE6"/>
    <w:rsid w:val="00002195"/>
    <w:rsid w:val="0000250A"/>
    <w:rsid w:val="00003155"/>
    <w:rsid w:val="00003E82"/>
    <w:rsid w:val="000043A0"/>
    <w:rsid w:val="00004410"/>
    <w:rsid w:val="000044FB"/>
    <w:rsid w:val="00004AA7"/>
    <w:rsid w:val="00006CB7"/>
    <w:rsid w:val="000075FE"/>
    <w:rsid w:val="000077B5"/>
    <w:rsid w:val="00007942"/>
    <w:rsid w:val="00007A9D"/>
    <w:rsid w:val="0001006A"/>
    <w:rsid w:val="00010074"/>
    <w:rsid w:val="00011C7B"/>
    <w:rsid w:val="00011CB4"/>
    <w:rsid w:val="00013532"/>
    <w:rsid w:val="000150B1"/>
    <w:rsid w:val="000152E5"/>
    <w:rsid w:val="0001531D"/>
    <w:rsid w:val="00015E5E"/>
    <w:rsid w:val="000161D5"/>
    <w:rsid w:val="00016A1B"/>
    <w:rsid w:val="0001758B"/>
    <w:rsid w:val="00017A5F"/>
    <w:rsid w:val="0002007C"/>
    <w:rsid w:val="00021185"/>
    <w:rsid w:val="000211B8"/>
    <w:rsid w:val="00021E18"/>
    <w:rsid w:val="000220CD"/>
    <w:rsid w:val="0002236D"/>
    <w:rsid w:val="00022523"/>
    <w:rsid w:val="00023144"/>
    <w:rsid w:val="00023672"/>
    <w:rsid w:val="000239EB"/>
    <w:rsid w:val="00023A7F"/>
    <w:rsid w:val="00023ABC"/>
    <w:rsid w:val="000240D6"/>
    <w:rsid w:val="00024518"/>
    <w:rsid w:val="00024F4A"/>
    <w:rsid w:val="0002558E"/>
    <w:rsid w:val="00025A06"/>
    <w:rsid w:val="00025B0A"/>
    <w:rsid w:val="00026046"/>
    <w:rsid w:val="000261D3"/>
    <w:rsid w:val="0002630B"/>
    <w:rsid w:val="00026B08"/>
    <w:rsid w:val="00026E54"/>
    <w:rsid w:val="00026F1D"/>
    <w:rsid w:val="00027624"/>
    <w:rsid w:val="00027EBB"/>
    <w:rsid w:val="00027F29"/>
    <w:rsid w:val="00033008"/>
    <w:rsid w:val="00033355"/>
    <w:rsid w:val="00034773"/>
    <w:rsid w:val="00034B70"/>
    <w:rsid w:val="00034F45"/>
    <w:rsid w:val="00035833"/>
    <w:rsid w:val="00035E11"/>
    <w:rsid w:val="000361FC"/>
    <w:rsid w:val="0003737B"/>
    <w:rsid w:val="000373B3"/>
    <w:rsid w:val="00037AD7"/>
    <w:rsid w:val="00042611"/>
    <w:rsid w:val="00042AAC"/>
    <w:rsid w:val="00042BC0"/>
    <w:rsid w:val="000437AF"/>
    <w:rsid w:val="00043A98"/>
    <w:rsid w:val="0004416B"/>
    <w:rsid w:val="00044771"/>
    <w:rsid w:val="00044E57"/>
    <w:rsid w:val="000450A1"/>
    <w:rsid w:val="00046B77"/>
    <w:rsid w:val="0005154A"/>
    <w:rsid w:val="00051748"/>
    <w:rsid w:val="0005354F"/>
    <w:rsid w:val="00053A99"/>
    <w:rsid w:val="00054904"/>
    <w:rsid w:val="00055491"/>
    <w:rsid w:val="00055654"/>
    <w:rsid w:val="00055795"/>
    <w:rsid w:val="000557E1"/>
    <w:rsid w:val="00055BC9"/>
    <w:rsid w:val="00057ED3"/>
    <w:rsid w:val="00060162"/>
    <w:rsid w:val="00062B80"/>
    <w:rsid w:val="0006468C"/>
    <w:rsid w:val="000648B8"/>
    <w:rsid w:val="00064F8A"/>
    <w:rsid w:val="00066CBA"/>
    <w:rsid w:val="00067A71"/>
    <w:rsid w:val="0007057E"/>
    <w:rsid w:val="00070D6F"/>
    <w:rsid w:val="000716CA"/>
    <w:rsid w:val="00072B3F"/>
    <w:rsid w:val="0007370C"/>
    <w:rsid w:val="000740E2"/>
    <w:rsid w:val="0007424F"/>
    <w:rsid w:val="000742C2"/>
    <w:rsid w:val="00074B8C"/>
    <w:rsid w:val="00076619"/>
    <w:rsid w:val="00076B55"/>
    <w:rsid w:val="00076E6B"/>
    <w:rsid w:val="0007776F"/>
    <w:rsid w:val="000777FD"/>
    <w:rsid w:val="00077E71"/>
    <w:rsid w:val="00077EF2"/>
    <w:rsid w:val="00080D70"/>
    <w:rsid w:val="00080E85"/>
    <w:rsid w:val="000818B1"/>
    <w:rsid w:val="00081EDF"/>
    <w:rsid w:val="0008230E"/>
    <w:rsid w:val="00082513"/>
    <w:rsid w:val="00082588"/>
    <w:rsid w:val="00084B4A"/>
    <w:rsid w:val="00084B82"/>
    <w:rsid w:val="0008560D"/>
    <w:rsid w:val="00085663"/>
    <w:rsid w:val="00085F86"/>
    <w:rsid w:val="00086D15"/>
    <w:rsid w:val="00087F67"/>
    <w:rsid w:val="00090B2B"/>
    <w:rsid w:val="00090C55"/>
    <w:rsid w:val="00091482"/>
    <w:rsid w:val="000920A1"/>
    <w:rsid w:val="0009214D"/>
    <w:rsid w:val="000956C6"/>
    <w:rsid w:val="00095EA0"/>
    <w:rsid w:val="00096CAA"/>
    <w:rsid w:val="000975DF"/>
    <w:rsid w:val="000A12B3"/>
    <w:rsid w:val="000A16B6"/>
    <w:rsid w:val="000A3093"/>
    <w:rsid w:val="000A3A6B"/>
    <w:rsid w:val="000A3FDC"/>
    <w:rsid w:val="000A4965"/>
    <w:rsid w:val="000A4F1A"/>
    <w:rsid w:val="000A5503"/>
    <w:rsid w:val="000A72EF"/>
    <w:rsid w:val="000A72FB"/>
    <w:rsid w:val="000A786F"/>
    <w:rsid w:val="000B0216"/>
    <w:rsid w:val="000B3525"/>
    <w:rsid w:val="000B3D42"/>
    <w:rsid w:val="000B48F8"/>
    <w:rsid w:val="000B4CA1"/>
    <w:rsid w:val="000B5C2B"/>
    <w:rsid w:val="000B5C95"/>
    <w:rsid w:val="000B5FF6"/>
    <w:rsid w:val="000B6095"/>
    <w:rsid w:val="000B6E7C"/>
    <w:rsid w:val="000B6E8B"/>
    <w:rsid w:val="000B7279"/>
    <w:rsid w:val="000C0B53"/>
    <w:rsid w:val="000C0DBD"/>
    <w:rsid w:val="000C19B3"/>
    <w:rsid w:val="000C1D11"/>
    <w:rsid w:val="000C1EB0"/>
    <w:rsid w:val="000C218F"/>
    <w:rsid w:val="000C3152"/>
    <w:rsid w:val="000C4880"/>
    <w:rsid w:val="000C4A71"/>
    <w:rsid w:val="000C4AF3"/>
    <w:rsid w:val="000C5A0F"/>
    <w:rsid w:val="000C752E"/>
    <w:rsid w:val="000D1AAE"/>
    <w:rsid w:val="000D2530"/>
    <w:rsid w:val="000D3D19"/>
    <w:rsid w:val="000D3D76"/>
    <w:rsid w:val="000D3EEF"/>
    <w:rsid w:val="000D4046"/>
    <w:rsid w:val="000D4A31"/>
    <w:rsid w:val="000D63D8"/>
    <w:rsid w:val="000D6649"/>
    <w:rsid w:val="000D6A04"/>
    <w:rsid w:val="000D700F"/>
    <w:rsid w:val="000D7940"/>
    <w:rsid w:val="000D7B35"/>
    <w:rsid w:val="000D7C43"/>
    <w:rsid w:val="000E0079"/>
    <w:rsid w:val="000E00DC"/>
    <w:rsid w:val="000E0173"/>
    <w:rsid w:val="000E06B2"/>
    <w:rsid w:val="000E0A20"/>
    <w:rsid w:val="000E0AC7"/>
    <w:rsid w:val="000E17C2"/>
    <w:rsid w:val="000E18C6"/>
    <w:rsid w:val="000E29F1"/>
    <w:rsid w:val="000E3F56"/>
    <w:rsid w:val="000E4BA1"/>
    <w:rsid w:val="000E60DC"/>
    <w:rsid w:val="000E62DF"/>
    <w:rsid w:val="000E71F6"/>
    <w:rsid w:val="000E7DAF"/>
    <w:rsid w:val="000F0E53"/>
    <w:rsid w:val="000F0FA8"/>
    <w:rsid w:val="000F1466"/>
    <w:rsid w:val="000F14C2"/>
    <w:rsid w:val="000F1F66"/>
    <w:rsid w:val="000F21AA"/>
    <w:rsid w:val="000F3AE6"/>
    <w:rsid w:val="000F4453"/>
    <w:rsid w:val="000F6425"/>
    <w:rsid w:val="000F6498"/>
    <w:rsid w:val="000F6F62"/>
    <w:rsid w:val="000F71F9"/>
    <w:rsid w:val="000F7CC2"/>
    <w:rsid w:val="00102947"/>
    <w:rsid w:val="001034A5"/>
    <w:rsid w:val="00103EFC"/>
    <w:rsid w:val="0010403B"/>
    <w:rsid w:val="00104BC9"/>
    <w:rsid w:val="00106231"/>
    <w:rsid w:val="00106A45"/>
    <w:rsid w:val="00107968"/>
    <w:rsid w:val="00110500"/>
    <w:rsid w:val="0011143E"/>
    <w:rsid w:val="00113279"/>
    <w:rsid w:val="00113BCD"/>
    <w:rsid w:val="001153F8"/>
    <w:rsid w:val="001164EF"/>
    <w:rsid w:val="001165BD"/>
    <w:rsid w:val="001168D6"/>
    <w:rsid w:val="001168DB"/>
    <w:rsid w:val="00117DA9"/>
    <w:rsid w:val="001205E3"/>
    <w:rsid w:val="00120F7F"/>
    <w:rsid w:val="00120FC8"/>
    <w:rsid w:val="00122AC8"/>
    <w:rsid w:val="00123261"/>
    <w:rsid w:val="0012412D"/>
    <w:rsid w:val="00124AAE"/>
    <w:rsid w:val="00126031"/>
    <w:rsid w:val="00126104"/>
    <w:rsid w:val="00126229"/>
    <w:rsid w:val="00126622"/>
    <w:rsid w:val="001268DD"/>
    <w:rsid w:val="00126D99"/>
    <w:rsid w:val="00126FE4"/>
    <w:rsid w:val="001275FF"/>
    <w:rsid w:val="001303AC"/>
    <w:rsid w:val="00130993"/>
    <w:rsid w:val="0013113E"/>
    <w:rsid w:val="001318EC"/>
    <w:rsid w:val="00131A9C"/>
    <w:rsid w:val="00132088"/>
    <w:rsid w:val="001330A6"/>
    <w:rsid w:val="00133527"/>
    <w:rsid w:val="001335D1"/>
    <w:rsid w:val="00133B2A"/>
    <w:rsid w:val="001349F8"/>
    <w:rsid w:val="00134C95"/>
    <w:rsid w:val="00134DC9"/>
    <w:rsid w:val="001356E1"/>
    <w:rsid w:val="00135810"/>
    <w:rsid w:val="00135839"/>
    <w:rsid w:val="00135C6E"/>
    <w:rsid w:val="00135F56"/>
    <w:rsid w:val="00136C4E"/>
    <w:rsid w:val="00136D47"/>
    <w:rsid w:val="00140105"/>
    <w:rsid w:val="00140FC4"/>
    <w:rsid w:val="00141273"/>
    <w:rsid w:val="001412BD"/>
    <w:rsid w:val="0014170F"/>
    <w:rsid w:val="00141DDA"/>
    <w:rsid w:val="001426BD"/>
    <w:rsid w:val="00143570"/>
    <w:rsid w:val="00143B1D"/>
    <w:rsid w:val="00143CE3"/>
    <w:rsid w:val="00144046"/>
    <w:rsid w:val="00144C30"/>
    <w:rsid w:val="001458E0"/>
    <w:rsid w:val="00145AFD"/>
    <w:rsid w:val="001478FA"/>
    <w:rsid w:val="00147F8E"/>
    <w:rsid w:val="0015184A"/>
    <w:rsid w:val="001530CB"/>
    <w:rsid w:val="001531E9"/>
    <w:rsid w:val="00153ACE"/>
    <w:rsid w:val="00153B09"/>
    <w:rsid w:val="00153FAA"/>
    <w:rsid w:val="001543D1"/>
    <w:rsid w:val="00154B61"/>
    <w:rsid w:val="00154DB4"/>
    <w:rsid w:val="00156D09"/>
    <w:rsid w:val="00156DE7"/>
    <w:rsid w:val="001574F4"/>
    <w:rsid w:val="001575C2"/>
    <w:rsid w:val="00157652"/>
    <w:rsid w:val="00160471"/>
    <w:rsid w:val="00160C75"/>
    <w:rsid w:val="00160D83"/>
    <w:rsid w:val="0016141A"/>
    <w:rsid w:val="00162978"/>
    <w:rsid w:val="00163138"/>
    <w:rsid w:val="001631C3"/>
    <w:rsid w:val="0016321E"/>
    <w:rsid w:val="0016329A"/>
    <w:rsid w:val="001632DE"/>
    <w:rsid w:val="00164920"/>
    <w:rsid w:val="00164E91"/>
    <w:rsid w:val="001652AF"/>
    <w:rsid w:val="00165B88"/>
    <w:rsid w:val="00166201"/>
    <w:rsid w:val="00166848"/>
    <w:rsid w:val="00166A56"/>
    <w:rsid w:val="001675A6"/>
    <w:rsid w:val="00167660"/>
    <w:rsid w:val="001701A0"/>
    <w:rsid w:val="001703D0"/>
    <w:rsid w:val="00171444"/>
    <w:rsid w:val="00173099"/>
    <w:rsid w:val="001742BF"/>
    <w:rsid w:val="0017467D"/>
    <w:rsid w:val="00175096"/>
    <w:rsid w:val="0017742E"/>
    <w:rsid w:val="00177C2F"/>
    <w:rsid w:val="00181D55"/>
    <w:rsid w:val="001820AF"/>
    <w:rsid w:val="00182AFE"/>
    <w:rsid w:val="001830DC"/>
    <w:rsid w:val="00183B6E"/>
    <w:rsid w:val="00183FA9"/>
    <w:rsid w:val="001845EC"/>
    <w:rsid w:val="0018470E"/>
    <w:rsid w:val="00185704"/>
    <w:rsid w:val="001870FB"/>
    <w:rsid w:val="001872F6"/>
    <w:rsid w:val="001875A8"/>
    <w:rsid w:val="0018772C"/>
    <w:rsid w:val="00187763"/>
    <w:rsid w:val="00187A3E"/>
    <w:rsid w:val="00187B9B"/>
    <w:rsid w:val="00190460"/>
    <w:rsid w:val="0019098F"/>
    <w:rsid w:val="00190E4E"/>
    <w:rsid w:val="001915C9"/>
    <w:rsid w:val="00191E20"/>
    <w:rsid w:val="0019219D"/>
    <w:rsid w:val="00192DFB"/>
    <w:rsid w:val="0019309A"/>
    <w:rsid w:val="001935C8"/>
    <w:rsid w:val="00194AA8"/>
    <w:rsid w:val="00195095"/>
    <w:rsid w:val="00195404"/>
    <w:rsid w:val="00195428"/>
    <w:rsid w:val="00195D31"/>
    <w:rsid w:val="00195D76"/>
    <w:rsid w:val="0019608D"/>
    <w:rsid w:val="00196B40"/>
    <w:rsid w:val="00196EFD"/>
    <w:rsid w:val="001973A3"/>
    <w:rsid w:val="001974B1"/>
    <w:rsid w:val="001A02DB"/>
    <w:rsid w:val="001A0D9E"/>
    <w:rsid w:val="001A1384"/>
    <w:rsid w:val="001A23BA"/>
    <w:rsid w:val="001A3275"/>
    <w:rsid w:val="001A32F6"/>
    <w:rsid w:val="001A33DD"/>
    <w:rsid w:val="001A38F8"/>
    <w:rsid w:val="001A3914"/>
    <w:rsid w:val="001A45C1"/>
    <w:rsid w:val="001A4844"/>
    <w:rsid w:val="001A5577"/>
    <w:rsid w:val="001A5C51"/>
    <w:rsid w:val="001A5F5E"/>
    <w:rsid w:val="001A6BE1"/>
    <w:rsid w:val="001A6D14"/>
    <w:rsid w:val="001A79CD"/>
    <w:rsid w:val="001A7D09"/>
    <w:rsid w:val="001B0878"/>
    <w:rsid w:val="001B0ABC"/>
    <w:rsid w:val="001B13BD"/>
    <w:rsid w:val="001B1F1C"/>
    <w:rsid w:val="001B2889"/>
    <w:rsid w:val="001B2E47"/>
    <w:rsid w:val="001B38B1"/>
    <w:rsid w:val="001B5950"/>
    <w:rsid w:val="001B6868"/>
    <w:rsid w:val="001B6CD7"/>
    <w:rsid w:val="001B6EE5"/>
    <w:rsid w:val="001B7806"/>
    <w:rsid w:val="001B7ACA"/>
    <w:rsid w:val="001C03D1"/>
    <w:rsid w:val="001C079C"/>
    <w:rsid w:val="001C0EB3"/>
    <w:rsid w:val="001C0ECA"/>
    <w:rsid w:val="001C1331"/>
    <w:rsid w:val="001C144B"/>
    <w:rsid w:val="001C2156"/>
    <w:rsid w:val="001C3612"/>
    <w:rsid w:val="001C3660"/>
    <w:rsid w:val="001C46EE"/>
    <w:rsid w:val="001C6874"/>
    <w:rsid w:val="001C6D50"/>
    <w:rsid w:val="001C77FE"/>
    <w:rsid w:val="001C7DC1"/>
    <w:rsid w:val="001D0265"/>
    <w:rsid w:val="001D0595"/>
    <w:rsid w:val="001D05B3"/>
    <w:rsid w:val="001D1CDC"/>
    <w:rsid w:val="001D2337"/>
    <w:rsid w:val="001D2669"/>
    <w:rsid w:val="001D60E3"/>
    <w:rsid w:val="001D62D0"/>
    <w:rsid w:val="001D6DD0"/>
    <w:rsid w:val="001D6E8F"/>
    <w:rsid w:val="001E10B2"/>
    <w:rsid w:val="001E1EEF"/>
    <w:rsid w:val="001E2E34"/>
    <w:rsid w:val="001E3B33"/>
    <w:rsid w:val="001E60DB"/>
    <w:rsid w:val="001E6551"/>
    <w:rsid w:val="001E69CA"/>
    <w:rsid w:val="001E6DFA"/>
    <w:rsid w:val="001E73D4"/>
    <w:rsid w:val="001F1087"/>
    <w:rsid w:val="001F18B0"/>
    <w:rsid w:val="001F20F3"/>
    <w:rsid w:val="001F2AF5"/>
    <w:rsid w:val="001F4368"/>
    <w:rsid w:val="001F49BA"/>
    <w:rsid w:val="001F5257"/>
    <w:rsid w:val="001F58DD"/>
    <w:rsid w:val="001F7B7A"/>
    <w:rsid w:val="001F7D38"/>
    <w:rsid w:val="001F7E08"/>
    <w:rsid w:val="00200566"/>
    <w:rsid w:val="00200D3E"/>
    <w:rsid w:val="00201516"/>
    <w:rsid w:val="002029CD"/>
    <w:rsid w:val="0020362E"/>
    <w:rsid w:val="00205B26"/>
    <w:rsid w:val="00206836"/>
    <w:rsid w:val="002075CA"/>
    <w:rsid w:val="0020760B"/>
    <w:rsid w:val="0020781A"/>
    <w:rsid w:val="00207B7E"/>
    <w:rsid w:val="00210273"/>
    <w:rsid w:val="002106AB"/>
    <w:rsid w:val="0021181B"/>
    <w:rsid w:val="002126A1"/>
    <w:rsid w:val="00213186"/>
    <w:rsid w:val="002133AA"/>
    <w:rsid w:val="0021395A"/>
    <w:rsid w:val="00213973"/>
    <w:rsid w:val="00213AE5"/>
    <w:rsid w:val="00213B7A"/>
    <w:rsid w:val="002143E1"/>
    <w:rsid w:val="00214727"/>
    <w:rsid w:val="00215732"/>
    <w:rsid w:val="00215770"/>
    <w:rsid w:val="002172BE"/>
    <w:rsid w:val="002174DB"/>
    <w:rsid w:val="00220574"/>
    <w:rsid w:val="00222ADD"/>
    <w:rsid w:val="00222E33"/>
    <w:rsid w:val="00223A10"/>
    <w:rsid w:val="00223DB6"/>
    <w:rsid w:val="002247BB"/>
    <w:rsid w:val="00224E14"/>
    <w:rsid w:val="00225034"/>
    <w:rsid w:val="00225449"/>
    <w:rsid w:val="00225824"/>
    <w:rsid w:val="00226F50"/>
    <w:rsid w:val="002273D5"/>
    <w:rsid w:val="0023108F"/>
    <w:rsid w:val="0023110E"/>
    <w:rsid w:val="00231F30"/>
    <w:rsid w:val="002321F3"/>
    <w:rsid w:val="00233FFB"/>
    <w:rsid w:val="00234147"/>
    <w:rsid w:val="0023483C"/>
    <w:rsid w:val="002359FE"/>
    <w:rsid w:val="00235E06"/>
    <w:rsid w:val="00237FFA"/>
    <w:rsid w:val="002400EB"/>
    <w:rsid w:val="00240B6D"/>
    <w:rsid w:val="00240C7F"/>
    <w:rsid w:val="00240CE3"/>
    <w:rsid w:val="00240F0B"/>
    <w:rsid w:val="00242CB1"/>
    <w:rsid w:val="00243331"/>
    <w:rsid w:val="0024597D"/>
    <w:rsid w:val="00246061"/>
    <w:rsid w:val="00246204"/>
    <w:rsid w:val="00246903"/>
    <w:rsid w:val="002471C7"/>
    <w:rsid w:val="00247360"/>
    <w:rsid w:val="00250C38"/>
    <w:rsid w:val="0025179A"/>
    <w:rsid w:val="00252466"/>
    <w:rsid w:val="002525CC"/>
    <w:rsid w:val="002544BB"/>
    <w:rsid w:val="00254BDA"/>
    <w:rsid w:val="002557A3"/>
    <w:rsid w:val="00255E6B"/>
    <w:rsid w:val="00260DD0"/>
    <w:rsid w:val="00260F3E"/>
    <w:rsid w:val="00261FBD"/>
    <w:rsid w:val="0026286A"/>
    <w:rsid w:val="00262C6A"/>
    <w:rsid w:val="00262F3C"/>
    <w:rsid w:val="0026364B"/>
    <w:rsid w:val="00264924"/>
    <w:rsid w:val="00264A00"/>
    <w:rsid w:val="00264F97"/>
    <w:rsid w:val="00265860"/>
    <w:rsid w:val="00265B82"/>
    <w:rsid w:val="002661AF"/>
    <w:rsid w:val="0026649D"/>
    <w:rsid w:val="00266533"/>
    <w:rsid w:val="00267D24"/>
    <w:rsid w:val="00267E9B"/>
    <w:rsid w:val="00270092"/>
    <w:rsid w:val="002701E3"/>
    <w:rsid w:val="002705FE"/>
    <w:rsid w:val="002729BF"/>
    <w:rsid w:val="00273A8C"/>
    <w:rsid w:val="00274A3F"/>
    <w:rsid w:val="002757A9"/>
    <w:rsid w:val="002757D9"/>
    <w:rsid w:val="00276265"/>
    <w:rsid w:val="0027640C"/>
    <w:rsid w:val="00276592"/>
    <w:rsid w:val="00276A05"/>
    <w:rsid w:val="00276FA1"/>
    <w:rsid w:val="00277666"/>
    <w:rsid w:val="00281198"/>
    <w:rsid w:val="00281292"/>
    <w:rsid w:val="0028158F"/>
    <w:rsid w:val="002826DD"/>
    <w:rsid w:val="002830B2"/>
    <w:rsid w:val="00283444"/>
    <w:rsid w:val="002840A2"/>
    <w:rsid w:val="00284511"/>
    <w:rsid w:val="00284679"/>
    <w:rsid w:val="00284CBC"/>
    <w:rsid w:val="002854EE"/>
    <w:rsid w:val="00285E82"/>
    <w:rsid w:val="002877FF"/>
    <w:rsid w:val="002879E4"/>
    <w:rsid w:val="00290BA9"/>
    <w:rsid w:val="0029247F"/>
    <w:rsid w:val="002939E9"/>
    <w:rsid w:val="00293A0A"/>
    <w:rsid w:val="00294F4E"/>
    <w:rsid w:val="00296221"/>
    <w:rsid w:val="00296D26"/>
    <w:rsid w:val="00296DC3"/>
    <w:rsid w:val="00297ABC"/>
    <w:rsid w:val="002A0CC4"/>
    <w:rsid w:val="002A103B"/>
    <w:rsid w:val="002A1232"/>
    <w:rsid w:val="002A14A0"/>
    <w:rsid w:val="002A1756"/>
    <w:rsid w:val="002A17AF"/>
    <w:rsid w:val="002A180F"/>
    <w:rsid w:val="002A1D07"/>
    <w:rsid w:val="002A22CB"/>
    <w:rsid w:val="002A2AA5"/>
    <w:rsid w:val="002A2B42"/>
    <w:rsid w:val="002A32D5"/>
    <w:rsid w:val="002A490F"/>
    <w:rsid w:val="002A4A1A"/>
    <w:rsid w:val="002A6365"/>
    <w:rsid w:val="002A6D66"/>
    <w:rsid w:val="002A76EB"/>
    <w:rsid w:val="002A7BC2"/>
    <w:rsid w:val="002A7D7C"/>
    <w:rsid w:val="002B1060"/>
    <w:rsid w:val="002B1861"/>
    <w:rsid w:val="002B18BA"/>
    <w:rsid w:val="002B18C3"/>
    <w:rsid w:val="002B18FE"/>
    <w:rsid w:val="002B27D1"/>
    <w:rsid w:val="002B347B"/>
    <w:rsid w:val="002B3D72"/>
    <w:rsid w:val="002B4107"/>
    <w:rsid w:val="002B4167"/>
    <w:rsid w:val="002B4F50"/>
    <w:rsid w:val="002B5172"/>
    <w:rsid w:val="002B5380"/>
    <w:rsid w:val="002B5DB9"/>
    <w:rsid w:val="002B66CB"/>
    <w:rsid w:val="002B7370"/>
    <w:rsid w:val="002B7D79"/>
    <w:rsid w:val="002C021B"/>
    <w:rsid w:val="002C0A74"/>
    <w:rsid w:val="002C0BF7"/>
    <w:rsid w:val="002C0DA7"/>
    <w:rsid w:val="002C205C"/>
    <w:rsid w:val="002C20E8"/>
    <w:rsid w:val="002C2E5F"/>
    <w:rsid w:val="002C3AAE"/>
    <w:rsid w:val="002C4811"/>
    <w:rsid w:val="002C4C0F"/>
    <w:rsid w:val="002C5169"/>
    <w:rsid w:val="002C5C9D"/>
    <w:rsid w:val="002D0371"/>
    <w:rsid w:val="002D1318"/>
    <w:rsid w:val="002D21C8"/>
    <w:rsid w:val="002D22B2"/>
    <w:rsid w:val="002D2D9E"/>
    <w:rsid w:val="002D2E0E"/>
    <w:rsid w:val="002D465C"/>
    <w:rsid w:val="002D5034"/>
    <w:rsid w:val="002D51AB"/>
    <w:rsid w:val="002D5300"/>
    <w:rsid w:val="002D5A14"/>
    <w:rsid w:val="002D5B21"/>
    <w:rsid w:val="002D5E4C"/>
    <w:rsid w:val="002D5EB9"/>
    <w:rsid w:val="002D64A4"/>
    <w:rsid w:val="002D69A5"/>
    <w:rsid w:val="002D70E9"/>
    <w:rsid w:val="002D76CC"/>
    <w:rsid w:val="002D7736"/>
    <w:rsid w:val="002E01BD"/>
    <w:rsid w:val="002E0EC2"/>
    <w:rsid w:val="002E1762"/>
    <w:rsid w:val="002E2492"/>
    <w:rsid w:val="002E2E28"/>
    <w:rsid w:val="002E3657"/>
    <w:rsid w:val="002E3CED"/>
    <w:rsid w:val="002E3F83"/>
    <w:rsid w:val="002E4816"/>
    <w:rsid w:val="002E6665"/>
    <w:rsid w:val="002E699A"/>
    <w:rsid w:val="002E6F80"/>
    <w:rsid w:val="002E7BDA"/>
    <w:rsid w:val="002F01D9"/>
    <w:rsid w:val="002F0E1E"/>
    <w:rsid w:val="002F11E8"/>
    <w:rsid w:val="002F2AEF"/>
    <w:rsid w:val="002F317C"/>
    <w:rsid w:val="002F34A2"/>
    <w:rsid w:val="002F3AA2"/>
    <w:rsid w:val="002F3D61"/>
    <w:rsid w:val="002F3DEE"/>
    <w:rsid w:val="002F4E28"/>
    <w:rsid w:val="002F6B87"/>
    <w:rsid w:val="002F6C3D"/>
    <w:rsid w:val="002F6E7D"/>
    <w:rsid w:val="002F6FB1"/>
    <w:rsid w:val="002F757F"/>
    <w:rsid w:val="00301EB0"/>
    <w:rsid w:val="0030261A"/>
    <w:rsid w:val="003027C7"/>
    <w:rsid w:val="00302A06"/>
    <w:rsid w:val="0030386B"/>
    <w:rsid w:val="00303BCB"/>
    <w:rsid w:val="00304795"/>
    <w:rsid w:val="0030589E"/>
    <w:rsid w:val="00305C30"/>
    <w:rsid w:val="00306B70"/>
    <w:rsid w:val="00307E7B"/>
    <w:rsid w:val="0031043D"/>
    <w:rsid w:val="00310F75"/>
    <w:rsid w:val="00311FA9"/>
    <w:rsid w:val="00312263"/>
    <w:rsid w:val="00312F9E"/>
    <w:rsid w:val="0031337F"/>
    <w:rsid w:val="003138EB"/>
    <w:rsid w:val="00313C8C"/>
    <w:rsid w:val="00313E64"/>
    <w:rsid w:val="003142D2"/>
    <w:rsid w:val="003145AB"/>
    <w:rsid w:val="00314F2F"/>
    <w:rsid w:val="003157CA"/>
    <w:rsid w:val="00316E20"/>
    <w:rsid w:val="0031715E"/>
    <w:rsid w:val="00317600"/>
    <w:rsid w:val="00317896"/>
    <w:rsid w:val="00317D5A"/>
    <w:rsid w:val="00322F31"/>
    <w:rsid w:val="0032310F"/>
    <w:rsid w:val="00323657"/>
    <w:rsid w:val="0032368D"/>
    <w:rsid w:val="00323A85"/>
    <w:rsid w:val="00323BBF"/>
    <w:rsid w:val="00323E6C"/>
    <w:rsid w:val="00323EDE"/>
    <w:rsid w:val="00326098"/>
    <w:rsid w:val="003263CD"/>
    <w:rsid w:val="00327A0C"/>
    <w:rsid w:val="00330071"/>
    <w:rsid w:val="003307CE"/>
    <w:rsid w:val="00331241"/>
    <w:rsid w:val="00331AC6"/>
    <w:rsid w:val="00332336"/>
    <w:rsid w:val="00332482"/>
    <w:rsid w:val="003329C2"/>
    <w:rsid w:val="00332F11"/>
    <w:rsid w:val="00333153"/>
    <w:rsid w:val="00333C11"/>
    <w:rsid w:val="00334914"/>
    <w:rsid w:val="00335EBE"/>
    <w:rsid w:val="00336995"/>
    <w:rsid w:val="0033786E"/>
    <w:rsid w:val="00337929"/>
    <w:rsid w:val="0034003D"/>
    <w:rsid w:val="003401B3"/>
    <w:rsid w:val="003412E7"/>
    <w:rsid w:val="0034249F"/>
    <w:rsid w:val="00343434"/>
    <w:rsid w:val="00343744"/>
    <w:rsid w:val="00343CFD"/>
    <w:rsid w:val="00344816"/>
    <w:rsid w:val="003451AD"/>
    <w:rsid w:val="003457B1"/>
    <w:rsid w:val="00345B40"/>
    <w:rsid w:val="0034642A"/>
    <w:rsid w:val="0034713D"/>
    <w:rsid w:val="0034785F"/>
    <w:rsid w:val="003479C7"/>
    <w:rsid w:val="00347C75"/>
    <w:rsid w:val="0035047C"/>
    <w:rsid w:val="003508A1"/>
    <w:rsid w:val="0035139B"/>
    <w:rsid w:val="00351B63"/>
    <w:rsid w:val="003539B4"/>
    <w:rsid w:val="0035413F"/>
    <w:rsid w:val="003548DD"/>
    <w:rsid w:val="00355783"/>
    <w:rsid w:val="0035652B"/>
    <w:rsid w:val="00356AFA"/>
    <w:rsid w:val="00357D72"/>
    <w:rsid w:val="00363292"/>
    <w:rsid w:val="0036346E"/>
    <w:rsid w:val="00364064"/>
    <w:rsid w:val="0036478C"/>
    <w:rsid w:val="00366DD6"/>
    <w:rsid w:val="003671B3"/>
    <w:rsid w:val="00370339"/>
    <w:rsid w:val="003715D5"/>
    <w:rsid w:val="00371BD4"/>
    <w:rsid w:val="00372D11"/>
    <w:rsid w:val="003731A7"/>
    <w:rsid w:val="0037329E"/>
    <w:rsid w:val="003732F5"/>
    <w:rsid w:val="0037331A"/>
    <w:rsid w:val="003737D4"/>
    <w:rsid w:val="0037394F"/>
    <w:rsid w:val="003740DB"/>
    <w:rsid w:val="003744C2"/>
    <w:rsid w:val="003757D7"/>
    <w:rsid w:val="00375ED7"/>
    <w:rsid w:val="00377AF7"/>
    <w:rsid w:val="00377D3F"/>
    <w:rsid w:val="00381170"/>
    <w:rsid w:val="003823E5"/>
    <w:rsid w:val="0038291E"/>
    <w:rsid w:val="00383B95"/>
    <w:rsid w:val="00383CA7"/>
    <w:rsid w:val="003847B8"/>
    <w:rsid w:val="00384D02"/>
    <w:rsid w:val="0038701C"/>
    <w:rsid w:val="003873B0"/>
    <w:rsid w:val="003933B9"/>
    <w:rsid w:val="003936A2"/>
    <w:rsid w:val="00393952"/>
    <w:rsid w:val="00395160"/>
    <w:rsid w:val="003956EB"/>
    <w:rsid w:val="00396787"/>
    <w:rsid w:val="00396CE5"/>
    <w:rsid w:val="003974C4"/>
    <w:rsid w:val="00397902"/>
    <w:rsid w:val="003A07AB"/>
    <w:rsid w:val="003A0D78"/>
    <w:rsid w:val="003A0F04"/>
    <w:rsid w:val="003A364A"/>
    <w:rsid w:val="003A45B0"/>
    <w:rsid w:val="003A4871"/>
    <w:rsid w:val="003A58F1"/>
    <w:rsid w:val="003A6007"/>
    <w:rsid w:val="003A60E3"/>
    <w:rsid w:val="003A7E5C"/>
    <w:rsid w:val="003B0202"/>
    <w:rsid w:val="003B100A"/>
    <w:rsid w:val="003B1477"/>
    <w:rsid w:val="003B1D0D"/>
    <w:rsid w:val="003B25DC"/>
    <w:rsid w:val="003B2667"/>
    <w:rsid w:val="003B2AF8"/>
    <w:rsid w:val="003B3D43"/>
    <w:rsid w:val="003B4FB0"/>
    <w:rsid w:val="003B5C66"/>
    <w:rsid w:val="003B5E2A"/>
    <w:rsid w:val="003B66F9"/>
    <w:rsid w:val="003B7696"/>
    <w:rsid w:val="003B7EAB"/>
    <w:rsid w:val="003B7F72"/>
    <w:rsid w:val="003C2ABB"/>
    <w:rsid w:val="003C48FC"/>
    <w:rsid w:val="003C53D7"/>
    <w:rsid w:val="003C5F4C"/>
    <w:rsid w:val="003C7B5A"/>
    <w:rsid w:val="003D0604"/>
    <w:rsid w:val="003D060F"/>
    <w:rsid w:val="003D0E4F"/>
    <w:rsid w:val="003D0FE1"/>
    <w:rsid w:val="003D15B8"/>
    <w:rsid w:val="003D2008"/>
    <w:rsid w:val="003D321F"/>
    <w:rsid w:val="003D341B"/>
    <w:rsid w:val="003D428F"/>
    <w:rsid w:val="003D4D96"/>
    <w:rsid w:val="003D5264"/>
    <w:rsid w:val="003D5726"/>
    <w:rsid w:val="003D60C7"/>
    <w:rsid w:val="003D642B"/>
    <w:rsid w:val="003D7D30"/>
    <w:rsid w:val="003E07FB"/>
    <w:rsid w:val="003E084B"/>
    <w:rsid w:val="003E0E09"/>
    <w:rsid w:val="003E0F4E"/>
    <w:rsid w:val="003E1627"/>
    <w:rsid w:val="003E1BB1"/>
    <w:rsid w:val="003E1BE0"/>
    <w:rsid w:val="003E1F22"/>
    <w:rsid w:val="003E1FA2"/>
    <w:rsid w:val="003E2AA7"/>
    <w:rsid w:val="003E4408"/>
    <w:rsid w:val="003E47A5"/>
    <w:rsid w:val="003E523D"/>
    <w:rsid w:val="003E6124"/>
    <w:rsid w:val="003E6A56"/>
    <w:rsid w:val="003E6EDB"/>
    <w:rsid w:val="003E7612"/>
    <w:rsid w:val="003E7AA3"/>
    <w:rsid w:val="003E7F0A"/>
    <w:rsid w:val="003F02BE"/>
    <w:rsid w:val="003F0885"/>
    <w:rsid w:val="003F0B33"/>
    <w:rsid w:val="003F0B43"/>
    <w:rsid w:val="003F0DB7"/>
    <w:rsid w:val="003F0E01"/>
    <w:rsid w:val="003F1346"/>
    <w:rsid w:val="003F1AEC"/>
    <w:rsid w:val="003F1D57"/>
    <w:rsid w:val="003F1F6D"/>
    <w:rsid w:val="003F251B"/>
    <w:rsid w:val="003F2D3B"/>
    <w:rsid w:val="003F3933"/>
    <w:rsid w:val="003F3AA9"/>
    <w:rsid w:val="003F3D63"/>
    <w:rsid w:val="003F4124"/>
    <w:rsid w:val="003F461E"/>
    <w:rsid w:val="003F471C"/>
    <w:rsid w:val="003F4748"/>
    <w:rsid w:val="003F5784"/>
    <w:rsid w:val="003F5FB6"/>
    <w:rsid w:val="003F684C"/>
    <w:rsid w:val="003F6A80"/>
    <w:rsid w:val="00400156"/>
    <w:rsid w:val="00400171"/>
    <w:rsid w:val="00400204"/>
    <w:rsid w:val="004011E8"/>
    <w:rsid w:val="00402192"/>
    <w:rsid w:val="004022AA"/>
    <w:rsid w:val="00402C99"/>
    <w:rsid w:val="004041CC"/>
    <w:rsid w:val="00404FCD"/>
    <w:rsid w:val="0040509A"/>
    <w:rsid w:val="0040572C"/>
    <w:rsid w:val="00406936"/>
    <w:rsid w:val="00410302"/>
    <w:rsid w:val="00411415"/>
    <w:rsid w:val="0041193B"/>
    <w:rsid w:val="00412310"/>
    <w:rsid w:val="004125C3"/>
    <w:rsid w:val="004147EF"/>
    <w:rsid w:val="00417269"/>
    <w:rsid w:val="00417F10"/>
    <w:rsid w:val="00420082"/>
    <w:rsid w:val="00420F5B"/>
    <w:rsid w:val="00421509"/>
    <w:rsid w:val="00421A89"/>
    <w:rsid w:val="00423504"/>
    <w:rsid w:val="0042360C"/>
    <w:rsid w:val="00423988"/>
    <w:rsid w:val="00423B88"/>
    <w:rsid w:val="00425694"/>
    <w:rsid w:val="00426EE8"/>
    <w:rsid w:val="004276F5"/>
    <w:rsid w:val="004277B9"/>
    <w:rsid w:val="0043062F"/>
    <w:rsid w:val="004309A1"/>
    <w:rsid w:val="00431AA9"/>
    <w:rsid w:val="00431B24"/>
    <w:rsid w:val="00432275"/>
    <w:rsid w:val="004322FA"/>
    <w:rsid w:val="0043246B"/>
    <w:rsid w:val="004345BA"/>
    <w:rsid w:val="004346B8"/>
    <w:rsid w:val="00434E36"/>
    <w:rsid w:val="00434ED5"/>
    <w:rsid w:val="004353DA"/>
    <w:rsid w:val="00435DD6"/>
    <w:rsid w:val="004368E8"/>
    <w:rsid w:val="00437D0D"/>
    <w:rsid w:val="00440001"/>
    <w:rsid w:val="00440392"/>
    <w:rsid w:val="004412AC"/>
    <w:rsid w:val="00441D10"/>
    <w:rsid w:val="00443229"/>
    <w:rsid w:val="00443392"/>
    <w:rsid w:val="00444A4B"/>
    <w:rsid w:val="00445D84"/>
    <w:rsid w:val="00450F0A"/>
    <w:rsid w:val="00451220"/>
    <w:rsid w:val="00451234"/>
    <w:rsid w:val="004515A3"/>
    <w:rsid w:val="00451917"/>
    <w:rsid w:val="00451A0B"/>
    <w:rsid w:val="00452E27"/>
    <w:rsid w:val="00454076"/>
    <w:rsid w:val="004554B1"/>
    <w:rsid w:val="0045790A"/>
    <w:rsid w:val="004604B3"/>
    <w:rsid w:val="00461944"/>
    <w:rsid w:val="0046227F"/>
    <w:rsid w:val="00462471"/>
    <w:rsid w:val="00462AE1"/>
    <w:rsid w:val="00463A7A"/>
    <w:rsid w:val="0046430E"/>
    <w:rsid w:val="0046513A"/>
    <w:rsid w:val="004657C3"/>
    <w:rsid w:val="004661C5"/>
    <w:rsid w:val="00470159"/>
    <w:rsid w:val="00470419"/>
    <w:rsid w:val="004705C4"/>
    <w:rsid w:val="00471AB6"/>
    <w:rsid w:val="00471B92"/>
    <w:rsid w:val="00471E67"/>
    <w:rsid w:val="004726CD"/>
    <w:rsid w:val="00472897"/>
    <w:rsid w:val="0047328D"/>
    <w:rsid w:val="004733CB"/>
    <w:rsid w:val="00473FA3"/>
    <w:rsid w:val="004747AC"/>
    <w:rsid w:val="00474BE9"/>
    <w:rsid w:val="00474D7D"/>
    <w:rsid w:val="004756D3"/>
    <w:rsid w:val="00475CDE"/>
    <w:rsid w:val="00476B58"/>
    <w:rsid w:val="00477931"/>
    <w:rsid w:val="00477D41"/>
    <w:rsid w:val="00477DB3"/>
    <w:rsid w:val="00481204"/>
    <w:rsid w:val="004812CA"/>
    <w:rsid w:val="004818B4"/>
    <w:rsid w:val="0048277C"/>
    <w:rsid w:val="00483A38"/>
    <w:rsid w:val="00483B97"/>
    <w:rsid w:val="00483DB5"/>
    <w:rsid w:val="004840E4"/>
    <w:rsid w:val="004842F3"/>
    <w:rsid w:val="0048432B"/>
    <w:rsid w:val="004845AE"/>
    <w:rsid w:val="004848BA"/>
    <w:rsid w:val="00487665"/>
    <w:rsid w:val="00487ED1"/>
    <w:rsid w:val="00490039"/>
    <w:rsid w:val="00490717"/>
    <w:rsid w:val="00490D4C"/>
    <w:rsid w:val="00490F23"/>
    <w:rsid w:val="00491E93"/>
    <w:rsid w:val="0049307B"/>
    <w:rsid w:val="0049465A"/>
    <w:rsid w:val="00494766"/>
    <w:rsid w:val="00494C5C"/>
    <w:rsid w:val="00494E00"/>
    <w:rsid w:val="00495915"/>
    <w:rsid w:val="00495B36"/>
    <w:rsid w:val="00495F34"/>
    <w:rsid w:val="0049635A"/>
    <w:rsid w:val="004A0A01"/>
    <w:rsid w:val="004A130E"/>
    <w:rsid w:val="004A1CCD"/>
    <w:rsid w:val="004A1D7F"/>
    <w:rsid w:val="004A203A"/>
    <w:rsid w:val="004A257F"/>
    <w:rsid w:val="004A2907"/>
    <w:rsid w:val="004A2E26"/>
    <w:rsid w:val="004A378F"/>
    <w:rsid w:val="004A37F0"/>
    <w:rsid w:val="004A3D81"/>
    <w:rsid w:val="004A3DD4"/>
    <w:rsid w:val="004A410F"/>
    <w:rsid w:val="004A5534"/>
    <w:rsid w:val="004A6173"/>
    <w:rsid w:val="004B0724"/>
    <w:rsid w:val="004B0AF9"/>
    <w:rsid w:val="004B1E26"/>
    <w:rsid w:val="004B1ED2"/>
    <w:rsid w:val="004B2108"/>
    <w:rsid w:val="004B2A1D"/>
    <w:rsid w:val="004B2A2D"/>
    <w:rsid w:val="004B2DD7"/>
    <w:rsid w:val="004B3192"/>
    <w:rsid w:val="004B38F3"/>
    <w:rsid w:val="004B486F"/>
    <w:rsid w:val="004B70B1"/>
    <w:rsid w:val="004B7184"/>
    <w:rsid w:val="004C02D9"/>
    <w:rsid w:val="004C04AB"/>
    <w:rsid w:val="004C0A97"/>
    <w:rsid w:val="004C0CFD"/>
    <w:rsid w:val="004C0FF3"/>
    <w:rsid w:val="004C2F32"/>
    <w:rsid w:val="004C2FD6"/>
    <w:rsid w:val="004C402C"/>
    <w:rsid w:val="004C4EDC"/>
    <w:rsid w:val="004C5456"/>
    <w:rsid w:val="004C5A61"/>
    <w:rsid w:val="004C5C4D"/>
    <w:rsid w:val="004C7375"/>
    <w:rsid w:val="004D05E7"/>
    <w:rsid w:val="004D07DD"/>
    <w:rsid w:val="004D1D82"/>
    <w:rsid w:val="004D3607"/>
    <w:rsid w:val="004D45A4"/>
    <w:rsid w:val="004D4CEF"/>
    <w:rsid w:val="004D56DD"/>
    <w:rsid w:val="004D5F3C"/>
    <w:rsid w:val="004E05AE"/>
    <w:rsid w:val="004E2830"/>
    <w:rsid w:val="004E29C4"/>
    <w:rsid w:val="004E33BD"/>
    <w:rsid w:val="004E3981"/>
    <w:rsid w:val="004E61FA"/>
    <w:rsid w:val="004E68F8"/>
    <w:rsid w:val="004E78BB"/>
    <w:rsid w:val="004E7D24"/>
    <w:rsid w:val="004F0CCC"/>
    <w:rsid w:val="004F288E"/>
    <w:rsid w:val="004F2D5B"/>
    <w:rsid w:val="004F3BF6"/>
    <w:rsid w:val="004F49FF"/>
    <w:rsid w:val="004F545C"/>
    <w:rsid w:val="004F57DB"/>
    <w:rsid w:val="004F5F49"/>
    <w:rsid w:val="004F6025"/>
    <w:rsid w:val="004F6889"/>
    <w:rsid w:val="004F7D6D"/>
    <w:rsid w:val="004F7EA7"/>
    <w:rsid w:val="004F7F4A"/>
    <w:rsid w:val="005002E7"/>
    <w:rsid w:val="00500324"/>
    <w:rsid w:val="0050063E"/>
    <w:rsid w:val="00502111"/>
    <w:rsid w:val="00502705"/>
    <w:rsid w:val="00502B29"/>
    <w:rsid w:val="0050360F"/>
    <w:rsid w:val="00503C72"/>
    <w:rsid w:val="00505574"/>
    <w:rsid w:val="005058CF"/>
    <w:rsid w:val="00505F44"/>
    <w:rsid w:val="005077A3"/>
    <w:rsid w:val="00507D39"/>
    <w:rsid w:val="00507EA5"/>
    <w:rsid w:val="00510336"/>
    <w:rsid w:val="00510665"/>
    <w:rsid w:val="00510828"/>
    <w:rsid w:val="00511630"/>
    <w:rsid w:val="00513744"/>
    <w:rsid w:val="00513FA4"/>
    <w:rsid w:val="00514210"/>
    <w:rsid w:val="00514219"/>
    <w:rsid w:val="00514DFE"/>
    <w:rsid w:val="005150E5"/>
    <w:rsid w:val="005152C5"/>
    <w:rsid w:val="00515D87"/>
    <w:rsid w:val="00516A68"/>
    <w:rsid w:val="00516B9C"/>
    <w:rsid w:val="00516F8A"/>
    <w:rsid w:val="005171FF"/>
    <w:rsid w:val="00517801"/>
    <w:rsid w:val="00520BF5"/>
    <w:rsid w:val="0052140D"/>
    <w:rsid w:val="0052195B"/>
    <w:rsid w:val="00522229"/>
    <w:rsid w:val="00522C1E"/>
    <w:rsid w:val="00522DCF"/>
    <w:rsid w:val="0052319A"/>
    <w:rsid w:val="00523263"/>
    <w:rsid w:val="005233D2"/>
    <w:rsid w:val="0052381D"/>
    <w:rsid w:val="00523BA9"/>
    <w:rsid w:val="00524417"/>
    <w:rsid w:val="00524510"/>
    <w:rsid w:val="0052476A"/>
    <w:rsid w:val="00526C42"/>
    <w:rsid w:val="00527236"/>
    <w:rsid w:val="00530234"/>
    <w:rsid w:val="00530988"/>
    <w:rsid w:val="00530BF1"/>
    <w:rsid w:val="00531C23"/>
    <w:rsid w:val="00533A86"/>
    <w:rsid w:val="0053431D"/>
    <w:rsid w:val="005343E5"/>
    <w:rsid w:val="005345D8"/>
    <w:rsid w:val="005348AD"/>
    <w:rsid w:val="00534B29"/>
    <w:rsid w:val="005355D2"/>
    <w:rsid w:val="0053595B"/>
    <w:rsid w:val="0053595F"/>
    <w:rsid w:val="00535AE7"/>
    <w:rsid w:val="00535E3C"/>
    <w:rsid w:val="0053669F"/>
    <w:rsid w:val="00536F59"/>
    <w:rsid w:val="00537484"/>
    <w:rsid w:val="00540AFE"/>
    <w:rsid w:val="005411AA"/>
    <w:rsid w:val="00542496"/>
    <w:rsid w:val="00543012"/>
    <w:rsid w:val="00543D0D"/>
    <w:rsid w:val="005453D9"/>
    <w:rsid w:val="00545938"/>
    <w:rsid w:val="00545A03"/>
    <w:rsid w:val="0054688D"/>
    <w:rsid w:val="00546A62"/>
    <w:rsid w:val="00546FE2"/>
    <w:rsid w:val="00547D51"/>
    <w:rsid w:val="00547DE5"/>
    <w:rsid w:val="00550508"/>
    <w:rsid w:val="005529E5"/>
    <w:rsid w:val="00552D04"/>
    <w:rsid w:val="00553404"/>
    <w:rsid w:val="00553456"/>
    <w:rsid w:val="00553614"/>
    <w:rsid w:val="00554A7F"/>
    <w:rsid w:val="00554B06"/>
    <w:rsid w:val="00555AFC"/>
    <w:rsid w:val="005565EB"/>
    <w:rsid w:val="00557E3F"/>
    <w:rsid w:val="00560E1F"/>
    <w:rsid w:val="00560EC1"/>
    <w:rsid w:val="005629D9"/>
    <w:rsid w:val="00563667"/>
    <w:rsid w:val="005655D3"/>
    <w:rsid w:val="00566611"/>
    <w:rsid w:val="0056686C"/>
    <w:rsid w:val="00571E99"/>
    <w:rsid w:val="00572C08"/>
    <w:rsid w:val="00572D7E"/>
    <w:rsid w:val="00576BF7"/>
    <w:rsid w:val="0057780F"/>
    <w:rsid w:val="005801BB"/>
    <w:rsid w:val="0058075B"/>
    <w:rsid w:val="00580861"/>
    <w:rsid w:val="00580998"/>
    <w:rsid w:val="00580DE2"/>
    <w:rsid w:val="0058365B"/>
    <w:rsid w:val="00583789"/>
    <w:rsid w:val="0058487D"/>
    <w:rsid w:val="005849E2"/>
    <w:rsid w:val="00584DD3"/>
    <w:rsid w:val="00585522"/>
    <w:rsid w:val="00585DE2"/>
    <w:rsid w:val="00587810"/>
    <w:rsid w:val="00587D4E"/>
    <w:rsid w:val="0059001F"/>
    <w:rsid w:val="00590B1C"/>
    <w:rsid w:val="00591F53"/>
    <w:rsid w:val="00593E5B"/>
    <w:rsid w:val="00594600"/>
    <w:rsid w:val="00594964"/>
    <w:rsid w:val="005963DB"/>
    <w:rsid w:val="00596998"/>
    <w:rsid w:val="00597C22"/>
    <w:rsid w:val="005A03AB"/>
    <w:rsid w:val="005A04B5"/>
    <w:rsid w:val="005A0576"/>
    <w:rsid w:val="005A05F6"/>
    <w:rsid w:val="005A1E21"/>
    <w:rsid w:val="005A2A62"/>
    <w:rsid w:val="005A2B61"/>
    <w:rsid w:val="005A33E4"/>
    <w:rsid w:val="005A342A"/>
    <w:rsid w:val="005A3BA7"/>
    <w:rsid w:val="005A405F"/>
    <w:rsid w:val="005A4C65"/>
    <w:rsid w:val="005A53C0"/>
    <w:rsid w:val="005A602D"/>
    <w:rsid w:val="005A63CF"/>
    <w:rsid w:val="005A73DC"/>
    <w:rsid w:val="005A7853"/>
    <w:rsid w:val="005B010E"/>
    <w:rsid w:val="005B0138"/>
    <w:rsid w:val="005B1481"/>
    <w:rsid w:val="005B17DB"/>
    <w:rsid w:val="005B2192"/>
    <w:rsid w:val="005B3C87"/>
    <w:rsid w:val="005B6E2A"/>
    <w:rsid w:val="005B7C29"/>
    <w:rsid w:val="005C0BE9"/>
    <w:rsid w:val="005C0C01"/>
    <w:rsid w:val="005C1339"/>
    <w:rsid w:val="005C1A73"/>
    <w:rsid w:val="005C1BDF"/>
    <w:rsid w:val="005C29F4"/>
    <w:rsid w:val="005C304B"/>
    <w:rsid w:val="005C5D73"/>
    <w:rsid w:val="005C62D6"/>
    <w:rsid w:val="005C7F46"/>
    <w:rsid w:val="005D0341"/>
    <w:rsid w:val="005D13A2"/>
    <w:rsid w:val="005D2BB4"/>
    <w:rsid w:val="005D31E6"/>
    <w:rsid w:val="005D321F"/>
    <w:rsid w:val="005D39BE"/>
    <w:rsid w:val="005D3EC9"/>
    <w:rsid w:val="005D3F74"/>
    <w:rsid w:val="005D3F7A"/>
    <w:rsid w:val="005D40A0"/>
    <w:rsid w:val="005D4765"/>
    <w:rsid w:val="005D5270"/>
    <w:rsid w:val="005D5707"/>
    <w:rsid w:val="005D6318"/>
    <w:rsid w:val="005D6D11"/>
    <w:rsid w:val="005D7971"/>
    <w:rsid w:val="005D7D7B"/>
    <w:rsid w:val="005E1330"/>
    <w:rsid w:val="005E31F0"/>
    <w:rsid w:val="005E33D9"/>
    <w:rsid w:val="005E41BB"/>
    <w:rsid w:val="005E4477"/>
    <w:rsid w:val="005E4FBA"/>
    <w:rsid w:val="005E5B9D"/>
    <w:rsid w:val="005E5C17"/>
    <w:rsid w:val="005E5D27"/>
    <w:rsid w:val="005E6796"/>
    <w:rsid w:val="005E71FE"/>
    <w:rsid w:val="005F0312"/>
    <w:rsid w:val="005F11C8"/>
    <w:rsid w:val="005F3BC9"/>
    <w:rsid w:val="005F42DE"/>
    <w:rsid w:val="005F63BF"/>
    <w:rsid w:val="005F6785"/>
    <w:rsid w:val="005F6A55"/>
    <w:rsid w:val="005F7234"/>
    <w:rsid w:val="006019CA"/>
    <w:rsid w:val="00602849"/>
    <w:rsid w:val="006029DE"/>
    <w:rsid w:val="006039BC"/>
    <w:rsid w:val="006045A2"/>
    <w:rsid w:val="006054BB"/>
    <w:rsid w:val="0060758D"/>
    <w:rsid w:val="006075F0"/>
    <w:rsid w:val="00610339"/>
    <w:rsid w:val="0061098E"/>
    <w:rsid w:val="00610A91"/>
    <w:rsid w:val="00611ECD"/>
    <w:rsid w:val="00612CBD"/>
    <w:rsid w:val="00613BE5"/>
    <w:rsid w:val="00613EF7"/>
    <w:rsid w:val="00613F97"/>
    <w:rsid w:val="0061458B"/>
    <w:rsid w:val="00614CF0"/>
    <w:rsid w:val="00614ED5"/>
    <w:rsid w:val="00614F5B"/>
    <w:rsid w:val="00615662"/>
    <w:rsid w:val="00615E50"/>
    <w:rsid w:val="0061673F"/>
    <w:rsid w:val="00617739"/>
    <w:rsid w:val="00617AB4"/>
    <w:rsid w:val="00620FDE"/>
    <w:rsid w:val="00621876"/>
    <w:rsid w:val="00623559"/>
    <w:rsid w:val="0062409B"/>
    <w:rsid w:val="006242ED"/>
    <w:rsid w:val="00624AE9"/>
    <w:rsid w:val="00625047"/>
    <w:rsid w:val="00626FD4"/>
    <w:rsid w:val="006270B2"/>
    <w:rsid w:val="00627D72"/>
    <w:rsid w:val="00630ABC"/>
    <w:rsid w:val="00631E24"/>
    <w:rsid w:val="0063206C"/>
    <w:rsid w:val="006323F2"/>
    <w:rsid w:val="00632D43"/>
    <w:rsid w:val="00633538"/>
    <w:rsid w:val="00633A43"/>
    <w:rsid w:val="00633B89"/>
    <w:rsid w:val="00633E65"/>
    <w:rsid w:val="00634A18"/>
    <w:rsid w:val="0063558A"/>
    <w:rsid w:val="00636754"/>
    <w:rsid w:val="00636A00"/>
    <w:rsid w:val="0063700C"/>
    <w:rsid w:val="00637956"/>
    <w:rsid w:val="00637A01"/>
    <w:rsid w:val="00637A90"/>
    <w:rsid w:val="0064040D"/>
    <w:rsid w:val="00640ABD"/>
    <w:rsid w:val="00641A38"/>
    <w:rsid w:val="00641D73"/>
    <w:rsid w:val="00642BDB"/>
    <w:rsid w:val="006430E9"/>
    <w:rsid w:val="00644165"/>
    <w:rsid w:val="00645598"/>
    <w:rsid w:val="00646E56"/>
    <w:rsid w:val="006473C3"/>
    <w:rsid w:val="00647657"/>
    <w:rsid w:val="00647843"/>
    <w:rsid w:val="0065054A"/>
    <w:rsid w:val="006527A9"/>
    <w:rsid w:val="00652D28"/>
    <w:rsid w:val="0065323A"/>
    <w:rsid w:val="0065396A"/>
    <w:rsid w:val="00655917"/>
    <w:rsid w:val="006572E3"/>
    <w:rsid w:val="0065730F"/>
    <w:rsid w:val="006606C5"/>
    <w:rsid w:val="00660AFA"/>
    <w:rsid w:val="00661087"/>
    <w:rsid w:val="00661CAC"/>
    <w:rsid w:val="00662A9B"/>
    <w:rsid w:val="006633E9"/>
    <w:rsid w:val="00663EDA"/>
    <w:rsid w:val="00663FEB"/>
    <w:rsid w:val="0066447E"/>
    <w:rsid w:val="00666DB7"/>
    <w:rsid w:val="00666EA4"/>
    <w:rsid w:val="006672A0"/>
    <w:rsid w:val="00667C0B"/>
    <w:rsid w:val="00670129"/>
    <w:rsid w:val="006708D3"/>
    <w:rsid w:val="00671E4C"/>
    <w:rsid w:val="00671E6B"/>
    <w:rsid w:val="00672AA9"/>
    <w:rsid w:val="00672DC9"/>
    <w:rsid w:val="006741B2"/>
    <w:rsid w:val="00674AB0"/>
    <w:rsid w:val="00674BF4"/>
    <w:rsid w:val="00674F44"/>
    <w:rsid w:val="00674FEC"/>
    <w:rsid w:val="006760DF"/>
    <w:rsid w:val="00676E4A"/>
    <w:rsid w:val="00677C40"/>
    <w:rsid w:val="006802DA"/>
    <w:rsid w:val="006806B8"/>
    <w:rsid w:val="00680DA7"/>
    <w:rsid w:val="00680F56"/>
    <w:rsid w:val="006810DE"/>
    <w:rsid w:val="00681600"/>
    <w:rsid w:val="00681E2E"/>
    <w:rsid w:val="00683071"/>
    <w:rsid w:val="00683BCA"/>
    <w:rsid w:val="00684003"/>
    <w:rsid w:val="0068446C"/>
    <w:rsid w:val="006846F0"/>
    <w:rsid w:val="00685A37"/>
    <w:rsid w:val="0069199B"/>
    <w:rsid w:val="00692E4F"/>
    <w:rsid w:val="0069319D"/>
    <w:rsid w:val="006932C9"/>
    <w:rsid w:val="00693594"/>
    <w:rsid w:val="00693F43"/>
    <w:rsid w:val="00695D7E"/>
    <w:rsid w:val="006973D7"/>
    <w:rsid w:val="00697632"/>
    <w:rsid w:val="006A07B1"/>
    <w:rsid w:val="006A1CF9"/>
    <w:rsid w:val="006A288F"/>
    <w:rsid w:val="006A573F"/>
    <w:rsid w:val="006A57B4"/>
    <w:rsid w:val="006A5A76"/>
    <w:rsid w:val="006A7228"/>
    <w:rsid w:val="006A7AB2"/>
    <w:rsid w:val="006B131E"/>
    <w:rsid w:val="006B1CB5"/>
    <w:rsid w:val="006B2060"/>
    <w:rsid w:val="006B23F6"/>
    <w:rsid w:val="006B32B7"/>
    <w:rsid w:val="006B3947"/>
    <w:rsid w:val="006B477A"/>
    <w:rsid w:val="006B4FCD"/>
    <w:rsid w:val="006B588C"/>
    <w:rsid w:val="006B5EE2"/>
    <w:rsid w:val="006B72D1"/>
    <w:rsid w:val="006C047E"/>
    <w:rsid w:val="006C1548"/>
    <w:rsid w:val="006C1EF4"/>
    <w:rsid w:val="006C23CA"/>
    <w:rsid w:val="006C27B7"/>
    <w:rsid w:val="006C2EFB"/>
    <w:rsid w:val="006C3116"/>
    <w:rsid w:val="006C40E8"/>
    <w:rsid w:val="006C43C0"/>
    <w:rsid w:val="006C636B"/>
    <w:rsid w:val="006C7D01"/>
    <w:rsid w:val="006D0367"/>
    <w:rsid w:val="006D1DF7"/>
    <w:rsid w:val="006D2BFA"/>
    <w:rsid w:val="006D3546"/>
    <w:rsid w:val="006D3A71"/>
    <w:rsid w:val="006D3C9A"/>
    <w:rsid w:val="006D3D00"/>
    <w:rsid w:val="006D3F33"/>
    <w:rsid w:val="006D447D"/>
    <w:rsid w:val="006D464A"/>
    <w:rsid w:val="006D474D"/>
    <w:rsid w:val="006D4CFF"/>
    <w:rsid w:val="006D5B18"/>
    <w:rsid w:val="006D5EB1"/>
    <w:rsid w:val="006D5F0E"/>
    <w:rsid w:val="006D6B72"/>
    <w:rsid w:val="006D7384"/>
    <w:rsid w:val="006D7CAB"/>
    <w:rsid w:val="006E0BC6"/>
    <w:rsid w:val="006E1075"/>
    <w:rsid w:val="006E2659"/>
    <w:rsid w:val="006E3B17"/>
    <w:rsid w:val="006E3EAC"/>
    <w:rsid w:val="006E5DAE"/>
    <w:rsid w:val="006E6F4E"/>
    <w:rsid w:val="006E7F6B"/>
    <w:rsid w:val="006F13D7"/>
    <w:rsid w:val="006F2D6E"/>
    <w:rsid w:val="006F321D"/>
    <w:rsid w:val="006F3AF7"/>
    <w:rsid w:val="006F3DDE"/>
    <w:rsid w:val="006F3F1C"/>
    <w:rsid w:val="006F497B"/>
    <w:rsid w:val="006F49EE"/>
    <w:rsid w:val="006F4E17"/>
    <w:rsid w:val="006F572A"/>
    <w:rsid w:val="006F586A"/>
    <w:rsid w:val="006F5D4A"/>
    <w:rsid w:val="007004AB"/>
    <w:rsid w:val="007020C8"/>
    <w:rsid w:val="00702A63"/>
    <w:rsid w:val="00703991"/>
    <w:rsid w:val="00703A67"/>
    <w:rsid w:val="00704411"/>
    <w:rsid w:val="00704A7B"/>
    <w:rsid w:val="0070520A"/>
    <w:rsid w:val="00705327"/>
    <w:rsid w:val="00705353"/>
    <w:rsid w:val="00705FC7"/>
    <w:rsid w:val="00706062"/>
    <w:rsid w:val="00706530"/>
    <w:rsid w:val="00706A91"/>
    <w:rsid w:val="00710112"/>
    <w:rsid w:val="007106D8"/>
    <w:rsid w:val="00710D5F"/>
    <w:rsid w:val="00711FAE"/>
    <w:rsid w:val="00712082"/>
    <w:rsid w:val="00712D79"/>
    <w:rsid w:val="00713518"/>
    <w:rsid w:val="00714222"/>
    <w:rsid w:val="00714855"/>
    <w:rsid w:val="00714BE0"/>
    <w:rsid w:val="00714C04"/>
    <w:rsid w:val="007156AB"/>
    <w:rsid w:val="00715741"/>
    <w:rsid w:val="00715A80"/>
    <w:rsid w:val="007161B5"/>
    <w:rsid w:val="00716560"/>
    <w:rsid w:val="007165F6"/>
    <w:rsid w:val="00716742"/>
    <w:rsid w:val="00716D98"/>
    <w:rsid w:val="00717546"/>
    <w:rsid w:val="0072172E"/>
    <w:rsid w:val="00721C8F"/>
    <w:rsid w:val="007231FE"/>
    <w:rsid w:val="00723B4F"/>
    <w:rsid w:val="00725947"/>
    <w:rsid w:val="00726002"/>
    <w:rsid w:val="00726217"/>
    <w:rsid w:val="007263DE"/>
    <w:rsid w:val="007266FB"/>
    <w:rsid w:val="00726FE3"/>
    <w:rsid w:val="00727EEE"/>
    <w:rsid w:val="007308D4"/>
    <w:rsid w:val="00730E66"/>
    <w:rsid w:val="00730F87"/>
    <w:rsid w:val="00730FCA"/>
    <w:rsid w:val="00731581"/>
    <w:rsid w:val="00732789"/>
    <w:rsid w:val="007331B1"/>
    <w:rsid w:val="0073334B"/>
    <w:rsid w:val="0073464B"/>
    <w:rsid w:val="007349E6"/>
    <w:rsid w:val="00734D14"/>
    <w:rsid w:val="0073613E"/>
    <w:rsid w:val="00736669"/>
    <w:rsid w:val="00736752"/>
    <w:rsid w:val="00737787"/>
    <w:rsid w:val="00737A97"/>
    <w:rsid w:val="00737BFE"/>
    <w:rsid w:val="0074159E"/>
    <w:rsid w:val="00741D9A"/>
    <w:rsid w:val="007423D3"/>
    <w:rsid w:val="00742ABE"/>
    <w:rsid w:val="00742AED"/>
    <w:rsid w:val="00742B9D"/>
    <w:rsid w:val="0074382F"/>
    <w:rsid w:val="007439B2"/>
    <w:rsid w:val="00745A09"/>
    <w:rsid w:val="00746EBB"/>
    <w:rsid w:val="00746FAC"/>
    <w:rsid w:val="007503B9"/>
    <w:rsid w:val="007508E5"/>
    <w:rsid w:val="00751561"/>
    <w:rsid w:val="00751E2C"/>
    <w:rsid w:val="00752311"/>
    <w:rsid w:val="00752529"/>
    <w:rsid w:val="0075284A"/>
    <w:rsid w:val="00752915"/>
    <w:rsid w:val="00753CFB"/>
    <w:rsid w:val="00754D37"/>
    <w:rsid w:val="00755EF1"/>
    <w:rsid w:val="00756399"/>
    <w:rsid w:val="0075683B"/>
    <w:rsid w:val="00756864"/>
    <w:rsid w:val="0075726E"/>
    <w:rsid w:val="00760B89"/>
    <w:rsid w:val="0076251F"/>
    <w:rsid w:val="00762E5A"/>
    <w:rsid w:val="007638FE"/>
    <w:rsid w:val="00763EB7"/>
    <w:rsid w:val="00764285"/>
    <w:rsid w:val="00764654"/>
    <w:rsid w:val="00764B3B"/>
    <w:rsid w:val="00764C4A"/>
    <w:rsid w:val="00765848"/>
    <w:rsid w:val="0076680E"/>
    <w:rsid w:val="0076709E"/>
    <w:rsid w:val="0076757D"/>
    <w:rsid w:val="00767AB3"/>
    <w:rsid w:val="00767CBE"/>
    <w:rsid w:val="007703EC"/>
    <w:rsid w:val="007706A2"/>
    <w:rsid w:val="007706A4"/>
    <w:rsid w:val="00771268"/>
    <w:rsid w:val="007713A8"/>
    <w:rsid w:val="00773D66"/>
    <w:rsid w:val="00773D82"/>
    <w:rsid w:val="00774AB9"/>
    <w:rsid w:val="007755A5"/>
    <w:rsid w:val="007759BF"/>
    <w:rsid w:val="00775C1B"/>
    <w:rsid w:val="007762D0"/>
    <w:rsid w:val="00776710"/>
    <w:rsid w:val="00776CAF"/>
    <w:rsid w:val="00777A6E"/>
    <w:rsid w:val="00777D27"/>
    <w:rsid w:val="0078113C"/>
    <w:rsid w:val="007811FD"/>
    <w:rsid w:val="00781D3D"/>
    <w:rsid w:val="00782114"/>
    <w:rsid w:val="007828AB"/>
    <w:rsid w:val="00782932"/>
    <w:rsid w:val="00782A06"/>
    <w:rsid w:val="0078505C"/>
    <w:rsid w:val="00785517"/>
    <w:rsid w:val="00785E7A"/>
    <w:rsid w:val="0078641A"/>
    <w:rsid w:val="0078736D"/>
    <w:rsid w:val="00787483"/>
    <w:rsid w:val="007916CE"/>
    <w:rsid w:val="00792740"/>
    <w:rsid w:val="00792C6D"/>
    <w:rsid w:val="00792D62"/>
    <w:rsid w:val="007931EC"/>
    <w:rsid w:val="00793C31"/>
    <w:rsid w:val="00793DF4"/>
    <w:rsid w:val="00795112"/>
    <w:rsid w:val="00795688"/>
    <w:rsid w:val="00795DAB"/>
    <w:rsid w:val="00796BF5"/>
    <w:rsid w:val="0079717B"/>
    <w:rsid w:val="00797A2A"/>
    <w:rsid w:val="00797C9F"/>
    <w:rsid w:val="00797FDE"/>
    <w:rsid w:val="007A0115"/>
    <w:rsid w:val="007A115E"/>
    <w:rsid w:val="007A18DF"/>
    <w:rsid w:val="007A1B32"/>
    <w:rsid w:val="007A1DB6"/>
    <w:rsid w:val="007A1EB5"/>
    <w:rsid w:val="007A2F3F"/>
    <w:rsid w:val="007A3014"/>
    <w:rsid w:val="007A32BC"/>
    <w:rsid w:val="007A3724"/>
    <w:rsid w:val="007A4217"/>
    <w:rsid w:val="007A42B7"/>
    <w:rsid w:val="007A4DC4"/>
    <w:rsid w:val="007A507D"/>
    <w:rsid w:val="007A58D4"/>
    <w:rsid w:val="007A625C"/>
    <w:rsid w:val="007A74F1"/>
    <w:rsid w:val="007A7BF3"/>
    <w:rsid w:val="007B06E4"/>
    <w:rsid w:val="007B0D00"/>
    <w:rsid w:val="007B108A"/>
    <w:rsid w:val="007B3D7E"/>
    <w:rsid w:val="007B4B91"/>
    <w:rsid w:val="007B4C14"/>
    <w:rsid w:val="007B4D2F"/>
    <w:rsid w:val="007B5529"/>
    <w:rsid w:val="007B6FF1"/>
    <w:rsid w:val="007B77BA"/>
    <w:rsid w:val="007B789A"/>
    <w:rsid w:val="007B7B1F"/>
    <w:rsid w:val="007C06B0"/>
    <w:rsid w:val="007C074D"/>
    <w:rsid w:val="007C07AA"/>
    <w:rsid w:val="007C082A"/>
    <w:rsid w:val="007C11E2"/>
    <w:rsid w:val="007C18D4"/>
    <w:rsid w:val="007C3067"/>
    <w:rsid w:val="007C3150"/>
    <w:rsid w:val="007C40B6"/>
    <w:rsid w:val="007C41F0"/>
    <w:rsid w:val="007C4933"/>
    <w:rsid w:val="007C4C96"/>
    <w:rsid w:val="007C676E"/>
    <w:rsid w:val="007C6DA3"/>
    <w:rsid w:val="007D0468"/>
    <w:rsid w:val="007D0B7D"/>
    <w:rsid w:val="007D16AF"/>
    <w:rsid w:val="007D18E8"/>
    <w:rsid w:val="007D1B92"/>
    <w:rsid w:val="007D2182"/>
    <w:rsid w:val="007D21B0"/>
    <w:rsid w:val="007D3078"/>
    <w:rsid w:val="007D3089"/>
    <w:rsid w:val="007D4474"/>
    <w:rsid w:val="007D5385"/>
    <w:rsid w:val="007D55B9"/>
    <w:rsid w:val="007D55FD"/>
    <w:rsid w:val="007D620F"/>
    <w:rsid w:val="007D6490"/>
    <w:rsid w:val="007D665B"/>
    <w:rsid w:val="007D69A3"/>
    <w:rsid w:val="007D6D02"/>
    <w:rsid w:val="007D7249"/>
    <w:rsid w:val="007D74C5"/>
    <w:rsid w:val="007D7735"/>
    <w:rsid w:val="007D7EBD"/>
    <w:rsid w:val="007D7FE1"/>
    <w:rsid w:val="007E1035"/>
    <w:rsid w:val="007E3C66"/>
    <w:rsid w:val="007E418C"/>
    <w:rsid w:val="007E4AEB"/>
    <w:rsid w:val="007E4CFA"/>
    <w:rsid w:val="007E59F0"/>
    <w:rsid w:val="007E6191"/>
    <w:rsid w:val="007E6808"/>
    <w:rsid w:val="007E6E62"/>
    <w:rsid w:val="007E7350"/>
    <w:rsid w:val="007F1457"/>
    <w:rsid w:val="007F17FE"/>
    <w:rsid w:val="007F1D63"/>
    <w:rsid w:val="007F27F3"/>
    <w:rsid w:val="007F2DC2"/>
    <w:rsid w:val="007F32EB"/>
    <w:rsid w:val="007F46A9"/>
    <w:rsid w:val="007F4CA3"/>
    <w:rsid w:val="007F5790"/>
    <w:rsid w:val="007F59A4"/>
    <w:rsid w:val="007F5B0C"/>
    <w:rsid w:val="007F6681"/>
    <w:rsid w:val="007F7FA2"/>
    <w:rsid w:val="00800251"/>
    <w:rsid w:val="008003D1"/>
    <w:rsid w:val="0080085C"/>
    <w:rsid w:val="00801F39"/>
    <w:rsid w:val="00802B26"/>
    <w:rsid w:val="008051D7"/>
    <w:rsid w:val="008054CD"/>
    <w:rsid w:val="00805CCA"/>
    <w:rsid w:val="00807684"/>
    <w:rsid w:val="00807BF2"/>
    <w:rsid w:val="00811753"/>
    <w:rsid w:val="008118FC"/>
    <w:rsid w:val="00813F68"/>
    <w:rsid w:val="00816BF9"/>
    <w:rsid w:val="00817375"/>
    <w:rsid w:val="008203D8"/>
    <w:rsid w:val="008212CD"/>
    <w:rsid w:val="00821576"/>
    <w:rsid w:val="00821755"/>
    <w:rsid w:val="00821992"/>
    <w:rsid w:val="00821BDC"/>
    <w:rsid w:val="00822153"/>
    <w:rsid w:val="00822630"/>
    <w:rsid w:val="00822B3B"/>
    <w:rsid w:val="00822EC5"/>
    <w:rsid w:val="00823C9C"/>
    <w:rsid w:val="00824C2E"/>
    <w:rsid w:val="008252BF"/>
    <w:rsid w:val="00827138"/>
    <w:rsid w:val="008300EB"/>
    <w:rsid w:val="008302DA"/>
    <w:rsid w:val="008309E0"/>
    <w:rsid w:val="00831AE3"/>
    <w:rsid w:val="00831D24"/>
    <w:rsid w:val="0083249B"/>
    <w:rsid w:val="00832FF5"/>
    <w:rsid w:val="008335B4"/>
    <w:rsid w:val="00833DCA"/>
    <w:rsid w:val="00834767"/>
    <w:rsid w:val="008365EB"/>
    <w:rsid w:val="0083679A"/>
    <w:rsid w:val="0083695D"/>
    <w:rsid w:val="0083758B"/>
    <w:rsid w:val="0083770C"/>
    <w:rsid w:val="00840C85"/>
    <w:rsid w:val="00840D55"/>
    <w:rsid w:val="00841BC0"/>
    <w:rsid w:val="00842B49"/>
    <w:rsid w:val="00843862"/>
    <w:rsid w:val="00843BEE"/>
    <w:rsid w:val="008441CD"/>
    <w:rsid w:val="00844DDE"/>
    <w:rsid w:val="00845518"/>
    <w:rsid w:val="00845933"/>
    <w:rsid w:val="008473C2"/>
    <w:rsid w:val="0084746B"/>
    <w:rsid w:val="00847B9D"/>
    <w:rsid w:val="0085001D"/>
    <w:rsid w:val="008501CA"/>
    <w:rsid w:val="008506C3"/>
    <w:rsid w:val="00850D09"/>
    <w:rsid w:val="008520A2"/>
    <w:rsid w:val="008521B2"/>
    <w:rsid w:val="0085244E"/>
    <w:rsid w:val="00852F35"/>
    <w:rsid w:val="00853570"/>
    <w:rsid w:val="0085416B"/>
    <w:rsid w:val="008544EE"/>
    <w:rsid w:val="00854B5A"/>
    <w:rsid w:val="00855330"/>
    <w:rsid w:val="00855824"/>
    <w:rsid w:val="008623B9"/>
    <w:rsid w:val="00862455"/>
    <w:rsid w:val="0086301E"/>
    <w:rsid w:val="00864971"/>
    <w:rsid w:val="00865C09"/>
    <w:rsid w:val="008660E9"/>
    <w:rsid w:val="00866779"/>
    <w:rsid w:val="0086744C"/>
    <w:rsid w:val="008674FF"/>
    <w:rsid w:val="0087086E"/>
    <w:rsid w:val="00871EF5"/>
    <w:rsid w:val="00872D29"/>
    <w:rsid w:val="00872DF9"/>
    <w:rsid w:val="00873257"/>
    <w:rsid w:val="00873B2D"/>
    <w:rsid w:val="00873E12"/>
    <w:rsid w:val="008751DE"/>
    <w:rsid w:val="008759DD"/>
    <w:rsid w:val="00876A95"/>
    <w:rsid w:val="00876D69"/>
    <w:rsid w:val="00876DA6"/>
    <w:rsid w:val="008770D5"/>
    <w:rsid w:val="00877F1D"/>
    <w:rsid w:val="00877F65"/>
    <w:rsid w:val="00880A79"/>
    <w:rsid w:val="00880E1F"/>
    <w:rsid w:val="008811B3"/>
    <w:rsid w:val="00882D03"/>
    <w:rsid w:val="00882FDF"/>
    <w:rsid w:val="0088556B"/>
    <w:rsid w:val="00885969"/>
    <w:rsid w:val="00885BD4"/>
    <w:rsid w:val="00886058"/>
    <w:rsid w:val="008914A5"/>
    <w:rsid w:val="00891873"/>
    <w:rsid w:val="00891B8F"/>
    <w:rsid w:val="0089289E"/>
    <w:rsid w:val="00892DCF"/>
    <w:rsid w:val="00893BB4"/>
    <w:rsid w:val="00893F7F"/>
    <w:rsid w:val="00895121"/>
    <w:rsid w:val="00895754"/>
    <w:rsid w:val="00895976"/>
    <w:rsid w:val="00895C78"/>
    <w:rsid w:val="008970AD"/>
    <w:rsid w:val="00897AF4"/>
    <w:rsid w:val="008A10C0"/>
    <w:rsid w:val="008A1E61"/>
    <w:rsid w:val="008A4D7B"/>
    <w:rsid w:val="008A5275"/>
    <w:rsid w:val="008A547E"/>
    <w:rsid w:val="008A5A2C"/>
    <w:rsid w:val="008A5CF3"/>
    <w:rsid w:val="008A6DC1"/>
    <w:rsid w:val="008A6EF7"/>
    <w:rsid w:val="008B06C4"/>
    <w:rsid w:val="008B22DA"/>
    <w:rsid w:val="008B233F"/>
    <w:rsid w:val="008B23C8"/>
    <w:rsid w:val="008B23D6"/>
    <w:rsid w:val="008B24F5"/>
    <w:rsid w:val="008B2BF9"/>
    <w:rsid w:val="008B4728"/>
    <w:rsid w:val="008B599B"/>
    <w:rsid w:val="008B59E3"/>
    <w:rsid w:val="008B5AD5"/>
    <w:rsid w:val="008B6F79"/>
    <w:rsid w:val="008B7304"/>
    <w:rsid w:val="008C0B49"/>
    <w:rsid w:val="008C0BBD"/>
    <w:rsid w:val="008C0E1F"/>
    <w:rsid w:val="008C262D"/>
    <w:rsid w:val="008C2FD9"/>
    <w:rsid w:val="008C3B06"/>
    <w:rsid w:val="008C3FC3"/>
    <w:rsid w:val="008C414A"/>
    <w:rsid w:val="008C4A16"/>
    <w:rsid w:val="008C56F5"/>
    <w:rsid w:val="008C62A9"/>
    <w:rsid w:val="008C6EE4"/>
    <w:rsid w:val="008C7020"/>
    <w:rsid w:val="008C744B"/>
    <w:rsid w:val="008D014D"/>
    <w:rsid w:val="008D0252"/>
    <w:rsid w:val="008D17C0"/>
    <w:rsid w:val="008D18E3"/>
    <w:rsid w:val="008D2C5D"/>
    <w:rsid w:val="008D3CFC"/>
    <w:rsid w:val="008D48F9"/>
    <w:rsid w:val="008D55EF"/>
    <w:rsid w:val="008D57CA"/>
    <w:rsid w:val="008D66B8"/>
    <w:rsid w:val="008D6C19"/>
    <w:rsid w:val="008E00BE"/>
    <w:rsid w:val="008E0436"/>
    <w:rsid w:val="008E2C48"/>
    <w:rsid w:val="008E30A9"/>
    <w:rsid w:val="008E3D5F"/>
    <w:rsid w:val="008E3EF1"/>
    <w:rsid w:val="008E478D"/>
    <w:rsid w:val="008E4D5C"/>
    <w:rsid w:val="008E60DC"/>
    <w:rsid w:val="008E6204"/>
    <w:rsid w:val="008E74F9"/>
    <w:rsid w:val="008E76EA"/>
    <w:rsid w:val="008E7AF0"/>
    <w:rsid w:val="008F003F"/>
    <w:rsid w:val="008F26E6"/>
    <w:rsid w:val="008F50A6"/>
    <w:rsid w:val="008F53F8"/>
    <w:rsid w:val="008F5B2F"/>
    <w:rsid w:val="008F62B2"/>
    <w:rsid w:val="008F7881"/>
    <w:rsid w:val="008F7C7B"/>
    <w:rsid w:val="008F7CAA"/>
    <w:rsid w:val="008F7D98"/>
    <w:rsid w:val="00900020"/>
    <w:rsid w:val="009002EC"/>
    <w:rsid w:val="0090046C"/>
    <w:rsid w:val="00900862"/>
    <w:rsid w:val="009011DE"/>
    <w:rsid w:val="00901F0F"/>
    <w:rsid w:val="00902102"/>
    <w:rsid w:val="009026CC"/>
    <w:rsid w:val="009031A4"/>
    <w:rsid w:val="009031FD"/>
    <w:rsid w:val="00903504"/>
    <w:rsid w:val="00903625"/>
    <w:rsid w:val="00903A81"/>
    <w:rsid w:val="00903F4E"/>
    <w:rsid w:val="00903FD7"/>
    <w:rsid w:val="009041CC"/>
    <w:rsid w:val="00905ED7"/>
    <w:rsid w:val="00910332"/>
    <w:rsid w:val="009111BF"/>
    <w:rsid w:val="00913098"/>
    <w:rsid w:val="00913350"/>
    <w:rsid w:val="00913762"/>
    <w:rsid w:val="00913A3C"/>
    <w:rsid w:val="00913B9A"/>
    <w:rsid w:val="00914586"/>
    <w:rsid w:val="0091466A"/>
    <w:rsid w:val="00915447"/>
    <w:rsid w:val="00915FE8"/>
    <w:rsid w:val="009169AB"/>
    <w:rsid w:val="00917DC2"/>
    <w:rsid w:val="009208AF"/>
    <w:rsid w:val="009211D1"/>
    <w:rsid w:val="00921231"/>
    <w:rsid w:val="00921436"/>
    <w:rsid w:val="00921C99"/>
    <w:rsid w:val="00922DF4"/>
    <w:rsid w:val="00924A8A"/>
    <w:rsid w:val="00925A04"/>
    <w:rsid w:val="00925FA7"/>
    <w:rsid w:val="00925FF4"/>
    <w:rsid w:val="009260F4"/>
    <w:rsid w:val="00927986"/>
    <w:rsid w:val="00930618"/>
    <w:rsid w:val="0093079A"/>
    <w:rsid w:val="00930CB5"/>
    <w:rsid w:val="0093146B"/>
    <w:rsid w:val="009314CF"/>
    <w:rsid w:val="00931AD0"/>
    <w:rsid w:val="00931D11"/>
    <w:rsid w:val="009320AB"/>
    <w:rsid w:val="00932287"/>
    <w:rsid w:val="00932401"/>
    <w:rsid w:val="00933443"/>
    <w:rsid w:val="00933721"/>
    <w:rsid w:val="0093388B"/>
    <w:rsid w:val="00933DB8"/>
    <w:rsid w:val="0093506A"/>
    <w:rsid w:val="0093529C"/>
    <w:rsid w:val="0093546C"/>
    <w:rsid w:val="00935ED8"/>
    <w:rsid w:val="0094075F"/>
    <w:rsid w:val="009407ED"/>
    <w:rsid w:val="00941F81"/>
    <w:rsid w:val="00941FF6"/>
    <w:rsid w:val="009422FF"/>
    <w:rsid w:val="00942C96"/>
    <w:rsid w:val="0094329F"/>
    <w:rsid w:val="009435EB"/>
    <w:rsid w:val="009436FC"/>
    <w:rsid w:val="0094371E"/>
    <w:rsid w:val="009446A2"/>
    <w:rsid w:val="00944D06"/>
    <w:rsid w:val="00945390"/>
    <w:rsid w:val="00945F98"/>
    <w:rsid w:val="0094696E"/>
    <w:rsid w:val="00946A31"/>
    <w:rsid w:val="00947B24"/>
    <w:rsid w:val="00947C58"/>
    <w:rsid w:val="00951989"/>
    <w:rsid w:val="00953789"/>
    <w:rsid w:val="009539EE"/>
    <w:rsid w:val="00954215"/>
    <w:rsid w:val="00954B60"/>
    <w:rsid w:val="00955C55"/>
    <w:rsid w:val="00955DCE"/>
    <w:rsid w:val="009566D4"/>
    <w:rsid w:val="00956853"/>
    <w:rsid w:val="009578D6"/>
    <w:rsid w:val="00960CC7"/>
    <w:rsid w:val="00961D11"/>
    <w:rsid w:val="00962988"/>
    <w:rsid w:val="00962DB6"/>
    <w:rsid w:val="0096348A"/>
    <w:rsid w:val="00963C40"/>
    <w:rsid w:val="00963E7F"/>
    <w:rsid w:val="009644ED"/>
    <w:rsid w:val="00964AA6"/>
    <w:rsid w:val="0096516E"/>
    <w:rsid w:val="00965524"/>
    <w:rsid w:val="009656C5"/>
    <w:rsid w:val="00965B83"/>
    <w:rsid w:val="00965D1C"/>
    <w:rsid w:val="00967476"/>
    <w:rsid w:val="00967516"/>
    <w:rsid w:val="009718A4"/>
    <w:rsid w:val="00971A3A"/>
    <w:rsid w:val="00972402"/>
    <w:rsid w:val="009736B3"/>
    <w:rsid w:val="00973D16"/>
    <w:rsid w:val="00973D6B"/>
    <w:rsid w:val="00973D7B"/>
    <w:rsid w:val="00974B83"/>
    <w:rsid w:val="00974D02"/>
    <w:rsid w:val="00975B67"/>
    <w:rsid w:val="00975C9D"/>
    <w:rsid w:val="0097611D"/>
    <w:rsid w:val="00977027"/>
    <w:rsid w:val="009770FA"/>
    <w:rsid w:val="00977D65"/>
    <w:rsid w:val="009801D0"/>
    <w:rsid w:val="00980C83"/>
    <w:rsid w:val="00980DA0"/>
    <w:rsid w:val="0098131D"/>
    <w:rsid w:val="00981C70"/>
    <w:rsid w:val="00982547"/>
    <w:rsid w:val="00983B83"/>
    <w:rsid w:val="00984350"/>
    <w:rsid w:val="00984825"/>
    <w:rsid w:val="009852C6"/>
    <w:rsid w:val="009857B0"/>
    <w:rsid w:val="009865E8"/>
    <w:rsid w:val="00986840"/>
    <w:rsid w:val="0098685C"/>
    <w:rsid w:val="0098689B"/>
    <w:rsid w:val="00986E6E"/>
    <w:rsid w:val="00986F96"/>
    <w:rsid w:val="009873F8"/>
    <w:rsid w:val="00990A61"/>
    <w:rsid w:val="00991CC1"/>
    <w:rsid w:val="00991F4D"/>
    <w:rsid w:val="0099288A"/>
    <w:rsid w:val="0099302A"/>
    <w:rsid w:val="009937DF"/>
    <w:rsid w:val="009938B2"/>
    <w:rsid w:val="00994535"/>
    <w:rsid w:val="00994B10"/>
    <w:rsid w:val="00995026"/>
    <w:rsid w:val="0099517E"/>
    <w:rsid w:val="009975B0"/>
    <w:rsid w:val="00997D39"/>
    <w:rsid w:val="00997D7B"/>
    <w:rsid w:val="009A0762"/>
    <w:rsid w:val="009A1281"/>
    <w:rsid w:val="009A205D"/>
    <w:rsid w:val="009A24AA"/>
    <w:rsid w:val="009A5B75"/>
    <w:rsid w:val="009A684A"/>
    <w:rsid w:val="009B0225"/>
    <w:rsid w:val="009B034F"/>
    <w:rsid w:val="009B26A0"/>
    <w:rsid w:val="009B3EBE"/>
    <w:rsid w:val="009B3F16"/>
    <w:rsid w:val="009B6836"/>
    <w:rsid w:val="009B78DD"/>
    <w:rsid w:val="009B7AC3"/>
    <w:rsid w:val="009B7ACB"/>
    <w:rsid w:val="009C121B"/>
    <w:rsid w:val="009C2987"/>
    <w:rsid w:val="009C31FD"/>
    <w:rsid w:val="009C367B"/>
    <w:rsid w:val="009C4DA9"/>
    <w:rsid w:val="009C535B"/>
    <w:rsid w:val="009C64C4"/>
    <w:rsid w:val="009D10E2"/>
    <w:rsid w:val="009D1620"/>
    <w:rsid w:val="009D2CFE"/>
    <w:rsid w:val="009D4388"/>
    <w:rsid w:val="009D677F"/>
    <w:rsid w:val="009D6E84"/>
    <w:rsid w:val="009D713F"/>
    <w:rsid w:val="009D7A0D"/>
    <w:rsid w:val="009E005F"/>
    <w:rsid w:val="009E06D2"/>
    <w:rsid w:val="009E192E"/>
    <w:rsid w:val="009E1D7C"/>
    <w:rsid w:val="009E2A65"/>
    <w:rsid w:val="009E48FF"/>
    <w:rsid w:val="009E4F73"/>
    <w:rsid w:val="009E5049"/>
    <w:rsid w:val="009E7CE8"/>
    <w:rsid w:val="009E7DCD"/>
    <w:rsid w:val="009E7EC1"/>
    <w:rsid w:val="009F0B83"/>
    <w:rsid w:val="009F2116"/>
    <w:rsid w:val="009F23B0"/>
    <w:rsid w:val="009F2E23"/>
    <w:rsid w:val="009F55FC"/>
    <w:rsid w:val="009F58D1"/>
    <w:rsid w:val="009F6762"/>
    <w:rsid w:val="009F7A71"/>
    <w:rsid w:val="00A00C92"/>
    <w:rsid w:val="00A00FE4"/>
    <w:rsid w:val="00A01C22"/>
    <w:rsid w:val="00A022BF"/>
    <w:rsid w:val="00A027A3"/>
    <w:rsid w:val="00A037C5"/>
    <w:rsid w:val="00A03A1E"/>
    <w:rsid w:val="00A03C94"/>
    <w:rsid w:val="00A03D92"/>
    <w:rsid w:val="00A03DAF"/>
    <w:rsid w:val="00A042A2"/>
    <w:rsid w:val="00A04718"/>
    <w:rsid w:val="00A05091"/>
    <w:rsid w:val="00A061F0"/>
    <w:rsid w:val="00A07F5D"/>
    <w:rsid w:val="00A10164"/>
    <w:rsid w:val="00A10373"/>
    <w:rsid w:val="00A11EBA"/>
    <w:rsid w:val="00A12700"/>
    <w:rsid w:val="00A130F9"/>
    <w:rsid w:val="00A14019"/>
    <w:rsid w:val="00A14CDD"/>
    <w:rsid w:val="00A15219"/>
    <w:rsid w:val="00A16636"/>
    <w:rsid w:val="00A176FC"/>
    <w:rsid w:val="00A2009C"/>
    <w:rsid w:val="00A2034A"/>
    <w:rsid w:val="00A20648"/>
    <w:rsid w:val="00A20C96"/>
    <w:rsid w:val="00A211B2"/>
    <w:rsid w:val="00A229C3"/>
    <w:rsid w:val="00A237E5"/>
    <w:rsid w:val="00A23812"/>
    <w:rsid w:val="00A24F9B"/>
    <w:rsid w:val="00A252E9"/>
    <w:rsid w:val="00A26C82"/>
    <w:rsid w:val="00A26EB7"/>
    <w:rsid w:val="00A27A3B"/>
    <w:rsid w:val="00A300C2"/>
    <w:rsid w:val="00A3024E"/>
    <w:rsid w:val="00A303EA"/>
    <w:rsid w:val="00A3061E"/>
    <w:rsid w:val="00A3169B"/>
    <w:rsid w:val="00A31C00"/>
    <w:rsid w:val="00A3216C"/>
    <w:rsid w:val="00A337B3"/>
    <w:rsid w:val="00A33FF1"/>
    <w:rsid w:val="00A3652C"/>
    <w:rsid w:val="00A37227"/>
    <w:rsid w:val="00A37429"/>
    <w:rsid w:val="00A37994"/>
    <w:rsid w:val="00A37E86"/>
    <w:rsid w:val="00A37E99"/>
    <w:rsid w:val="00A4095F"/>
    <w:rsid w:val="00A40BCE"/>
    <w:rsid w:val="00A41E13"/>
    <w:rsid w:val="00A426BA"/>
    <w:rsid w:val="00A4285B"/>
    <w:rsid w:val="00A43AD4"/>
    <w:rsid w:val="00A44187"/>
    <w:rsid w:val="00A44838"/>
    <w:rsid w:val="00A44ECC"/>
    <w:rsid w:val="00A45C01"/>
    <w:rsid w:val="00A479ED"/>
    <w:rsid w:val="00A50B24"/>
    <w:rsid w:val="00A51404"/>
    <w:rsid w:val="00A51E2B"/>
    <w:rsid w:val="00A52216"/>
    <w:rsid w:val="00A525F2"/>
    <w:rsid w:val="00A53037"/>
    <w:rsid w:val="00A53F54"/>
    <w:rsid w:val="00A557CF"/>
    <w:rsid w:val="00A560C2"/>
    <w:rsid w:val="00A56EB8"/>
    <w:rsid w:val="00A5743E"/>
    <w:rsid w:val="00A60576"/>
    <w:rsid w:val="00A62005"/>
    <w:rsid w:val="00A633A2"/>
    <w:rsid w:val="00A63401"/>
    <w:rsid w:val="00A65515"/>
    <w:rsid w:val="00A656C1"/>
    <w:rsid w:val="00A6650E"/>
    <w:rsid w:val="00A66B59"/>
    <w:rsid w:val="00A67960"/>
    <w:rsid w:val="00A70142"/>
    <w:rsid w:val="00A70900"/>
    <w:rsid w:val="00A714CD"/>
    <w:rsid w:val="00A7189E"/>
    <w:rsid w:val="00A75F79"/>
    <w:rsid w:val="00A76F65"/>
    <w:rsid w:val="00A773B2"/>
    <w:rsid w:val="00A77591"/>
    <w:rsid w:val="00A809A4"/>
    <w:rsid w:val="00A81850"/>
    <w:rsid w:val="00A81C94"/>
    <w:rsid w:val="00A81EBE"/>
    <w:rsid w:val="00A82D25"/>
    <w:rsid w:val="00A82F26"/>
    <w:rsid w:val="00A834A9"/>
    <w:rsid w:val="00A834AB"/>
    <w:rsid w:val="00A83730"/>
    <w:rsid w:val="00A84281"/>
    <w:rsid w:val="00A84FC8"/>
    <w:rsid w:val="00A85174"/>
    <w:rsid w:val="00A867D1"/>
    <w:rsid w:val="00A872B9"/>
    <w:rsid w:val="00A872CD"/>
    <w:rsid w:val="00A87DA6"/>
    <w:rsid w:val="00A87F41"/>
    <w:rsid w:val="00A90956"/>
    <w:rsid w:val="00A90C8A"/>
    <w:rsid w:val="00A915BE"/>
    <w:rsid w:val="00A91DB0"/>
    <w:rsid w:val="00A92424"/>
    <w:rsid w:val="00A924F5"/>
    <w:rsid w:val="00A92F85"/>
    <w:rsid w:val="00A93240"/>
    <w:rsid w:val="00A943DF"/>
    <w:rsid w:val="00A94DB1"/>
    <w:rsid w:val="00A956CE"/>
    <w:rsid w:val="00A95EC9"/>
    <w:rsid w:val="00A96751"/>
    <w:rsid w:val="00A97252"/>
    <w:rsid w:val="00A9730D"/>
    <w:rsid w:val="00A97C64"/>
    <w:rsid w:val="00A97F38"/>
    <w:rsid w:val="00AA0643"/>
    <w:rsid w:val="00AA07F3"/>
    <w:rsid w:val="00AA080B"/>
    <w:rsid w:val="00AA2B34"/>
    <w:rsid w:val="00AA429B"/>
    <w:rsid w:val="00AA53C7"/>
    <w:rsid w:val="00AA647A"/>
    <w:rsid w:val="00AA6A39"/>
    <w:rsid w:val="00AA7D67"/>
    <w:rsid w:val="00AB0C4D"/>
    <w:rsid w:val="00AB1921"/>
    <w:rsid w:val="00AB1964"/>
    <w:rsid w:val="00AB26C3"/>
    <w:rsid w:val="00AB3816"/>
    <w:rsid w:val="00AB48D4"/>
    <w:rsid w:val="00AB5611"/>
    <w:rsid w:val="00AB7DE3"/>
    <w:rsid w:val="00AC0769"/>
    <w:rsid w:val="00AC156B"/>
    <w:rsid w:val="00AC19C9"/>
    <w:rsid w:val="00AC27A9"/>
    <w:rsid w:val="00AC5010"/>
    <w:rsid w:val="00AC51EA"/>
    <w:rsid w:val="00AC560B"/>
    <w:rsid w:val="00AC60BA"/>
    <w:rsid w:val="00AC621E"/>
    <w:rsid w:val="00AC672A"/>
    <w:rsid w:val="00AC67C4"/>
    <w:rsid w:val="00AC6B11"/>
    <w:rsid w:val="00AC6E58"/>
    <w:rsid w:val="00AC7126"/>
    <w:rsid w:val="00AC72C4"/>
    <w:rsid w:val="00AC7EEA"/>
    <w:rsid w:val="00AD07F9"/>
    <w:rsid w:val="00AD0C00"/>
    <w:rsid w:val="00AD11A6"/>
    <w:rsid w:val="00AD24BD"/>
    <w:rsid w:val="00AD29EC"/>
    <w:rsid w:val="00AD36DB"/>
    <w:rsid w:val="00AD3D91"/>
    <w:rsid w:val="00AD3FF3"/>
    <w:rsid w:val="00AD4E7E"/>
    <w:rsid w:val="00AD4FF7"/>
    <w:rsid w:val="00AD5458"/>
    <w:rsid w:val="00AD6F89"/>
    <w:rsid w:val="00AD6F8B"/>
    <w:rsid w:val="00AD7CD0"/>
    <w:rsid w:val="00AE0FAD"/>
    <w:rsid w:val="00AE1269"/>
    <w:rsid w:val="00AE1896"/>
    <w:rsid w:val="00AE1BB9"/>
    <w:rsid w:val="00AE1D8B"/>
    <w:rsid w:val="00AE260B"/>
    <w:rsid w:val="00AE280E"/>
    <w:rsid w:val="00AE2E97"/>
    <w:rsid w:val="00AE3A06"/>
    <w:rsid w:val="00AE3C47"/>
    <w:rsid w:val="00AE3C73"/>
    <w:rsid w:val="00AE45B1"/>
    <w:rsid w:val="00AE4896"/>
    <w:rsid w:val="00AE6350"/>
    <w:rsid w:val="00AE646F"/>
    <w:rsid w:val="00AE6B41"/>
    <w:rsid w:val="00AE70F9"/>
    <w:rsid w:val="00AE71E7"/>
    <w:rsid w:val="00AE7386"/>
    <w:rsid w:val="00AE7432"/>
    <w:rsid w:val="00AF058C"/>
    <w:rsid w:val="00AF0DEC"/>
    <w:rsid w:val="00AF105D"/>
    <w:rsid w:val="00AF1385"/>
    <w:rsid w:val="00AF1974"/>
    <w:rsid w:val="00AF2FBA"/>
    <w:rsid w:val="00AF369A"/>
    <w:rsid w:val="00AF3CA6"/>
    <w:rsid w:val="00AF3FBA"/>
    <w:rsid w:val="00AF40AB"/>
    <w:rsid w:val="00AF40F3"/>
    <w:rsid w:val="00AF4828"/>
    <w:rsid w:val="00AF4FA4"/>
    <w:rsid w:val="00AF615C"/>
    <w:rsid w:val="00AF76F6"/>
    <w:rsid w:val="00AF784D"/>
    <w:rsid w:val="00AF7AF5"/>
    <w:rsid w:val="00AF7F51"/>
    <w:rsid w:val="00B002F6"/>
    <w:rsid w:val="00B004A1"/>
    <w:rsid w:val="00B0105A"/>
    <w:rsid w:val="00B01A23"/>
    <w:rsid w:val="00B02244"/>
    <w:rsid w:val="00B02276"/>
    <w:rsid w:val="00B0366B"/>
    <w:rsid w:val="00B03D53"/>
    <w:rsid w:val="00B04560"/>
    <w:rsid w:val="00B04F91"/>
    <w:rsid w:val="00B053A3"/>
    <w:rsid w:val="00B0552F"/>
    <w:rsid w:val="00B05E9E"/>
    <w:rsid w:val="00B0656D"/>
    <w:rsid w:val="00B07D8C"/>
    <w:rsid w:val="00B11891"/>
    <w:rsid w:val="00B11A73"/>
    <w:rsid w:val="00B1311F"/>
    <w:rsid w:val="00B13793"/>
    <w:rsid w:val="00B15408"/>
    <w:rsid w:val="00B15AC8"/>
    <w:rsid w:val="00B15ACE"/>
    <w:rsid w:val="00B15E42"/>
    <w:rsid w:val="00B1650A"/>
    <w:rsid w:val="00B16A93"/>
    <w:rsid w:val="00B170A9"/>
    <w:rsid w:val="00B203C0"/>
    <w:rsid w:val="00B21BAC"/>
    <w:rsid w:val="00B222A3"/>
    <w:rsid w:val="00B223E5"/>
    <w:rsid w:val="00B22431"/>
    <w:rsid w:val="00B24175"/>
    <w:rsid w:val="00B247DF"/>
    <w:rsid w:val="00B249B6"/>
    <w:rsid w:val="00B255D9"/>
    <w:rsid w:val="00B25A17"/>
    <w:rsid w:val="00B26916"/>
    <w:rsid w:val="00B275E3"/>
    <w:rsid w:val="00B2770F"/>
    <w:rsid w:val="00B3009D"/>
    <w:rsid w:val="00B31745"/>
    <w:rsid w:val="00B32433"/>
    <w:rsid w:val="00B3254C"/>
    <w:rsid w:val="00B32A62"/>
    <w:rsid w:val="00B32A75"/>
    <w:rsid w:val="00B33BCB"/>
    <w:rsid w:val="00B344E6"/>
    <w:rsid w:val="00B34B19"/>
    <w:rsid w:val="00B3535E"/>
    <w:rsid w:val="00B36164"/>
    <w:rsid w:val="00B36BD1"/>
    <w:rsid w:val="00B36C0D"/>
    <w:rsid w:val="00B40F0B"/>
    <w:rsid w:val="00B423C1"/>
    <w:rsid w:val="00B43266"/>
    <w:rsid w:val="00B4528D"/>
    <w:rsid w:val="00B46640"/>
    <w:rsid w:val="00B472A0"/>
    <w:rsid w:val="00B50177"/>
    <w:rsid w:val="00B509B9"/>
    <w:rsid w:val="00B50C62"/>
    <w:rsid w:val="00B51449"/>
    <w:rsid w:val="00B51BE3"/>
    <w:rsid w:val="00B5332A"/>
    <w:rsid w:val="00B53477"/>
    <w:rsid w:val="00B535CB"/>
    <w:rsid w:val="00B5405F"/>
    <w:rsid w:val="00B54CA6"/>
    <w:rsid w:val="00B5596F"/>
    <w:rsid w:val="00B56DC8"/>
    <w:rsid w:val="00B5755C"/>
    <w:rsid w:val="00B576AA"/>
    <w:rsid w:val="00B57949"/>
    <w:rsid w:val="00B616E4"/>
    <w:rsid w:val="00B61B39"/>
    <w:rsid w:val="00B62929"/>
    <w:rsid w:val="00B6297C"/>
    <w:rsid w:val="00B629F8"/>
    <w:rsid w:val="00B62ACD"/>
    <w:rsid w:val="00B63037"/>
    <w:rsid w:val="00B63944"/>
    <w:rsid w:val="00B63A4C"/>
    <w:rsid w:val="00B647A6"/>
    <w:rsid w:val="00B64CB0"/>
    <w:rsid w:val="00B64F60"/>
    <w:rsid w:val="00B6570F"/>
    <w:rsid w:val="00B66084"/>
    <w:rsid w:val="00B6660B"/>
    <w:rsid w:val="00B66963"/>
    <w:rsid w:val="00B66DF5"/>
    <w:rsid w:val="00B67D07"/>
    <w:rsid w:val="00B702D2"/>
    <w:rsid w:val="00B705A4"/>
    <w:rsid w:val="00B7176C"/>
    <w:rsid w:val="00B719B6"/>
    <w:rsid w:val="00B71A13"/>
    <w:rsid w:val="00B72332"/>
    <w:rsid w:val="00B727E2"/>
    <w:rsid w:val="00B72934"/>
    <w:rsid w:val="00B730EB"/>
    <w:rsid w:val="00B741A3"/>
    <w:rsid w:val="00B743BD"/>
    <w:rsid w:val="00B74BDE"/>
    <w:rsid w:val="00B76A3E"/>
    <w:rsid w:val="00B771A1"/>
    <w:rsid w:val="00B804BA"/>
    <w:rsid w:val="00B80C2C"/>
    <w:rsid w:val="00B80E8E"/>
    <w:rsid w:val="00B81276"/>
    <w:rsid w:val="00B8300D"/>
    <w:rsid w:val="00B837E2"/>
    <w:rsid w:val="00B83C7B"/>
    <w:rsid w:val="00B83DD1"/>
    <w:rsid w:val="00B83F40"/>
    <w:rsid w:val="00B841EC"/>
    <w:rsid w:val="00B8476D"/>
    <w:rsid w:val="00B847A8"/>
    <w:rsid w:val="00B84F5B"/>
    <w:rsid w:val="00B86FDE"/>
    <w:rsid w:val="00B8701F"/>
    <w:rsid w:val="00B870CF"/>
    <w:rsid w:val="00B872EF"/>
    <w:rsid w:val="00B87735"/>
    <w:rsid w:val="00B90B08"/>
    <w:rsid w:val="00B911AF"/>
    <w:rsid w:val="00B91480"/>
    <w:rsid w:val="00B92196"/>
    <w:rsid w:val="00B9267E"/>
    <w:rsid w:val="00B92BB7"/>
    <w:rsid w:val="00B94440"/>
    <w:rsid w:val="00B94CE4"/>
    <w:rsid w:val="00B94F19"/>
    <w:rsid w:val="00B9522D"/>
    <w:rsid w:val="00B9615E"/>
    <w:rsid w:val="00B96581"/>
    <w:rsid w:val="00BA1964"/>
    <w:rsid w:val="00BA25C3"/>
    <w:rsid w:val="00BA2B92"/>
    <w:rsid w:val="00BA3173"/>
    <w:rsid w:val="00BA4F0F"/>
    <w:rsid w:val="00BA5DFA"/>
    <w:rsid w:val="00BA666E"/>
    <w:rsid w:val="00BA6B54"/>
    <w:rsid w:val="00BB0A11"/>
    <w:rsid w:val="00BB0A85"/>
    <w:rsid w:val="00BB0B0D"/>
    <w:rsid w:val="00BB2647"/>
    <w:rsid w:val="00BB286D"/>
    <w:rsid w:val="00BB3EB2"/>
    <w:rsid w:val="00BB4637"/>
    <w:rsid w:val="00BB6525"/>
    <w:rsid w:val="00BB7103"/>
    <w:rsid w:val="00BB7613"/>
    <w:rsid w:val="00BB784A"/>
    <w:rsid w:val="00BB7862"/>
    <w:rsid w:val="00BC006A"/>
    <w:rsid w:val="00BC0511"/>
    <w:rsid w:val="00BC0A4F"/>
    <w:rsid w:val="00BC12A7"/>
    <w:rsid w:val="00BC19E2"/>
    <w:rsid w:val="00BC1DF8"/>
    <w:rsid w:val="00BC4B1E"/>
    <w:rsid w:val="00BC5962"/>
    <w:rsid w:val="00BC6E0D"/>
    <w:rsid w:val="00BC73E1"/>
    <w:rsid w:val="00BD07D9"/>
    <w:rsid w:val="00BD0808"/>
    <w:rsid w:val="00BD0DD5"/>
    <w:rsid w:val="00BD1E81"/>
    <w:rsid w:val="00BD2ADF"/>
    <w:rsid w:val="00BD2BC4"/>
    <w:rsid w:val="00BD4DE5"/>
    <w:rsid w:val="00BE048C"/>
    <w:rsid w:val="00BE04B7"/>
    <w:rsid w:val="00BE0ECB"/>
    <w:rsid w:val="00BE11F6"/>
    <w:rsid w:val="00BE13E0"/>
    <w:rsid w:val="00BE15C6"/>
    <w:rsid w:val="00BE1B90"/>
    <w:rsid w:val="00BE1E4A"/>
    <w:rsid w:val="00BE1FE8"/>
    <w:rsid w:val="00BE23B3"/>
    <w:rsid w:val="00BE2973"/>
    <w:rsid w:val="00BE31E3"/>
    <w:rsid w:val="00BE3EEE"/>
    <w:rsid w:val="00BE513B"/>
    <w:rsid w:val="00BE5D4B"/>
    <w:rsid w:val="00BE60FC"/>
    <w:rsid w:val="00BE640B"/>
    <w:rsid w:val="00BE7306"/>
    <w:rsid w:val="00BF0213"/>
    <w:rsid w:val="00BF1012"/>
    <w:rsid w:val="00BF1525"/>
    <w:rsid w:val="00BF1D02"/>
    <w:rsid w:val="00BF1DFE"/>
    <w:rsid w:val="00BF2A18"/>
    <w:rsid w:val="00BF2DD4"/>
    <w:rsid w:val="00BF2F06"/>
    <w:rsid w:val="00BF33A7"/>
    <w:rsid w:val="00BF3C10"/>
    <w:rsid w:val="00BF576B"/>
    <w:rsid w:val="00BF5928"/>
    <w:rsid w:val="00BF5BB7"/>
    <w:rsid w:val="00BF6915"/>
    <w:rsid w:val="00BF777D"/>
    <w:rsid w:val="00C018C5"/>
    <w:rsid w:val="00C025F1"/>
    <w:rsid w:val="00C02CBF"/>
    <w:rsid w:val="00C038C8"/>
    <w:rsid w:val="00C03C4B"/>
    <w:rsid w:val="00C0470F"/>
    <w:rsid w:val="00C04A1C"/>
    <w:rsid w:val="00C05D25"/>
    <w:rsid w:val="00C05F28"/>
    <w:rsid w:val="00C062F6"/>
    <w:rsid w:val="00C063F3"/>
    <w:rsid w:val="00C071E5"/>
    <w:rsid w:val="00C100CB"/>
    <w:rsid w:val="00C102ED"/>
    <w:rsid w:val="00C10C85"/>
    <w:rsid w:val="00C10DC6"/>
    <w:rsid w:val="00C10E8C"/>
    <w:rsid w:val="00C11D69"/>
    <w:rsid w:val="00C12373"/>
    <w:rsid w:val="00C12658"/>
    <w:rsid w:val="00C127FE"/>
    <w:rsid w:val="00C130A9"/>
    <w:rsid w:val="00C14877"/>
    <w:rsid w:val="00C152B3"/>
    <w:rsid w:val="00C17C7F"/>
    <w:rsid w:val="00C2112A"/>
    <w:rsid w:val="00C221E4"/>
    <w:rsid w:val="00C2287D"/>
    <w:rsid w:val="00C23386"/>
    <w:rsid w:val="00C236D0"/>
    <w:rsid w:val="00C23B01"/>
    <w:rsid w:val="00C23D1B"/>
    <w:rsid w:val="00C23EBC"/>
    <w:rsid w:val="00C24207"/>
    <w:rsid w:val="00C2447C"/>
    <w:rsid w:val="00C248DF"/>
    <w:rsid w:val="00C2570C"/>
    <w:rsid w:val="00C25DF3"/>
    <w:rsid w:val="00C27596"/>
    <w:rsid w:val="00C2765C"/>
    <w:rsid w:val="00C27897"/>
    <w:rsid w:val="00C326D8"/>
    <w:rsid w:val="00C32F6E"/>
    <w:rsid w:val="00C34108"/>
    <w:rsid w:val="00C34CAB"/>
    <w:rsid w:val="00C34E03"/>
    <w:rsid w:val="00C35525"/>
    <w:rsid w:val="00C35802"/>
    <w:rsid w:val="00C3761F"/>
    <w:rsid w:val="00C37F04"/>
    <w:rsid w:val="00C41F4F"/>
    <w:rsid w:val="00C42F47"/>
    <w:rsid w:val="00C44130"/>
    <w:rsid w:val="00C4427B"/>
    <w:rsid w:val="00C447F5"/>
    <w:rsid w:val="00C44B81"/>
    <w:rsid w:val="00C44ECC"/>
    <w:rsid w:val="00C45018"/>
    <w:rsid w:val="00C45832"/>
    <w:rsid w:val="00C4696D"/>
    <w:rsid w:val="00C46B36"/>
    <w:rsid w:val="00C47D20"/>
    <w:rsid w:val="00C47F2D"/>
    <w:rsid w:val="00C51462"/>
    <w:rsid w:val="00C5296F"/>
    <w:rsid w:val="00C52EEC"/>
    <w:rsid w:val="00C52F05"/>
    <w:rsid w:val="00C534ED"/>
    <w:rsid w:val="00C54153"/>
    <w:rsid w:val="00C54E63"/>
    <w:rsid w:val="00C54F85"/>
    <w:rsid w:val="00C55011"/>
    <w:rsid w:val="00C553AB"/>
    <w:rsid w:val="00C5597A"/>
    <w:rsid w:val="00C56947"/>
    <w:rsid w:val="00C57118"/>
    <w:rsid w:val="00C5799B"/>
    <w:rsid w:val="00C60E03"/>
    <w:rsid w:val="00C621A6"/>
    <w:rsid w:val="00C63557"/>
    <w:rsid w:val="00C63D6E"/>
    <w:rsid w:val="00C657C1"/>
    <w:rsid w:val="00C6785C"/>
    <w:rsid w:val="00C67A74"/>
    <w:rsid w:val="00C67AB7"/>
    <w:rsid w:val="00C67E5D"/>
    <w:rsid w:val="00C706E6"/>
    <w:rsid w:val="00C70828"/>
    <w:rsid w:val="00C70A75"/>
    <w:rsid w:val="00C7202D"/>
    <w:rsid w:val="00C7232C"/>
    <w:rsid w:val="00C72C77"/>
    <w:rsid w:val="00C73648"/>
    <w:rsid w:val="00C73C5F"/>
    <w:rsid w:val="00C7409F"/>
    <w:rsid w:val="00C741E8"/>
    <w:rsid w:val="00C74CAA"/>
    <w:rsid w:val="00C74F17"/>
    <w:rsid w:val="00C751DD"/>
    <w:rsid w:val="00C75518"/>
    <w:rsid w:val="00C75ABB"/>
    <w:rsid w:val="00C778C7"/>
    <w:rsid w:val="00C77CBD"/>
    <w:rsid w:val="00C77DEA"/>
    <w:rsid w:val="00C81C5F"/>
    <w:rsid w:val="00C82586"/>
    <w:rsid w:val="00C83DD2"/>
    <w:rsid w:val="00C85482"/>
    <w:rsid w:val="00C85569"/>
    <w:rsid w:val="00C85E82"/>
    <w:rsid w:val="00C87909"/>
    <w:rsid w:val="00C90AED"/>
    <w:rsid w:val="00C91294"/>
    <w:rsid w:val="00C91D5C"/>
    <w:rsid w:val="00C923FE"/>
    <w:rsid w:val="00C939B3"/>
    <w:rsid w:val="00C93D60"/>
    <w:rsid w:val="00C944AB"/>
    <w:rsid w:val="00C94BC7"/>
    <w:rsid w:val="00C95238"/>
    <w:rsid w:val="00C952AA"/>
    <w:rsid w:val="00C955CE"/>
    <w:rsid w:val="00C9621D"/>
    <w:rsid w:val="00C977B3"/>
    <w:rsid w:val="00CA070E"/>
    <w:rsid w:val="00CA1E3C"/>
    <w:rsid w:val="00CA259B"/>
    <w:rsid w:val="00CA279E"/>
    <w:rsid w:val="00CA2F52"/>
    <w:rsid w:val="00CA606E"/>
    <w:rsid w:val="00CA7F98"/>
    <w:rsid w:val="00CB0391"/>
    <w:rsid w:val="00CB06C4"/>
    <w:rsid w:val="00CB0E8A"/>
    <w:rsid w:val="00CB0F05"/>
    <w:rsid w:val="00CB0F7E"/>
    <w:rsid w:val="00CB182A"/>
    <w:rsid w:val="00CB199A"/>
    <w:rsid w:val="00CB20D2"/>
    <w:rsid w:val="00CB333A"/>
    <w:rsid w:val="00CB48BB"/>
    <w:rsid w:val="00CB6BA3"/>
    <w:rsid w:val="00CB6CB1"/>
    <w:rsid w:val="00CB755E"/>
    <w:rsid w:val="00CB7EA2"/>
    <w:rsid w:val="00CC0009"/>
    <w:rsid w:val="00CC04E2"/>
    <w:rsid w:val="00CC04E4"/>
    <w:rsid w:val="00CC0774"/>
    <w:rsid w:val="00CC186A"/>
    <w:rsid w:val="00CC2641"/>
    <w:rsid w:val="00CC2B9B"/>
    <w:rsid w:val="00CC360E"/>
    <w:rsid w:val="00CC4DE9"/>
    <w:rsid w:val="00CC6F71"/>
    <w:rsid w:val="00CD02DE"/>
    <w:rsid w:val="00CD077C"/>
    <w:rsid w:val="00CD1DF1"/>
    <w:rsid w:val="00CD1E5E"/>
    <w:rsid w:val="00CD3A79"/>
    <w:rsid w:val="00CD412A"/>
    <w:rsid w:val="00CD4174"/>
    <w:rsid w:val="00CD46E7"/>
    <w:rsid w:val="00CD586B"/>
    <w:rsid w:val="00CD5A33"/>
    <w:rsid w:val="00CD5F22"/>
    <w:rsid w:val="00CD5F49"/>
    <w:rsid w:val="00CD71F2"/>
    <w:rsid w:val="00CD77E7"/>
    <w:rsid w:val="00CE0EE8"/>
    <w:rsid w:val="00CE24C2"/>
    <w:rsid w:val="00CE2618"/>
    <w:rsid w:val="00CE29BD"/>
    <w:rsid w:val="00CE3271"/>
    <w:rsid w:val="00CE3744"/>
    <w:rsid w:val="00CE381D"/>
    <w:rsid w:val="00CE51F4"/>
    <w:rsid w:val="00CE54FF"/>
    <w:rsid w:val="00CE630D"/>
    <w:rsid w:val="00CE7783"/>
    <w:rsid w:val="00CE7CEC"/>
    <w:rsid w:val="00CF04ED"/>
    <w:rsid w:val="00CF093E"/>
    <w:rsid w:val="00CF1637"/>
    <w:rsid w:val="00CF301E"/>
    <w:rsid w:val="00CF3AED"/>
    <w:rsid w:val="00CF5069"/>
    <w:rsid w:val="00D002B4"/>
    <w:rsid w:val="00D00537"/>
    <w:rsid w:val="00D00A16"/>
    <w:rsid w:val="00D00B45"/>
    <w:rsid w:val="00D01302"/>
    <w:rsid w:val="00D01484"/>
    <w:rsid w:val="00D01FC8"/>
    <w:rsid w:val="00D025DA"/>
    <w:rsid w:val="00D033B1"/>
    <w:rsid w:val="00D039A2"/>
    <w:rsid w:val="00D0408B"/>
    <w:rsid w:val="00D05C83"/>
    <w:rsid w:val="00D0696B"/>
    <w:rsid w:val="00D06D8F"/>
    <w:rsid w:val="00D11134"/>
    <w:rsid w:val="00D113E6"/>
    <w:rsid w:val="00D11E2C"/>
    <w:rsid w:val="00D13527"/>
    <w:rsid w:val="00D14CB2"/>
    <w:rsid w:val="00D15207"/>
    <w:rsid w:val="00D154B0"/>
    <w:rsid w:val="00D15640"/>
    <w:rsid w:val="00D159DE"/>
    <w:rsid w:val="00D16646"/>
    <w:rsid w:val="00D16D61"/>
    <w:rsid w:val="00D17150"/>
    <w:rsid w:val="00D201CF"/>
    <w:rsid w:val="00D2024A"/>
    <w:rsid w:val="00D2052E"/>
    <w:rsid w:val="00D20DAC"/>
    <w:rsid w:val="00D20E39"/>
    <w:rsid w:val="00D20FDB"/>
    <w:rsid w:val="00D21FA1"/>
    <w:rsid w:val="00D221F3"/>
    <w:rsid w:val="00D224DC"/>
    <w:rsid w:val="00D2255D"/>
    <w:rsid w:val="00D225CE"/>
    <w:rsid w:val="00D2378C"/>
    <w:rsid w:val="00D23802"/>
    <w:rsid w:val="00D23B2B"/>
    <w:rsid w:val="00D23FF6"/>
    <w:rsid w:val="00D2439C"/>
    <w:rsid w:val="00D24EAF"/>
    <w:rsid w:val="00D252B8"/>
    <w:rsid w:val="00D269DA"/>
    <w:rsid w:val="00D30689"/>
    <w:rsid w:val="00D30E26"/>
    <w:rsid w:val="00D31DB0"/>
    <w:rsid w:val="00D324F1"/>
    <w:rsid w:val="00D335AA"/>
    <w:rsid w:val="00D33BC0"/>
    <w:rsid w:val="00D34816"/>
    <w:rsid w:val="00D35081"/>
    <w:rsid w:val="00D35CB4"/>
    <w:rsid w:val="00D36029"/>
    <w:rsid w:val="00D37357"/>
    <w:rsid w:val="00D40714"/>
    <w:rsid w:val="00D40B52"/>
    <w:rsid w:val="00D40F3F"/>
    <w:rsid w:val="00D41055"/>
    <w:rsid w:val="00D41B32"/>
    <w:rsid w:val="00D42478"/>
    <w:rsid w:val="00D4381A"/>
    <w:rsid w:val="00D441EF"/>
    <w:rsid w:val="00D44233"/>
    <w:rsid w:val="00D44722"/>
    <w:rsid w:val="00D45160"/>
    <w:rsid w:val="00D4532E"/>
    <w:rsid w:val="00D4534A"/>
    <w:rsid w:val="00D4622D"/>
    <w:rsid w:val="00D46B0E"/>
    <w:rsid w:val="00D47609"/>
    <w:rsid w:val="00D47B1B"/>
    <w:rsid w:val="00D51243"/>
    <w:rsid w:val="00D515D0"/>
    <w:rsid w:val="00D51720"/>
    <w:rsid w:val="00D52020"/>
    <w:rsid w:val="00D52278"/>
    <w:rsid w:val="00D524B1"/>
    <w:rsid w:val="00D524BD"/>
    <w:rsid w:val="00D532A4"/>
    <w:rsid w:val="00D533EF"/>
    <w:rsid w:val="00D54571"/>
    <w:rsid w:val="00D5493A"/>
    <w:rsid w:val="00D55464"/>
    <w:rsid w:val="00D554D3"/>
    <w:rsid w:val="00D56E8D"/>
    <w:rsid w:val="00D605D1"/>
    <w:rsid w:val="00D61038"/>
    <w:rsid w:val="00D612AC"/>
    <w:rsid w:val="00D6147F"/>
    <w:rsid w:val="00D62313"/>
    <w:rsid w:val="00D6246B"/>
    <w:rsid w:val="00D6267F"/>
    <w:rsid w:val="00D628A5"/>
    <w:rsid w:val="00D62E13"/>
    <w:rsid w:val="00D642F9"/>
    <w:rsid w:val="00D648B9"/>
    <w:rsid w:val="00D64928"/>
    <w:rsid w:val="00D6655B"/>
    <w:rsid w:val="00D66922"/>
    <w:rsid w:val="00D67341"/>
    <w:rsid w:val="00D67465"/>
    <w:rsid w:val="00D67FD6"/>
    <w:rsid w:val="00D7007B"/>
    <w:rsid w:val="00D701E3"/>
    <w:rsid w:val="00D727F0"/>
    <w:rsid w:val="00D72F13"/>
    <w:rsid w:val="00D73497"/>
    <w:rsid w:val="00D7388C"/>
    <w:rsid w:val="00D74673"/>
    <w:rsid w:val="00D74AE0"/>
    <w:rsid w:val="00D74BD9"/>
    <w:rsid w:val="00D754D7"/>
    <w:rsid w:val="00D7594B"/>
    <w:rsid w:val="00D75DB9"/>
    <w:rsid w:val="00D76B8D"/>
    <w:rsid w:val="00D76BDE"/>
    <w:rsid w:val="00D7744E"/>
    <w:rsid w:val="00D77B21"/>
    <w:rsid w:val="00D80871"/>
    <w:rsid w:val="00D80F27"/>
    <w:rsid w:val="00D81B04"/>
    <w:rsid w:val="00D822A2"/>
    <w:rsid w:val="00D822FF"/>
    <w:rsid w:val="00D8392B"/>
    <w:rsid w:val="00D83DC0"/>
    <w:rsid w:val="00D8428F"/>
    <w:rsid w:val="00D8437C"/>
    <w:rsid w:val="00D84CD3"/>
    <w:rsid w:val="00D84F76"/>
    <w:rsid w:val="00D85091"/>
    <w:rsid w:val="00D85525"/>
    <w:rsid w:val="00D8581D"/>
    <w:rsid w:val="00D85C89"/>
    <w:rsid w:val="00D86B9F"/>
    <w:rsid w:val="00D86BA8"/>
    <w:rsid w:val="00D86C46"/>
    <w:rsid w:val="00D8776F"/>
    <w:rsid w:val="00D879CE"/>
    <w:rsid w:val="00D87DFD"/>
    <w:rsid w:val="00D90026"/>
    <w:rsid w:val="00D90C7D"/>
    <w:rsid w:val="00D90D8E"/>
    <w:rsid w:val="00D9214F"/>
    <w:rsid w:val="00D92162"/>
    <w:rsid w:val="00D937B5"/>
    <w:rsid w:val="00D93ADC"/>
    <w:rsid w:val="00D94ED8"/>
    <w:rsid w:val="00D9532A"/>
    <w:rsid w:val="00D972B9"/>
    <w:rsid w:val="00DA01D6"/>
    <w:rsid w:val="00DA01E3"/>
    <w:rsid w:val="00DA06FE"/>
    <w:rsid w:val="00DA0961"/>
    <w:rsid w:val="00DA17FD"/>
    <w:rsid w:val="00DA1BE7"/>
    <w:rsid w:val="00DA2150"/>
    <w:rsid w:val="00DA3848"/>
    <w:rsid w:val="00DA3C09"/>
    <w:rsid w:val="00DA3D38"/>
    <w:rsid w:val="00DA4404"/>
    <w:rsid w:val="00DA527E"/>
    <w:rsid w:val="00DA53E6"/>
    <w:rsid w:val="00DA6ADB"/>
    <w:rsid w:val="00DA6B8B"/>
    <w:rsid w:val="00DA79FF"/>
    <w:rsid w:val="00DB031F"/>
    <w:rsid w:val="00DB0BB9"/>
    <w:rsid w:val="00DB1146"/>
    <w:rsid w:val="00DB1DA7"/>
    <w:rsid w:val="00DB26D4"/>
    <w:rsid w:val="00DB4222"/>
    <w:rsid w:val="00DB46F8"/>
    <w:rsid w:val="00DB552E"/>
    <w:rsid w:val="00DB66B5"/>
    <w:rsid w:val="00DB6986"/>
    <w:rsid w:val="00DB6A5E"/>
    <w:rsid w:val="00DB7507"/>
    <w:rsid w:val="00DB7965"/>
    <w:rsid w:val="00DC00FF"/>
    <w:rsid w:val="00DC014F"/>
    <w:rsid w:val="00DC0E24"/>
    <w:rsid w:val="00DC1196"/>
    <w:rsid w:val="00DC1EAD"/>
    <w:rsid w:val="00DC1F55"/>
    <w:rsid w:val="00DC3A79"/>
    <w:rsid w:val="00DC3D1F"/>
    <w:rsid w:val="00DC4EC0"/>
    <w:rsid w:val="00DC6FB1"/>
    <w:rsid w:val="00DC7125"/>
    <w:rsid w:val="00DC7BB9"/>
    <w:rsid w:val="00DD02DD"/>
    <w:rsid w:val="00DD05A5"/>
    <w:rsid w:val="00DD22F2"/>
    <w:rsid w:val="00DD242D"/>
    <w:rsid w:val="00DD2767"/>
    <w:rsid w:val="00DD37AC"/>
    <w:rsid w:val="00DD3EBA"/>
    <w:rsid w:val="00DD4BB7"/>
    <w:rsid w:val="00DD4D90"/>
    <w:rsid w:val="00DD5650"/>
    <w:rsid w:val="00DD5CB7"/>
    <w:rsid w:val="00DD6D49"/>
    <w:rsid w:val="00DE0641"/>
    <w:rsid w:val="00DE1902"/>
    <w:rsid w:val="00DE2F14"/>
    <w:rsid w:val="00DE3AF3"/>
    <w:rsid w:val="00DE3B20"/>
    <w:rsid w:val="00DE41EE"/>
    <w:rsid w:val="00DE681C"/>
    <w:rsid w:val="00DE72FE"/>
    <w:rsid w:val="00DE7422"/>
    <w:rsid w:val="00DE7997"/>
    <w:rsid w:val="00DF1ADB"/>
    <w:rsid w:val="00DF1E53"/>
    <w:rsid w:val="00DF2A1F"/>
    <w:rsid w:val="00DF2F03"/>
    <w:rsid w:val="00DF3859"/>
    <w:rsid w:val="00DF3A08"/>
    <w:rsid w:val="00DF445E"/>
    <w:rsid w:val="00DF4AB3"/>
    <w:rsid w:val="00DF5306"/>
    <w:rsid w:val="00DF5AF3"/>
    <w:rsid w:val="00DF5CB4"/>
    <w:rsid w:val="00DF5D09"/>
    <w:rsid w:val="00DF6188"/>
    <w:rsid w:val="00DF62A0"/>
    <w:rsid w:val="00DF648A"/>
    <w:rsid w:val="00DF6982"/>
    <w:rsid w:val="00E00F8A"/>
    <w:rsid w:val="00E01256"/>
    <w:rsid w:val="00E02377"/>
    <w:rsid w:val="00E02C46"/>
    <w:rsid w:val="00E02EB9"/>
    <w:rsid w:val="00E033B9"/>
    <w:rsid w:val="00E049F6"/>
    <w:rsid w:val="00E0555E"/>
    <w:rsid w:val="00E05AA3"/>
    <w:rsid w:val="00E068ED"/>
    <w:rsid w:val="00E06FA4"/>
    <w:rsid w:val="00E07E87"/>
    <w:rsid w:val="00E10568"/>
    <w:rsid w:val="00E10904"/>
    <w:rsid w:val="00E1129F"/>
    <w:rsid w:val="00E11B89"/>
    <w:rsid w:val="00E1247B"/>
    <w:rsid w:val="00E12D48"/>
    <w:rsid w:val="00E144BF"/>
    <w:rsid w:val="00E14644"/>
    <w:rsid w:val="00E1497B"/>
    <w:rsid w:val="00E15B04"/>
    <w:rsid w:val="00E16680"/>
    <w:rsid w:val="00E16AEB"/>
    <w:rsid w:val="00E16B5A"/>
    <w:rsid w:val="00E17EA3"/>
    <w:rsid w:val="00E208ED"/>
    <w:rsid w:val="00E20900"/>
    <w:rsid w:val="00E214B0"/>
    <w:rsid w:val="00E21567"/>
    <w:rsid w:val="00E22C99"/>
    <w:rsid w:val="00E24159"/>
    <w:rsid w:val="00E241B3"/>
    <w:rsid w:val="00E24894"/>
    <w:rsid w:val="00E24A1A"/>
    <w:rsid w:val="00E25AB5"/>
    <w:rsid w:val="00E26149"/>
    <w:rsid w:val="00E26F90"/>
    <w:rsid w:val="00E2789B"/>
    <w:rsid w:val="00E279C3"/>
    <w:rsid w:val="00E27E49"/>
    <w:rsid w:val="00E322C4"/>
    <w:rsid w:val="00E32C86"/>
    <w:rsid w:val="00E33084"/>
    <w:rsid w:val="00E3422D"/>
    <w:rsid w:val="00E34C69"/>
    <w:rsid w:val="00E401F5"/>
    <w:rsid w:val="00E403D3"/>
    <w:rsid w:val="00E40409"/>
    <w:rsid w:val="00E4113D"/>
    <w:rsid w:val="00E4121B"/>
    <w:rsid w:val="00E41426"/>
    <w:rsid w:val="00E41815"/>
    <w:rsid w:val="00E42ACD"/>
    <w:rsid w:val="00E42F00"/>
    <w:rsid w:val="00E440FD"/>
    <w:rsid w:val="00E44959"/>
    <w:rsid w:val="00E44962"/>
    <w:rsid w:val="00E4608C"/>
    <w:rsid w:val="00E46A1D"/>
    <w:rsid w:val="00E5008E"/>
    <w:rsid w:val="00E500EE"/>
    <w:rsid w:val="00E50EA3"/>
    <w:rsid w:val="00E51173"/>
    <w:rsid w:val="00E516B0"/>
    <w:rsid w:val="00E52280"/>
    <w:rsid w:val="00E533FC"/>
    <w:rsid w:val="00E54B29"/>
    <w:rsid w:val="00E5520C"/>
    <w:rsid w:val="00E552F3"/>
    <w:rsid w:val="00E559D0"/>
    <w:rsid w:val="00E55A6D"/>
    <w:rsid w:val="00E55D16"/>
    <w:rsid w:val="00E55E90"/>
    <w:rsid w:val="00E573FE"/>
    <w:rsid w:val="00E57B08"/>
    <w:rsid w:val="00E57C5E"/>
    <w:rsid w:val="00E6011F"/>
    <w:rsid w:val="00E610CB"/>
    <w:rsid w:val="00E63094"/>
    <w:rsid w:val="00E648F7"/>
    <w:rsid w:val="00E6568C"/>
    <w:rsid w:val="00E6658B"/>
    <w:rsid w:val="00E66A4A"/>
    <w:rsid w:val="00E67D20"/>
    <w:rsid w:val="00E67F79"/>
    <w:rsid w:val="00E7215B"/>
    <w:rsid w:val="00E7223C"/>
    <w:rsid w:val="00E7223D"/>
    <w:rsid w:val="00E72B4B"/>
    <w:rsid w:val="00E73027"/>
    <w:rsid w:val="00E74964"/>
    <w:rsid w:val="00E7506E"/>
    <w:rsid w:val="00E75AA2"/>
    <w:rsid w:val="00E75F1B"/>
    <w:rsid w:val="00E76382"/>
    <w:rsid w:val="00E76BB0"/>
    <w:rsid w:val="00E77853"/>
    <w:rsid w:val="00E80501"/>
    <w:rsid w:val="00E81595"/>
    <w:rsid w:val="00E833E6"/>
    <w:rsid w:val="00E858E2"/>
    <w:rsid w:val="00E85F52"/>
    <w:rsid w:val="00E85F5D"/>
    <w:rsid w:val="00E86112"/>
    <w:rsid w:val="00E868A1"/>
    <w:rsid w:val="00E86A6A"/>
    <w:rsid w:val="00E874EA"/>
    <w:rsid w:val="00E87A25"/>
    <w:rsid w:val="00E90E5E"/>
    <w:rsid w:val="00E9192D"/>
    <w:rsid w:val="00E921B9"/>
    <w:rsid w:val="00E93BF6"/>
    <w:rsid w:val="00E9462E"/>
    <w:rsid w:val="00E94B8F"/>
    <w:rsid w:val="00E951DA"/>
    <w:rsid w:val="00E95B8E"/>
    <w:rsid w:val="00E95BA1"/>
    <w:rsid w:val="00E96812"/>
    <w:rsid w:val="00E96F0E"/>
    <w:rsid w:val="00E96F97"/>
    <w:rsid w:val="00E97322"/>
    <w:rsid w:val="00E9792E"/>
    <w:rsid w:val="00EA0236"/>
    <w:rsid w:val="00EA1280"/>
    <w:rsid w:val="00EA2F7C"/>
    <w:rsid w:val="00EA3692"/>
    <w:rsid w:val="00EA4F63"/>
    <w:rsid w:val="00EA504E"/>
    <w:rsid w:val="00EA6893"/>
    <w:rsid w:val="00EB023A"/>
    <w:rsid w:val="00EB0AFF"/>
    <w:rsid w:val="00EB219F"/>
    <w:rsid w:val="00EB3394"/>
    <w:rsid w:val="00EB36DD"/>
    <w:rsid w:val="00EB450C"/>
    <w:rsid w:val="00EB56B4"/>
    <w:rsid w:val="00EB63BF"/>
    <w:rsid w:val="00EB6557"/>
    <w:rsid w:val="00EB6A78"/>
    <w:rsid w:val="00EB6E26"/>
    <w:rsid w:val="00EB71D1"/>
    <w:rsid w:val="00EB7636"/>
    <w:rsid w:val="00EC2021"/>
    <w:rsid w:val="00EC2702"/>
    <w:rsid w:val="00EC34E5"/>
    <w:rsid w:val="00EC52D7"/>
    <w:rsid w:val="00EC569F"/>
    <w:rsid w:val="00EC56A0"/>
    <w:rsid w:val="00EC5E77"/>
    <w:rsid w:val="00EC6296"/>
    <w:rsid w:val="00EC6CAD"/>
    <w:rsid w:val="00EC73D4"/>
    <w:rsid w:val="00EC795A"/>
    <w:rsid w:val="00ED08DE"/>
    <w:rsid w:val="00ED09D0"/>
    <w:rsid w:val="00ED0C49"/>
    <w:rsid w:val="00ED0E64"/>
    <w:rsid w:val="00ED1319"/>
    <w:rsid w:val="00ED1922"/>
    <w:rsid w:val="00ED1E33"/>
    <w:rsid w:val="00ED27A0"/>
    <w:rsid w:val="00ED2C33"/>
    <w:rsid w:val="00ED43E6"/>
    <w:rsid w:val="00ED55B4"/>
    <w:rsid w:val="00ED752F"/>
    <w:rsid w:val="00EE0424"/>
    <w:rsid w:val="00EE056B"/>
    <w:rsid w:val="00EE0B6C"/>
    <w:rsid w:val="00EE0FC6"/>
    <w:rsid w:val="00EE1E2A"/>
    <w:rsid w:val="00EE2ADB"/>
    <w:rsid w:val="00EE3099"/>
    <w:rsid w:val="00EE3D2B"/>
    <w:rsid w:val="00EE4598"/>
    <w:rsid w:val="00EE4BE0"/>
    <w:rsid w:val="00EE5366"/>
    <w:rsid w:val="00EE5E53"/>
    <w:rsid w:val="00EE64FA"/>
    <w:rsid w:val="00EE6DE7"/>
    <w:rsid w:val="00EE76FE"/>
    <w:rsid w:val="00EF004D"/>
    <w:rsid w:val="00EF08D2"/>
    <w:rsid w:val="00EF367D"/>
    <w:rsid w:val="00EF3B90"/>
    <w:rsid w:val="00EF49A7"/>
    <w:rsid w:val="00EF61C0"/>
    <w:rsid w:val="00EF7121"/>
    <w:rsid w:val="00EF74E9"/>
    <w:rsid w:val="00EF7CAC"/>
    <w:rsid w:val="00F0047F"/>
    <w:rsid w:val="00F00FF0"/>
    <w:rsid w:val="00F015B7"/>
    <w:rsid w:val="00F01C49"/>
    <w:rsid w:val="00F01CF9"/>
    <w:rsid w:val="00F02600"/>
    <w:rsid w:val="00F04114"/>
    <w:rsid w:val="00F04878"/>
    <w:rsid w:val="00F0641B"/>
    <w:rsid w:val="00F06B44"/>
    <w:rsid w:val="00F10A77"/>
    <w:rsid w:val="00F10E55"/>
    <w:rsid w:val="00F11F56"/>
    <w:rsid w:val="00F12301"/>
    <w:rsid w:val="00F12948"/>
    <w:rsid w:val="00F12B04"/>
    <w:rsid w:val="00F13AF8"/>
    <w:rsid w:val="00F13BE4"/>
    <w:rsid w:val="00F145A8"/>
    <w:rsid w:val="00F15BF0"/>
    <w:rsid w:val="00F176CD"/>
    <w:rsid w:val="00F179A5"/>
    <w:rsid w:val="00F2099E"/>
    <w:rsid w:val="00F2122D"/>
    <w:rsid w:val="00F21600"/>
    <w:rsid w:val="00F21C77"/>
    <w:rsid w:val="00F2443C"/>
    <w:rsid w:val="00F25744"/>
    <w:rsid w:val="00F26057"/>
    <w:rsid w:val="00F26ABE"/>
    <w:rsid w:val="00F276E9"/>
    <w:rsid w:val="00F3089C"/>
    <w:rsid w:val="00F30981"/>
    <w:rsid w:val="00F31067"/>
    <w:rsid w:val="00F310D5"/>
    <w:rsid w:val="00F3145F"/>
    <w:rsid w:val="00F3288A"/>
    <w:rsid w:val="00F3340E"/>
    <w:rsid w:val="00F338FE"/>
    <w:rsid w:val="00F33B3E"/>
    <w:rsid w:val="00F3654A"/>
    <w:rsid w:val="00F37298"/>
    <w:rsid w:val="00F3733C"/>
    <w:rsid w:val="00F37B8B"/>
    <w:rsid w:val="00F40306"/>
    <w:rsid w:val="00F4136C"/>
    <w:rsid w:val="00F41420"/>
    <w:rsid w:val="00F4177E"/>
    <w:rsid w:val="00F42678"/>
    <w:rsid w:val="00F42F31"/>
    <w:rsid w:val="00F44214"/>
    <w:rsid w:val="00F44322"/>
    <w:rsid w:val="00F443F3"/>
    <w:rsid w:val="00F44CA7"/>
    <w:rsid w:val="00F46B97"/>
    <w:rsid w:val="00F47070"/>
    <w:rsid w:val="00F47691"/>
    <w:rsid w:val="00F50838"/>
    <w:rsid w:val="00F511A9"/>
    <w:rsid w:val="00F518E4"/>
    <w:rsid w:val="00F52E15"/>
    <w:rsid w:val="00F53742"/>
    <w:rsid w:val="00F54084"/>
    <w:rsid w:val="00F56137"/>
    <w:rsid w:val="00F569C8"/>
    <w:rsid w:val="00F56DF1"/>
    <w:rsid w:val="00F56FA7"/>
    <w:rsid w:val="00F571A2"/>
    <w:rsid w:val="00F5741D"/>
    <w:rsid w:val="00F575F3"/>
    <w:rsid w:val="00F6077D"/>
    <w:rsid w:val="00F6208D"/>
    <w:rsid w:val="00F62C3F"/>
    <w:rsid w:val="00F62D8F"/>
    <w:rsid w:val="00F635FB"/>
    <w:rsid w:val="00F63BF3"/>
    <w:rsid w:val="00F640B6"/>
    <w:rsid w:val="00F65935"/>
    <w:rsid w:val="00F65A46"/>
    <w:rsid w:val="00F65BD8"/>
    <w:rsid w:val="00F6627A"/>
    <w:rsid w:val="00F666BA"/>
    <w:rsid w:val="00F66E86"/>
    <w:rsid w:val="00F6779F"/>
    <w:rsid w:val="00F677F8"/>
    <w:rsid w:val="00F70196"/>
    <w:rsid w:val="00F7030B"/>
    <w:rsid w:val="00F70C11"/>
    <w:rsid w:val="00F70DD8"/>
    <w:rsid w:val="00F715FC"/>
    <w:rsid w:val="00F7206F"/>
    <w:rsid w:val="00F726CD"/>
    <w:rsid w:val="00F73916"/>
    <w:rsid w:val="00F74A9C"/>
    <w:rsid w:val="00F7646F"/>
    <w:rsid w:val="00F769FF"/>
    <w:rsid w:val="00F77217"/>
    <w:rsid w:val="00F77F96"/>
    <w:rsid w:val="00F81968"/>
    <w:rsid w:val="00F82F76"/>
    <w:rsid w:val="00F83628"/>
    <w:rsid w:val="00F8366E"/>
    <w:rsid w:val="00F83E28"/>
    <w:rsid w:val="00F84058"/>
    <w:rsid w:val="00F85464"/>
    <w:rsid w:val="00F855BC"/>
    <w:rsid w:val="00F85A30"/>
    <w:rsid w:val="00F86672"/>
    <w:rsid w:val="00F86856"/>
    <w:rsid w:val="00F869DC"/>
    <w:rsid w:val="00F8704D"/>
    <w:rsid w:val="00F875C8"/>
    <w:rsid w:val="00F87661"/>
    <w:rsid w:val="00F877EB"/>
    <w:rsid w:val="00F907C5"/>
    <w:rsid w:val="00F92423"/>
    <w:rsid w:val="00F9368D"/>
    <w:rsid w:val="00F94B47"/>
    <w:rsid w:val="00F94D50"/>
    <w:rsid w:val="00F94E7A"/>
    <w:rsid w:val="00F952D6"/>
    <w:rsid w:val="00F9623F"/>
    <w:rsid w:val="00F96277"/>
    <w:rsid w:val="00F968BB"/>
    <w:rsid w:val="00F97271"/>
    <w:rsid w:val="00F97835"/>
    <w:rsid w:val="00F97D1F"/>
    <w:rsid w:val="00FA28D5"/>
    <w:rsid w:val="00FA3BE1"/>
    <w:rsid w:val="00FA4A67"/>
    <w:rsid w:val="00FA4F8C"/>
    <w:rsid w:val="00FA56B1"/>
    <w:rsid w:val="00FA6495"/>
    <w:rsid w:val="00FA6D8A"/>
    <w:rsid w:val="00FA7495"/>
    <w:rsid w:val="00FA757A"/>
    <w:rsid w:val="00FA780D"/>
    <w:rsid w:val="00FB0CDB"/>
    <w:rsid w:val="00FB134C"/>
    <w:rsid w:val="00FB21F7"/>
    <w:rsid w:val="00FB2B11"/>
    <w:rsid w:val="00FB34F7"/>
    <w:rsid w:val="00FB4408"/>
    <w:rsid w:val="00FB440E"/>
    <w:rsid w:val="00FB47EA"/>
    <w:rsid w:val="00FB500F"/>
    <w:rsid w:val="00FB5828"/>
    <w:rsid w:val="00FB5B48"/>
    <w:rsid w:val="00FB5E51"/>
    <w:rsid w:val="00FB60B3"/>
    <w:rsid w:val="00FB676D"/>
    <w:rsid w:val="00FB6D3D"/>
    <w:rsid w:val="00FB70EC"/>
    <w:rsid w:val="00FB7B0C"/>
    <w:rsid w:val="00FC13D9"/>
    <w:rsid w:val="00FC1A3E"/>
    <w:rsid w:val="00FC1C31"/>
    <w:rsid w:val="00FC21B7"/>
    <w:rsid w:val="00FC25A7"/>
    <w:rsid w:val="00FC32C5"/>
    <w:rsid w:val="00FC493A"/>
    <w:rsid w:val="00FC4E33"/>
    <w:rsid w:val="00FC501E"/>
    <w:rsid w:val="00FC53CE"/>
    <w:rsid w:val="00FC5BB8"/>
    <w:rsid w:val="00FC5ECE"/>
    <w:rsid w:val="00FC6938"/>
    <w:rsid w:val="00FD0B55"/>
    <w:rsid w:val="00FD1428"/>
    <w:rsid w:val="00FD2680"/>
    <w:rsid w:val="00FD2A92"/>
    <w:rsid w:val="00FD383C"/>
    <w:rsid w:val="00FD3A31"/>
    <w:rsid w:val="00FD4065"/>
    <w:rsid w:val="00FD58EB"/>
    <w:rsid w:val="00FE0125"/>
    <w:rsid w:val="00FE0591"/>
    <w:rsid w:val="00FE0C48"/>
    <w:rsid w:val="00FE0F08"/>
    <w:rsid w:val="00FE11CA"/>
    <w:rsid w:val="00FE14E2"/>
    <w:rsid w:val="00FE1592"/>
    <w:rsid w:val="00FE1A4A"/>
    <w:rsid w:val="00FE1D7E"/>
    <w:rsid w:val="00FE1F8F"/>
    <w:rsid w:val="00FE33F0"/>
    <w:rsid w:val="00FE35B7"/>
    <w:rsid w:val="00FE3847"/>
    <w:rsid w:val="00FE538B"/>
    <w:rsid w:val="00FE544E"/>
    <w:rsid w:val="00FE5DCF"/>
    <w:rsid w:val="00FE5DD3"/>
    <w:rsid w:val="00FE6857"/>
    <w:rsid w:val="00FE6B79"/>
    <w:rsid w:val="00FE7DA8"/>
    <w:rsid w:val="00FF0E62"/>
    <w:rsid w:val="00FF11D3"/>
    <w:rsid w:val="00FF20A8"/>
    <w:rsid w:val="00FF2A3E"/>
    <w:rsid w:val="00FF4479"/>
    <w:rsid w:val="00FF45D0"/>
    <w:rsid w:val="00FF4AE6"/>
    <w:rsid w:val="00FF5537"/>
    <w:rsid w:val="00FF5CE0"/>
    <w:rsid w:val="00FF60BA"/>
    <w:rsid w:val="00FF6C1A"/>
    <w:rsid w:val="00FF7D0F"/>
    <w:rsid w:val="00FF7F72"/>
    <w:rsid w:val="4B146556"/>
    <w:rsid w:val="5B1A79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自选图形 388"/>
        <o:r id="V:Rule2" type="connector" idref="#自选图形 392"/>
        <o:r id="V:Rule3" type="connector" idref="#自选图形 394"/>
        <o:r id="V:Rule4" type="connector" idref="#自选图形 396"/>
        <o:r id="V:Rule5" type="connector" idref="#自选图形 399"/>
        <o:r id="V:Rule6" type="connector" idref="#自选图形 400"/>
        <o:r id="V:Rule7" type="connector" idref="#自选图形 401"/>
        <o:r id="V:Rule8" type="connector" idref="#自选图形 406"/>
        <o:r id="V:Rule9" type="connector" idref="#自选图形 408"/>
        <o:r id="V:Rule10" type="connector" idref="#自选图形 410"/>
        <o:r id="V:Rule11" type="connector" idref="#自选图形 412"/>
        <o:r id="V:Rule12" type="connector" idref="#自选图形 414"/>
        <o:r id="V:Rule13" type="connector" idref="#自选图形 416"/>
        <o:r id="V:Rule14" type="connector" idref="#自选图形 420"/>
        <o:r id="V:Rule15" type="connector" idref="#自选图形 424"/>
        <o:r id="V:Rule16" type="connector" idref="#自选图形 444"/>
        <o:r id="V:Rule17" type="connector" idref="#自选图形 446"/>
        <o:r id="V:Rule18" type="connector" idref="#自选图形 447"/>
        <o:r id="V:Rule19" type="connector" idref="#自选图形 448"/>
        <o:r id="V:Rule20" type="connector" idref="#自选图形 453"/>
        <o:r id="V:Rule21" type="connector" idref="#_x0000_s1114"/>
        <o:r id="V:Rule22" type="connector" idref="#_x0000_s1115"/>
        <o:r id="V:Rule23" type="connector" idref="#_x0000_s1116"/>
        <o:r id="V:Rule24" type="connector" idref="#_x0000_s1121"/>
        <o:r id="V:Rule25" type="connector" idref="#_x0000_s1122"/>
        <o:r id="V:Rule26" type="connector" idref="#_x0000_s1123"/>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2"/>
    <w:unhideWhenUsed/>
    <w:qFormat/>
    <w:uiPriority w:val="9"/>
    <w:pPr>
      <w:keepNext/>
      <w:keepLines/>
      <w:spacing w:before="260" w:after="260" w:line="416" w:lineRule="auto"/>
      <w:outlineLvl w:val="1"/>
    </w:pPr>
    <w:rPr>
      <w:rFonts w:ascii="Calibri Light" w:hAnsi="Calibri Light"/>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semiHidden/>
    <w:unhideWhenUsed/>
    <w:uiPriority w:val="99"/>
    <w:tblPr>
      <w:tblCellMar>
        <w:top w:w="0" w:type="dxa"/>
        <w:left w:w="108" w:type="dxa"/>
        <w:bottom w:w="0" w:type="dxa"/>
        <w:right w:w="108" w:type="dxa"/>
      </w:tblCellMar>
    </w:tblPr>
  </w:style>
  <w:style w:type="paragraph" w:styleId="5">
    <w:name w:val="toc 7"/>
    <w:basedOn w:val="1"/>
    <w:next w:val="1"/>
    <w:unhideWhenUsed/>
    <w:uiPriority w:val="39"/>
    <w:pPr>
      <w:ind w:left="2520" w:leftChars="1200"/>
    </w:pPr>
  </w:style>
  <w:style w:type="paragraph" w:styleId="6">
    <w:name w:val="Normal Indent"/>
    <w:basedOn w:val="1"/>
    <w:link w:val="45"/>
    <w:qFormat/>
    <w:uiPriority w:val="0"/>
    <w:pPr>
      <w:ind w:firstLine="420"/>
    </w:pPr>
    <w:rPr>
      <w:sz w:val="28"/>
    </w:rPr>
  </w:style>
  <w:style w:type="paragraph" w:styleId="7">
    <w:name w:val="annotation text"/>
    <w:basedOn w:val="1"/>
    <w:link w:val="74"/>
    <w:unhideWhenUsed/>
    <w:qFormat/>
    <w:uiPriority w:val="99"/>
    <w:pPr>
      <w:jc w:val="left"/>
    </w:pPr>
  </w:style>
  <w:style w:type="paragraph" w:styleId="8">
    <w:name w:val="Body Text"/>
    <w:basedOn w:val="1"/>
    <w:link w:val="53"/>
    <w:semiHidden/>
    <w:unhideWhenUsed/>
    <w:qFormat/>
    <w:uiPriority w:val="99"/>
    <w:pPr>
      <w:spacing w:after="120"/>
    </w:pPr>
  </w:style>
  <w:style w:type="paragraph" w:styleId="9">
    <w:name w:val="toc 5"/>
    <w:basedOn w:val="1"/>
    <w:next w:val="1"/>
    <w:unhideWhenUsed/>
    <w:qFormat/>
    <w:uiPriority w:val="39"/>
    <w:pPr>
      <w:ind w:left="1680" w:leftChars="800"/>
    </w:pPr>
  </w:style>
  <w:style w:type="paragraph" w:styleId="10">
    <w:name w:val="toc 3"/>
    <w:basedOn w:val="1"/>
    <w:next w:val="1"/>
    <w:unhideWhenUsed/>
    <w:qFormat/>
    <w:uiPriority w:val="39"/>
    <w:pPr>
      <w:widowControl/>
      <w:spacing w:after="100" w:line="259" w:lineRule="auto"/>
      <w:ind w:left="440"/>
      <w:jc w:val="left"/>
    </w:pPr>
    <w:rPr>
      <w:kern w:val="0"/>
      <w:sz w:val="22"/>
    </w:rPr>
  </w:style>
  <w:style w:type="paragraph" w:styleId="11">
    <w:name w:val="Plain Text"/>
    <w:basedOn w:val="1"/>
    <w:link w:val="64"/>
    <w:qFormat/>
    <w:uiPriority w:val="0"/>
    <w:rPr>
      <w:rFonts w:ascii="宋体" w:hAnsi="Courier New"/>
    </w:rPr>
  </w:style>
  <w:style w:type="paragraph" w:styleId="12">
    <w:name w:val="toc 8"/>
    <w:basedOn w:val="1"/>
    <w:next w:val="1"/>
    <w:unhideWhenUsed/>
    <w:qFormat/>
    <w:uiPriority w:val="39"/>
    <w:pPr>
      <w:ind w:left="2940" w:leftChars="1400"/>
    </w:pPr>
  </w:style>
  <w:style w:type="paragraph" w:styleId="13">
    <w:name w:val="Date"/>
    <w:basedOn w:val="1"/>
    <w:next w:val="1"/>
    <w:link w:val="73"/>
    <w:semiHidden/>
    <w:unhideWhenUsed/>
    <w:qFormat/>
    <w:uiPriority w:val="99"/>
    <w:pPr>
      <w:ind w:left="100" w:leftChars="2500"/>
    </w:pPr>
  </w:style>
  <w:style w:type="paragraph" w:styleId="14">
    <w:name w:val="endnote text"/>
    <w:basedOn w:val="1"/>
    <w:link w:val="63"/>
    <w:semiHidden/>
    <w:unhideWhenUsed/>
    <w:qFormat/>
    <w:uiPriority w:val="99"/>
    <w:pPr>
      <w:snapToGrid w:val="0"/>
      <w:jc w:val="left"/>
    </w:pPr>
  </w:style>
  <w:style w:type="paragraph" w:styleId="15">
    <w:name w:val="Balloon Text"/>
    <w:basedOn w:val="1"/>
    <w:link w:val="54"/>
    <w:semiHidden/>
    <w:unhideWhenUsed/>
    <w:qFormat/>
    <w:uiPriority w:val="99"/>
    <w:rPr>
      <w:sz w:val="18"/>
      <w:szCs w:val="18"/>
    </w:rPr>
  </w:style>
  <w:style w:type="paragraph" w:styleId="16">
    <w:name w:val="footer"/>
    <w:basedOn w:val="1"/>
    <w:link w:val="34"/>
    <w:qFormat/>
    <w:uiPriority w:val="99"/>
    <w:pPr>
      <w:tabs>
        <w:tab w:val="center" w:pos="4153"/>
        <w:tab w:val="right" w:pos="8306"/>
      </w:tabs>
      <w:snapToGrid w:val="0"/>
      <w:jc w:val="left"/>
    </w:pPr>
    <w:rPr>
      <w:rFonts w:ascii="Times New Roman" w:hAnsi="Times New Roman"/>
      <w:sz w:val="18"/>
      <w:szCs w:val="24"/>
      <w:lang w:val="zh-CN"/>
    </w:rPr>
  </w:style>
  <w:style w:type="paragraph" w:styleId="17">
    <w:name w:val="header"/>
    <w:basedOn w:val="1"/>
    <w:link w:val="35"/>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szCs w:val="24"/>
      <w:lang w:val="zh-CN"/>
    </w:rPr>
  </w:style>
  <w:style w:type="paragraph" w:styleId="18">
    <w:name w:val="toc 1"/>
    <w:basedOn w:val="1"/>
    <w:next w:val="1"/>
    <w:unhideWhenUsed/>
    <w:qFormat/>
    <w:uiPriority w:val="39"/>
    <w:pPr>
      <w:widowControl/>
      <w:tabs>
        <w:tab w:val="right" w:leader="dot" w:pos="8296"/>
      </w:tabs>
      <w:spacing w:line="460" w:lineRule="exact"/>
      <w:jc w:val="left"/>
    </w:pPr>
    <w:rPr>
      <w:rFonts w:ascii="Times New Roman" w:hAnsi="Times New Roman"/>
      <w:b/>
      <w:kern w:val="0"/>
      <w:sz w:val="26"/>
      <w:szCs w:val="26"/>
    </w:rPr>
  </w:style>
  <w:style w:type="paragraph" w:styleId="19">
    <w:name w:val="toc 4"/>
    <w:basedOn w:val="1"/>
    <w:next w:val="1"/>
    <w:unhideWhenUsed/>
    <w:qFormat/>
    <w:uiPriority w:val="39"/>
    <w:pPr>
      <w:ind w:left="1260" w:leftChars="600"/>
    </w:pPr>
  </w:style>
  <w:style w:type="paragraph" w:styleId="20">
    <w:name w:val="toc 6"/>
    <w:basedOn w:val="1"/>
    <w:next w:val="1"/>
    <w:unhideWhenUsed/>
    <w:qFormat/>
    <w:uiPriority w:val="39"/>
    <w:pPr>
      <w:ind w:left="2100" w:leftChars="1000"/>
    </w:pPr>
  </w:style>
  <w:style w:type="paragraph" w:styleId="21">
    <w:name w:val="toc 2"/>
    <w:basedOn w:val="1"/>
    <w:next w:val="1"/>
    <w:unhideWhenUsed/>
    <w:qFormat/>
    <w:uiPriority w:val="39"/>
    <w:pPr>
      <w:widowControl/>
      <w:spacing w:after="100" w:line="259" w:lineRule="auto"/>
      <w:ind w:left="220"/>
      <w:jc w:val="left"/>
    </w:pPr>
    <w:rPr>
      <w:kern w:val="0"/>
      <w:sz w:val="22"/>
    </w:rPr>
  </w:style>
  <w:style w:type="paragraph" w:styleId="22">
    <w:name w:val="toc 9"/>
    <w:basedOn w:val="1"/>
    <w:next w:val="1"/>
    <w:unhideWhenUsed/>
    <w:qFormat/>
    <w:uiPriority w:val="39"/>
    <w:pPr>
      <w:ind w:left="3360" w:leftChars="1600"/>
    </w:pPr>
  </w:style>
  <w:style w:type="paragraph" w:styleId="23">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 w:type="table" w:styleId="25">
    <w:name w:val="Table Grid"/>
    <w:basedOn w:val="2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endnote reference"/>
    <w:semiHidden/>
    <w:unhideWhenUsed/>
    <w:qFormat/>
    <w:uiPriority w:val="99"/>
    <w:rPr>
      <w:vertAlign w:val="superscript"/>
    </w:rPr>
  </w:style>
  <w:style w:type="character" w:styleId="28">
    <w:name w:val="page number"/>
    <w:basedOn w:val="26"/>
    <w:qFormat/>
    <w:uiPriority w:val="0"/>
  </w:style>
  <w:style w:type="character" w:styleId="29">
    <w:name w:val="Hyperlink"/>
    <w:unhideWhenUsed/>
    <w:qFormat/>
    <w:uiPriority w:val="99"/>
    <w:rPr>
      <w:color w:val="0563C1"/>
      <w:u w:val="single"/>
    </w:rPr>
  </w:style>
  <w:style w:type="character" w:styleId="30">
    <w:name w:val="annotation reference"/>
    <w:semiHidden/>
    <w:unhideWhenUsed/>
    <w:qFormat/>
    <w:uiPriority w:val="99"/>
    <w:rPr>
      <w:sz w:val="21"/>
      <w:szCs w:val="21"/>
    </w:rPr>
  </w:style>
  <w:style w:type="character" w:customStyle="1" w:styleId="31">
    <w:name w:val="标题 1 Char"/>
    <w:link w:val="2"/>
    <w:qFormat/>
    <w:uiPriority w:val="9"/>
    <w:rPr>
      <w:b/>
      <w:bCs/>
      <w:kern w:val="44"/>
      <w:sz w:val="44"/>
      <w:szCs w:val="44"/>
    </w:rPr>
  </w:style>
  <w:style w:type="character" w:customStyle="1" w:styleId="32">
    <w:name w:val="标题 2 Char"/>
    <w:link w:val="3"/>
    <w:qFormat/>
    <w:uiPriority w:val="9"/>
    <w:rPr>
      <w:rFonts w:ascii="Calibri Light" w:hAnsi="Calibri Light" w:eastAsia="宋体" w:cs="Times New Roman"/>
      <w:b/>
      <w:bCs/>
      <w:sz w:val="32"/>
      <w:szCs w:val="32"/>
    </w:rPr>
  </w:style>
  <w:style w:type="character" w:customStyle="1" w:styleId="33">
    <w:name w:val="标题 3 Char"/>
    <w:link w:val="4"/>
    <w:qFormat/>
    <w:uiPriority w:val="9"/>
    <w:rPr>
      <w:b/>
      <w:bCs/>
      <w:sz w:val="32"/>
      <w:szCs w:val="32"/>
    </w:rPr>
  </w:style>
  <w:style w:type="character" w:customStyle="1" w:styleId="34">
    <w:name w:val="页脚 Char"/>
    <w:link w:val="16"/>
    <w:qFormat/>
    <w:uiPriority w:val="99"/>
    <w:rPr>
      <w:rFonts w:ascii="Times New Roman" w:hAnsi="Times New Roman" w:eastAsia="宋体" w:cs="Times New Roman"/>
      <w:sz w:val="18"/>
      <w:szCs w:val="24"/>
      <w:lang w:val="zh-CN" w:eastAsia="zh-CN"/>
    </w:rPr>
  </w:style>
  <w:style w:type="character" w:customStyle="1" w:styleId="35">
    <w:name w:val="页眉 Char"/>
    <w:link w:val="17"/>
    <w:qFormat/>
    <w:uiPriority w:val="99"/>
    <w:rPr>
      <w:rFonts w:ascii="Times New Roman" w:hAnsi="Times New Roman" w:eastAsia="宋体" w:cs="Times New Roman"/>
      <w:sz w:val="18"/>
      <w:szCs w:val="24"/>
      <w:lang w:val="zh-CN" w:eastAsia="zh-CN"/>
    </w:rPr>
  </w:style>
  <w:style w:type="character" w:customStyle="1" w:styleId="36">
    <w:name w:val="正文四号 Char Char"/>
    <w:link w:val="37"/>
    <w:qFormat/>
    <w:uiPriority w:val="0"/>
    <w:rPr>
      <w:rFonts w:eastAsia="宋体" w:cs="宋体"/>
      <w:sz w:val="28"/>
    </w:rPr>
  </w:style>
  <w:style w:type="paragraph" w:customStyle="1" w:styleId="37">
    <w:name w:val="正文四号"/>
    <w:basedOn w:val="1"/>
    <w:link w:val="36"/>
    <w:qFormat/>
    <w:uiPriority w:val="0"/>
    <w:pPr>
      <w:adjustRightInd w:val="0"/>
      <w:spacing w:line="360" w:lineRule="auto"/>
      <w:ind w:firstLine="200" w:firstLineChars="200"/>
    </w:pPr>
    <w:rPr>
      <w:rFonts w:cs="宋体"/>
      <w:sz w:val="28"/>
    </w:rPr>
  </w:style>
  <w:style w:type="paragraph" w:customStyle="1" w:styleId="38">
    <w:name w:val="正文-红色"/>
    <w:basedOn w:val="1"/>
    <w:link w:val="39"/>
    <w:qFormat/>
    <w:uiPriority w:val="0"/>
    <w:pPr>
      <w:adjustRightInd w:val="0"/>
      <w:spacing w:line="360" w:lineRule="auto"/>
      <w:ind w:firstLine="480" w:firstLineChars="200"/>
    </w:pPr>
    <w:rPr>
      <w:rFonts w:ascii="Times New Roman" w:hAnsi="Times New Roman"/>
      <w:color w:val="FF0000"/>
      <w:sz w:val="24"/>
      <w:szCs w:val="21"/>
      <w:lang w:val="zh-CN"/>
    </w:rPr>
  </w:style>
  <w:style w:type="character" w:customStyle="1" w:styleId="39">
    <w:name w:val="正文-红色 Char"/>
    <w:link w:val="38"/>
    <w:qFormat/>
    <w:uiPriority w:val="0"/>
    <w:rPr>
      <w:rFonts w:ascii="Times New Roman" w:hAnsi="Times New Roman" w:eastAsia="宋体" w:cs="Times New Roman"/>
      <w:color w:val="FF0000"/>
      <w:sz w:val="24"/>
      <w:szCs w:val="21"/>
      <w:lang w:val="zh-CN" w:eastAsia="zh-CN"/>
    </w:rPr>
  </w:style>
  <w:style w:type="character" w:customStyle="1" w:styleId="40">
    <w:name w:val="新格式表 Char Char"/>
    <w:link w:val="41"/>
    <w:qFormat/>
    <w:uiPriority w:val="0"/>
    <w:rPr>
      <w:rFonts w:eastAsia="宋体"/>
      <w:bCs/>
      <w:snapToGrid w:val="0"/>
      <w:szCs w:val="21"/>
    </w:rPr>
  </w:style>
  <w:style w:type="paragraph" w:customStyle="1" w:styleId="41">
    <w:name w:val="新格式表"/>
    <w:basedOn w:val="1"/>
    <w:link w:val="40"/>
    <w:qFormat/>
    <w:uiPriority w:val="0"/>
    <w:pPr>
      <w:adjustRightInd w:val="0"/>
      <w:snapToGrid w:val="0"/>
      <w:jc w:val="center"/>
    </w:pPr>
    <w:rPr>
      <w:bCs/>
      <w:snapToGrid w:val="0"/>
      <w:szCs w:val="21"/>
    </w:rPr>
  </w:style>
  <w:style w:type="character" w:customStyle="1" w:styleId="42">
    <w:name w:val="表内字体 Char"/>
    <w:link w:val="43"/>
    <w:qFormat/>
    <w:uiPriority w:val="0"/>
    <w:rPr>
      <w:sz w:val="18"/>
      <w:szCs w:val="18"/>
    </w:rPr>
  </w:style>
  <w:style w:type="paragraph" w:customStyle="1" w:styleId="43">
    <w:name w:val="表内字体"/>
    <w:basedOn w:val="1"/>
    <w:link w:val="42"/>
    <w:qFormat/>
    <w:uiPriority w:val="0"/>
    <w:pPr>
      <w:tabs>
        <w:tab w:val="left" w:pos="0"/>
      </w:tabs>
      <w:snapToGrid w:val="0"/>
      <w:jc w:val="center"/>
    </w:pPr>
    <w:rPr>
      <w:sz w:val="18"/>
      <w:szCs w:val="18"/>
    </w:rPr>
  </w:style>
  <w:style w:type="paragraph" w:customStyle="1" w:styleId="44">
    <w:name w:val="xl39"/>
    <w:basedOn w:val="1"/>
    <w:semiHidden/>
    <w:qFormat/>
    <w:uiPriority w:val="0"/>
    <w:pPr>
      <w:widowControl/>
      <w:pBdr>
        <w:bottom w:val="single" w:color="auto" w:sz="4" w:space="0"/>
      </w:pBdr>
      <w:spacing w:before="100" w:beforeAutospacing="1" w:after="100" w:afterAutospacing="1"/>
      <w:jc w:val="center"/>
      <w:textAlignment w:val="center"/>
    </w:pPr>
    <w:rPr>
      <w:rFonts w:ascii="Arial Unicode MS" w:hAnsi="Arial Unicode MS" w:eastAsia="Arial Unicode MS"/>
      <w:kern w:val="0"/>
      <w:sz w:val="24"/>
      <w:szCs w:val="24"/>
    </w:rPr>
  </w:style>
  <w:style w:type="character" w:customStyle="1" w:styleId="45">
    <w:name w:val="正文缩进 Char"/>
    <w:link w:val="6"/>
    <w:qFormat/>
    <w:uiPriority w:val="0"/>
    <w:rPr>
      <w:rFonts w:eastAsia="宋体"/>
      <w:sz w:val="28"/>
    </w:rPr>
  </w:style>
  <w:style w:type="character" w:customStyle="1" w:styleId="46">
    <w:name w:val="表内格式 Char1"/>
    <w:link w:val="47"/>
    <w:qFormat/>
    <w:uiPriority w:val="0"/>
    <w:rPr>
      <w:rFonts w:eastAsia="楷体_GB2312"/>
      <w:sz w:val="18"/>
      <w:szCs w:val="18"/>
    </w:rPr>
  </w:style>
  <w:style w:type="paragraph" w:customStyle="1" w:styleId="47">
    <w:name w:val="表内格式"/>
    <w:basedOn w:val="1"/>
    <w:link w:val="46"/>
    <w:qFormat/>
    <w:uiPriority w:val="0"/>
    <w:pPr>
      <w:jc w:val="center"/>
    </w:pPr>
    <w:rPr>
      <w:rFonts w:eastAsia="楷体_GB2312"/>
      <w:sz w:val="18"/>
      <w:szCs w:val="18"/>
    </w:rPr>
  </w:style>
  <w:style w:type="character" w:customStyle="1" w:styleId="48">
    <w:name w:val="表格 Char Char"/>
    <w:link w:val="49"/>
    <w:qFormat/>
    <w:uiPriority w:val="0"/>
    <w:rPr>
      <w:rFonts w:eastAsia="宋体"/>
      <w:color w:val="000000"/>
      <w:spacing w:val="10"/>
      <w:sz w:val="28"/>
    </w:rPr>
  </w:style>
  <w:style w:type="paragraph" w:customStyle="1" w:styleId="49">
    <w:name w:val="表格"/>
    <w:basedOn w:val="1"/>
    <w:link w:val="48"/>
    <w:qFormat/>
    <w:uiPriority w:val="0"/>
    <w:pPr>
      <w:adjustRightInd w:val="0"/>
      <w:jc w:val="center"/>
      <w:textAlignment w:val="baseline"/>
    </w:pPr>
    <w:rPr>
      <w:color w:val="000000"/>
      <w:spacing w:val="10"/>
      <w:sz w:val="28"/>
    </w:rPr>
  </w:style>
  <w:style w:type="character" w:customStyle="1" w:styleId="50">
    <w:name w:val="表头 Char Char"/>
    <w:link w:val="51"/>
    <w:uiPriority w:val="0"/>
    <w:rPr>
      <w:rFonts w:eastAsia="黑体"/>
      <w:szCs w:val="24"/>
    </w:rPr>
  </w:style>
  <w:style w:type="paragraph" w:customStyle="1" w:styleId="51">
    <w:name w:val="表头"/>
    <w:basedOn w:val="1"/>
    <w:link w:val="50"/>
    <w:uiPriority w:val="0"/>
    <w:pPr>
      <w:spacing w:beforeLines="50" w:afterLines="50" w:line="360" w:lineRule="auto"/>
      <w:jc w:val="center"/>
    </w:pPr>
    <w:rPr>
      <w:rFonts w:eastAsia="黑体"/>
      <w:szCs w:val="24"/>
    </w:rPr>
  </w:style>
  <w:style w:type="paragraph" w:customStyle="1" w:styleId="52">
    <w:name w:val="表文排版"/>
    <w:basedOn w:val="8"/>
    <w:qFormat/>
    <w:uiPriority w:val="0"/>
    <w:pPr>
      <w:adjustRightInd w:val="0"/>
      <w:snapToGrid w:val="0"/>
      <w:spacing w:after="0"/>
      <w:jc w:val="center"/>
    </w:pPr>
    <w:rPr>
      <w:rFonts w:ascii="Times New Roman" w:hAnsi="Times New Roman"/>
      <w:sz w:val="22"/>
      <w:szCs w:val="24"/>
    </w:rPr>
  </w:style>
  <w:style w:type="character" w:customStyle="1" w:styleId="53">
    <w:name w:val="正文文本 Char"/>
    <w:basedOn w:val="26"/>
    <w:link w:val="8"/>
    <w:semiHidden/>
    <w:uiPriority w:val="99"/>
  </w:style>
  <w:style w:type="character" w:customStyle="1" w:styleId="54">
    <w:name w:val="批注框文本 Char"/>
    <w:link w:val="15"/>
    <w:semiHidden/>
    <w:uiPriority w:val="99"/>
    <w:rPr>
      <w:sz w:val="18"/>
      <w:szCs w:val="18"/>
    </w:rPr>
  </w:style>
  <w:style w:type="character" w:customStyle="1" w:styleId="55">
    <w:name w:val="报告 Char"/>
    <w:link w:val="56"/>
    <w:uiPriority w:val="0"/>
    <w:rPr>
      <w:rFonts w:ascii="TimesNewRoman" w:hAnsi="TimesNewRoman" w:eastAsia="宋体"/>
      <w:sz w:val="24"/>
    </w:rPr>
  </w:style>
  <w:style w:type="paragraph" w:customStyle="1" w:styleId="56">
    <w:name w:val="报告"/>
    <w:basedOn w:val="1"/>
    <w:link w:val="55"/>
    <w:uiPriority w:val="0"/>
    <w:pPr>
      <w:adjustRightInd w:val="0"/>
      <w:spacing w:line="360" w:lineRule="auto"/>
      <w:ind w:firstLine="505"/>
      <w:textAlignment w:val="center"/>
    </w:pPr>
    <w:rPr>
      <w:rFonts w:ascii="TimesNewRoman" w:hAnsi="TimesNewRoman"/>
      <w:sz w:val="24"/>
    </w:rPr>
  </w:style>
  <w:style w:type="character" w:customStyle="1" w:styleId="57">
    <w:name w:val="表格 Char"/>
    <w:uiPriority w:val="0"/>
    <w:rPr>
      <w:rFonts w:ascii="宋体" w:eastAsia="宋体"/>
      <w:kern w:val="2"/>
      <w:sz w:val="24"/>
      <w:lang w:val="en-US" w:eastAsia="zh-CN" w:bidi="ar-SA"/>
    </w:rPr>
  </w:style>
  <w:style w:type="paragraph" w:customStyle="1" w:styleId="58">
    <w:name w:val="Default"/>
    <w:uiPriority w:val="0"/>
    <w:pPr>
      <w:widowControl w:val="0"/>
      <w:autoSpaceDE w:val="0"/>
      <w:autoSpaceDN w:val="0"/>
      <w:adjustRightInd w:val="0"/>
      <w:spacing w:after="200" w:line="276" w:lineRule="auto"/>
    </w:pPr>
    <w:rPr>
      <w:rFonts w:ascii="黑体" w:hAnsi="Calibri" w:eastAsia="黑体" w:cs="黑体"/>
      <w:color w:val="000000"/>
      <w:sz w:val="24"/>
      <w:szCs w:val="24"/>
      <w:lang w:val="en-US" w:eastAsia="zh-CN" w:bidi="ar-SA"/>
    </w:rPr>
  </w:style>
  <w:style w:type="paragraph" w:styleId="59">
    <w:name w:val="List Paragraph"/>
    <w:basedOn w:val="1"/>
    <w:qFormat/>
    <w:uiPriority w:val="34"/>
    <w:pPr>
      <w:ind w:firstLine="420" w:firstLineChars="200"/>
    </w:pPr>
  </w:style>
  <w:style w:type="paragraph" w:customStyle="1" w:styleId="60">
    <w:name w:val="TOC 标题1"/>
    <w:basedOn w:val="2"/>
    <w:next w:val="1"/>
    <w:unhideWhenUsed/>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styleId="61">
    <w:name w:val="No Spacing"/>
    <w:link w:val="62"/>
    <w:qFormat/>
    <w:uiPriority w:val="1"/>
    <w:rPr>
      <w:rFonts w:ascii="Calibri" w:hAnsi="Calibri" w:eastAsia="宋体" w:cs="Times New Roman"/>
      <w:sz w:val="22"/>
      <w:szCs w:val="22"/>
      <w:lang w:val="en-US" w:eastAsia="zh-CN" w:bidi="ar-SA"/>
    </w:rPr>
  </w:style>
  <w:style w:type="character" w:customStyle="1" w:styleId="62">
    <w:name w:val="无间隔 Char"/>
    <w:link w:val="61"/>
    <w:uiPriority w:val="1"/>
    <w:rPr>
      <w:kern w:val="0"/>
      <w:sz w:val="22"/>
    </w:rPr>
  </w:style>
  <w:style w:type="character" w:customStyle="1" w:styleId="63">
    <w:name w:val="尾注文本 Char"/>
    <w:basedOn w:val="26"/>
    <w:link w:val="14"/>
    <w:semiHidden/>
    <w:uiPriority w:val="99"/>
  </w:style>
  <w:style w:type="character" w:customStyle="1" w:styleId="64">
    <w:name w:val="纯文本 Char"/>
    <w:link w:val="11"/>
    <w:uiPriority w:val="0"/>
    <w:rPr>
      <w:rFonts w:ascii="宋体" w:hAnsi="Courier New" w:eastAsia="宋体"/>
    </w:rPr>
  </w:style>
  <w:style w:type="character" w:customStyle="1" w:styleId="65">
    <w:name w:val="纯文本 Char1"/>
    <w:semiHidden/>
    <w:uiPriority w:val="99"/>
    <w:rPr>
      <w:rFonts w:ascii="宋体" w:hAnsi="Courier New" w:eastAsia="宋体" w:cs="Courier New"/>
      <w:szCs w:val="21"/>
    </w:rPr>
  </w:style>
  <w:style w:type="character" w:customStyle="1" w:styleId="66">
    <w:name w:val="环评正文 字符"/>
    <w:link w:val="67"/>
    <w:uiPriority w:val="0"/>
    <w:rPr>
      <w:rFonts w:eastAsia="仿宋_GB2312"/>
      <w:sz w:val="24"/>
      <w:szCs w:val="24"/>
    </w:rPr>
  </w:style>
  <w:style w:type="paragraph" w:customStyle="1" w:styleId="67">
    <w:name w:val="环评正文"/>
    <w:basedOn w:val="1"/>
    <w:link w:val="66"/>
    <w:uiPriority w:val="0"/>
    <w:pPr>
      <w:spacing w:before="60" w:after="60" w:line="400" w:lineRule="exact"/>
      <w:ind w:firstLine="480" w:firstLineChars="200"/>
    </w:pPr>
    <w:rPr>
      <w:rFonts w:eastAsia="仿宋_GB2312"/>
      <w:sz w:val="24"/>
      <w:szCs w:val="24"/>
    </w:rPr>
  </w:style>
  <w:style w:type="paragraph" w:customStyle="1" w:styleId="68">
    <w:name w:val="Char Char Char Char Char Char Char Char Char Char Char Char Char Char Char Char Char Char Char Char Char Char"/>
    <w:basedOn w:val="1"/>
    <w:uiPriority w:val="0"/>
    <w:rPr>
      <w:rFonts w:ascii="宋体" w:hAnsi="宋体" w:eastAsia="仿宋_GB2312" w:cs="Courier New"/>
      <w:sz w:val="32"/>
      <w:szCs w:val="32"/>
    </w:rPr>
  </w:style>
  <w:style w:type="character" w:customStyle="1" w:styleId="69">
    <w:name w:val="01正文 Char"/>
    <w:link w:val="70"/>
    <w:uiPriority w:val="0"/>
    <w:rPr>
      <w:kern w:val="2"/>
      <w:sz w:val="26"/>
      <w:szCs w:val="26"/>
    </w:rPr>
  </w:style>
  <w:style w:type="paragraph" w:customStyle="1" w:styleId="70">
    <w:name w:val="01正文"/>
    <w:basedOn w:val="1"/>
    <w:link w:val="69"/>
    <w:uiPriority w:val="0"/>
    <w:pPr>
      <w:adjustRightInd w:val="0"/>
      <w:snapToGrid w:val="0"/>
      <w:spacing w:line="480" w:lineRule="exact"/>
      <w:ind w:firstLine="520" w:firstLineChars="200"/>
    </w:pPr>
    <w:rPr>
      <w:sz w:val="26"/>
      <w:szCs w:val="26"/>
    </w:rPr>
  </w:style>
  <w:style w:type="paragraph" w:customStyle="1" w:styleId="71">
    <w:name w:val="样式7"/>
    <w:basedOn w:val="1"/>
    <w:link w:val="72"/>
    <w:uiPriority w:val="0"/>
    <w:pPr>
      <w:adjustRightInd w:val="0"/>
      <w:snapToGrid w:val="0"/>
      <w:spacing w:line="480" w:lineRule="exact"/>
      <w:ind w:firstLine="200" w:firstLineChars="200"/>
    </w:pPr>
    <w:rPr>
      <w:rFonts w:ascii="Times New Roman" w:hAnsi="Times New Roman"/>
      <w:sz w:val="26"/>
      <w:szCs w:val="26"/>
      <w:lang w:val="zh-CN"/>
    </w:rPr>
  </w:style>
  <w:style w:type="character" w:customStyle="1" w:styleId="72">
    <w:name w:val="样式7 Char"/>
    <w:link w:val="71"/>
    <w:uiPriority w:val="0"/>
    <w:rPr>
      <w:rFonts w:ascii="Times New Roman" w:hAnsi="Times New Roman"/>
      <w:kern w:val="2"/>
      <w:sz w:val="26"/>
      <w:szCs w:val="26"/>
      <w:lang w:val="zh-CN" w:eastAsia="zh-CN"/>
    </w:rPr>
  </w:style>
  <w:style w:type="character" w:customStyle="1" w:styleId="73">
    <w:name w:val="日期 Char"/>
    <w:link w:val="13"/>
    <w:semiHidden/>
    <w:uiPriority w:val="99"/>
    <w:rPr>
      <w:kern w:val="2"/>
      <w:sz w:val="21"/>
      <w:szCs w:val="22"/>
    </w:rPr>
  </w:style>
  <w:style w:type="character" w:customStyle="1" w:styleId="74">
    <w:name w:val="批注文字 Char"/>
    <w:link w:val="7"/>
    <w:uiPriority w:val="99"/>
    <w:rPr>
      <w:kern w:val="2"/>
      <w:sz w:val="21"/>
      <w:szCs w:val="22"/>
    </w:rPr>
  </w:style>
  <w:style w:type="character" w:customStyle="1" w:styleId="75">
    <w:name w:val="bjh-p"/>
    <w:uiPriority w:val="0"/>
  </w:style>
  <w:style w:type="table" w:customStyle="1" w:styleId="76">
    <w:name w:val="网格型刘1"/>
    <w:basedOn w:val="24"/>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3" Type="http://schemas.openxmlformats.org/officeDocument/2006/relationships/fontTable" Target="fontTable.xml"/><Relationship Id="rId42" Type="http://schemas.openxmlformats.org/officeDocument/2006/relationships/customXml" Target="../customXml/item2.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header" Target="header2.xml"/><Relationship Id="rId39" Type="http://schemas.openxmlformats.org/officeDocument/2006/relationships/image" Target="media/image18.png"/><Relationship Id="rId38" Type="http://schemas.openxmlformats.org/officeDocument/2006/relationships/image" Target="media/image17.png"/><Relationship Id="rId37" Type="http://schemas.openxmlformats.org/officeDocument/2006/relationships/oleObject" Target="embeddings/oleObject11.bin"/><Relationship Id="rId36" Type="http://schemas.openxmlformats.org/officeDocument/2006/relationships/image" Target="media/image16.wmf"/><Relationship Id="rId35" Type="http://schemas.openxmlformats.org/officeDocument/2006/relationships/oleObject" Target="embeddings/oleObject10.bin"/><Relationship Id="rId34" Type="http://schemas.openxmlformats.org/officeDocument/2006/relationships/image" Target="media/image15.wmf"/><Relationship Id="rId33" Type="http://schemas.openxmlformats.org/officeDocument/2006/relationships/oleObject" Target="embeddings/oleObject9.bin"/><Relationship Id="rId32" Type="http://schemas.openxmlformats.org/officeDocument/2006/relationships/image" Target="media/image14.wmf"/><Relationship Id="rId31" Type="http://schemas.openxmlformats.org/officeDocument/2006/relationships/oleObject" Target="embeddings/oleObject8.bin"/><Relationship Id="rId30" Type="http://schemas.openxmlformats.org/officeDocument/2006/relationships/image" Target="media/image13.wmf"/><Relationship Id="rId3" Type="http://schemas.openxmlformats.org/officeDocument/2006/relationships/header" Target="header1.xml"/><Relationship Id="rId29" Type="http://schemas.openxmlformats.org/officeDocument/2006/relationships/oleObject" Target="embeddings/oleObject7.bin"/><Relationship Id="rId28" Type="http://schemas.openxmlformats.org/officeDocument/2006/relationships/image" Target="media/image12.wmf"/><Relationship Id="rId27" Type="http://schemas.openxmlformats.org/officeDocument/2006/relationships/oleObject" Target="embeddings/oleObject6.bin"/><Relationship Id="rId26" Type="http://schemas.openxmlformats.org/officeDocument/2006/relationships/image" Target="media/image11.wmf"/><Relationship Id="rId25" Type="http://schemas.openxmlformats.org/officeDocument/2006/relationships/oleObject" Target="embeddings/oleObject5.bin"/><Relationship Id="rId24" Type="http://schemas.openxmlformats.org/officeDocument/2006/relationships/image" Target="media/image10.wmf"/><Relationship Id="rId23" Type="http://schemas.openxmlformats.org/officeDocument/2006/relationships/oleObject" Target="embeddings/oleObject4.bin"/><Relationship Id="rId22" Type="http://schemas.openxmlformats.org/officeDocument/2006/relationships/image" Target="media/image9.wmf"/><Relationship Id="rId21" Type="http://schemas.openxmlformats.org/officeDocument/2006/relationships/oleObject" Target="embeddings/oleObject3.bin"/><Relationship Id="rId20" Type="http://schemas.openxmlformats.org/officeDocument/2006/relationships/image" Target="media/image8.wmf"/><Relationship Id="rId2" Type="http://schemas.openxmlformats.org/officeDocument/2006/relationships/settings" Target="settings.xml"/><Relationship Id="rId19" Type="http://schemas.openxmlformats.org/officeDocument/2006/relationships/oleObject" Target="embeddings/oleObject2.bin"/><Relationship Id="rId18" Type="http://schemas.openxmlformats.org/officeDocument/2006/relationships/image" Target="media/image7.wmf"/><Relationship Id="rId17" Type="http://schemas.openxmlformats.org/officeDocument/2006/relationships/oleObject" Target="embeddings/oleObject1.bin"/><Relationship Id="rId16" Type="http://schemas.openxmlformats.org/officeDocument/2006/relationships/image" Target="media/image6.wmf"/><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wmf"/><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2"/>
    <customShpInfo spid="_x0000_s2054"/>
    <customShpInfo spid="_x0000_s2055"/>
    <customShpInfo spid="_x0000_s1098"/>
    <customShpInfo spid="_x0000_s1144"/>
    <customShpInfo spid="_x0000_s1145"/>
    <customShpInfo spid="_x0000_s1103"/>
    <customShpInfo spid="_x0000_s1104"/>
    <customShpInfo spid="_x0000_s1105"/>
    <customShpInfo spid="_x0000_s1088"/>
    <customShpInfo spid="_x0000_s1089"/>
    <customShpInfo spid="_x0000_s1090"/>
    <customShpInfo spid="_x0000_s1091"/>
    <customShpInfo spid="_x0000_s1092"/>
    <customShpInfo spid="_x0000_s1096"/>
    <customShpInfo spid="_x0000_s1094"/>
    <customShpInfo spid="_x0000_s1146"/>
    <customShpInfo spid="_x0000_s1148"/>
    <customShpInfo spid="_x0000_s1107"/>
    <customShpInfo spid="_x0000_s1110"/>
    <customShpInfo spid="_x0000_s1111"/>
    <customShpInfo spid="_x0000_s1112"/>
    <customShpInfo spid="_x0000_s1113"/>
    <customShpInfo spid="_x0000_s1118"/>
    <customShpInfo spid="_x0000_s1119"/>
    <customShpInfo spid="_x0000_s1120"/>
    <customShpInfo spid="_x0000_s1114"/>
    <customShpInfo spid="_x0000_s1115"/>
    <customShpInfo spid="_x0000_s1116"/>
    <customShpInfo spid="_x0000_s1129"/>
    <customShpInfo spid="_x0000_s1121"/>
    <customShpInfo spid="_x0000_s1122"/>
    <customShpInfo spid="_x0000_s1123"/>
    <customShpInfo spid="_x0000_s1128"/>
    <customShpInfo spid="_x0000_s1124"/>
    <customShpInfo spid="_x0000_s1125"/>
    <customShpInfo spid="_x0000_s1126"/>
    <customShpInfo spid="_x0000_s1147"/>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28"/>
    <customShpInfo spid="_x0000_s1130"/>
    <customShpInfo spid="_x0000_s1131"/>
    <customShpInfo spid="_x0000_s1132"/>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F7327F-05C0-420A-B1EA-16DE9A3DFE89}">
  <ds:schemaRefs/>
</ds:datastoreItem>
</file>

<file path=docProps/app.xml><?xml version="1.0" encoding="utf-8"?>
<Properties xmlns="http://schemas.openxmlformats.org/officeDocument/2006/extended-properties" xmlns:vt="http://schemas.openxmlformats.org/officeDocument/2006/docPropsVTypes">
  <Template>Normal.dotm</Template>
  <Company>user</Company>
  <Pages>128</Pages>
  <Words>65497</Words>
  <Characters>78844</Characters>
  <Lines>654</Lines>
  <Paragraphs>184</Paragraphs>
  <TotalTime>1732</TotalTime>
  <ScaleCrop>false</ScaleCrop>
  <LinksUpToDate>false</LinksUpToDate>
  <CharactersWithSpaces>80550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2018-07-02T01:54:00Z</dcterms:created>
  <dc:creator>user</dc:creator>
  <cp:lastModifiedBy>silence</cp:lastModifiedBy>
  <cp:lastPrinted>2018-07-19T02:09:00Z</cp:lastPrinted>
  <dcterms:modified xsi:type="dcterms:W3CDTF">2023-06-08T07:52:06Z</dcterms:modified>
  <cp:revision>1858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D034D1BB2222403F8419D951DACC0A2D_12</vt:lpwstr>
  </property>
</Properties>
</file>