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A930785">
      <w:pPr>
        <w:tabs>
          <w:tab w:val="left" w:pos="1695"/>
          <w:tab w:val="left" w:pos="3370"/>
          <w:tab w:val="left" w:pos="5555"/>
        </w:tabs>
        <w:autoSpaceDE w:val="0"/>
        <w:autoSpaceDN w:val="0"/>
        <w:adjustRightInd w:val="0"/>
        <w:snapToGrid w:val="0"/>
        <w:spacing w:line="360" w:lineRule="auto"/>
        <w:ind w:firstLine="317" w:firstLineChars="100"/>
        <w:rPr>
          <w:rFonts w:ascii="宋体" w:hAnsi="宋体" w:cs="MingLiU"/>
          <w:b/>
          <w:color w:val="auto"/>
          <w:w w:val="99"/>
          <w:kern w:val="0"/>
          <w:sz w:val="32"/>
          <w:szCs w:val="32"/>
          <w:highlight w:val="none"/>
        </w:rPr>
      </w:pPr>
      <w:bookmarkStart w:id="554" w:name="_GoBack"/>
      <w:bookmarkEnd w:id="554"/>
      <w:r>
        <w:rPr>
          <w:rFonts w:hint="eastAsia" w:ascii="宋体" w:hAnsi="宋体" w:cs="MingLiU"/>
          <w:b/>
          <w:color w:val="auto"/>
          <w:w w:val="99"/>
          <w:kern w:val="0"/>
          <w:sz w:val="32"/>
          <w:szCs w:val="32"/>
          <w:highlight w:val="none"/>
        </w:rPr>
        <w:t>白市驿隧道九龙坡段一期(道路部分)房屋征收项目</w:t>
      </w:r>
    </w:p>
    <w:p w14:paraId="39F1CAB1">
      <w:pPr>
        <w:tabs>
          <w:tab w:val="left" w:pos="1695"/>
          <w:tab w:val="left" w:pos="3370"/>
          <w:tab w:val="left" w:pos="5555"/>
        </w:tabs>
        <w:autoSpaceDE w:val="0"/>
        <w:autoSpaceDN w:val="0"/>
        <w:adjustRightInd w:val="0"/>
        <w:snapToGrid w:val="0"/>
        <w:spacing w:line="360" w:lineRule="auto"/>
        <w:rPr>
          <w:rFonts w:ascii="宋体" w:hAnsi="宋体" w:cs="MingLiU"/>
          <w:b/>
          <w:color w:val="auto"/>
          <w:w w:val="99"/>
          <w:kern w:val="0"/>
          <w:sz w:val="32"/>
          <w:szCs w:val="32"/>
          <w:highlight w:val="none"/>
        </w:rPr>
      </w:pPr>
      <w:r>
        <w:rPr>
          <w:rFonts w:hint="eastAsia" w:ascii="宋体" w:hAnsi="宋体" w:cs="MingLiU"/>
          <w:b/>
          <w:color w:val="auto"/>
          <w:w w:val="99"/>
          <w:kern w:val="0"/>
          <w:sz w:val="32"/>
          <w:szCs w:val="32"/>
          <w:highlight w:val="none"/>
        </w:rPr>
        <w:t>招标编号：G20230020027</w:t>
      </w:r>
    </w:p>
    <w:p w14:paraId="157C0CFD">
      <w:pPr>
        <w:rPr>
          <w:b/>
          <w:bCs/>
          <w:color w:val="auto"/>
          <w:sz w:val="36"/>
          <w:szCs w:val="36"/>
          <w:highlight w:val="none"/>
        </w:rPr>
      </w:pPr>
    </w:p>
    <w:p w14:paraId="73B7101D">
      <w:pPr>
        <w:rPr>
          <w:b/>
          <w:bCs/>
          <w:color w:val="auto"/>
          <w:sz w:val="36"/>
          <w:szCs w:val="36"/>
          <w:highlight w:val="none"/>
        </w:rPr>
      </w:pPr>
    </w:p>
    <w:p w14:paraId="50C4F74D">
      <w:pPr>
        <w:jc w:val="center"/>
        <w:rPr>
          <w:b/>
          <w:bCs/>
          <w:color w:val="auto"/>
          <w:sz w:val="44"/>
          <w:szCs w:val="44"/>
          <w:highlight w:val="none"/>
        </w:rPr>
      </w:pPr>
    </w:p>
    <w:p w14:paraId="02A07052">
      <w:pPr>
        <w:jc w:val="center"/>
        <w:rPr>
          <w:b/>
          <w:bCs/>
          <w:color w:val="auto"/>
          <w:sz w:val="44"/>
          <w:szCs w:val="44"/>
          <w:highlight w:val="none"/>
        </w:rPr>
      </w:pPr>
    </w:p>
    <w:p w14:paraId="22C2ADCB">
      <w:pPr>
        <w:jc w:val="center"/>
        <w:rPr>
          <w:b/>
          <w:bCs/>
          <w:color w:val="auto"/>
          <w:sz w:val="44"/>
          <w:szCs w:val="44"/>
          <w:highlight w:val="none"/>
        </w:rPr>
      </w:pPr>
    </w:p>
    <w:p w14:paraId="28685BAA">
      <w:pPr>
        <w:jc w:val="center"/>
        <w:rPr>
          <w:b/>
          <w:bCs/>
          <w:color w:val="auto"/>
          <w:sz w:val="44"/>
          <w:szCs w:val="44"/>
          <w:highlight w:val="none"/>
        </w:rPr>
      </w:pPr>
    </w:p>
    <w:p w14:paraId="5B1C5FF9">
      <w:pPr>
        <w:jc w:val="center"/>
        <w:rPr>
          <w:b/>
          <w:bCs/>
          <w:color w:val="auto"/>
          <w:sz w:val="84"/>
          <w:szCs w:val="84"/>
          <w:highlight w:val="none"/>
        </w:rPr>
      </w:pPr>
      <w:r>
        <w:rPr>
          <w:rFonts w:hint="eastAsia"/>
          <w:b/>
          <w:bCs/>
          <w:color w:val="auto"/>
          <w:sz w:val="84"/>
          <w:szCs w:val="84"/>
          <w:highlight w:val="none"/>
        </w:rPr>
        <w:t>招 标 文 件</w:t>
      </w:r>
      <w:r>
        <w:rPr>
          <w:rFonts w:hint="eastAsia"/>
          <w:b/>
          <w:bCs/>
          <w:color w:val="auto"/>
          <w:sz w:val="84"/>
          <w:szCs w:val="84"/>
          <w:highlight w:val="none"/>
        </w:rPr>
        <w:tab/>
      </w:r>
    </w:p>
    <w:p w14:paraId="247C35A7">
      <w:pPr>
        <w:jc w:val="center"/>
        <w:rPr>
          <w:b/>
          <w:bCs/>
          <w:color w:val="auto"/>
          <w:sz w:val="18"/>
          <w:szCs w:val="18"/>
          <w:highlight w:val="none"/>
        </w:rPr>
      </w:pPr>
    </w:p>
    <w:p w14:paraId="196339B4">
      <w:pPr>
        <w:jc w:val="center"/>
        <w:rPr>
          <w:b/>
          <w:bCs/>
          <w:color w:val="auto"/>
          <w:sz w:val="28"/>
          <w:szCs w:val="28"/>
          <w:highlight w:val="none"/>
        </w:rPr>
      </w:pPr>
    </w:p>
    <w:p w14:paraId="3FD7E940">
      <w:pPr>
        <w:jc w:val="center"/>
        <w:rPr>
          <w:b/>
          <w:bCs/>
          <w:color w:val="auto"/>
          <w:sz w:val="28"/>
          <w:szCs w:val="28"/>
          <w:highlight w:val="none"/>
        </w:rPr>
      </w:pPr>
    </w:p>
    <w:p w14:paraId="3E3A6995">
      <w:pPr>
        <w:jc w:val="center"/>
        <w:rPr>
          <w:b/>
          <w:bCs/>
          <w:color w:val="auto"/>
          <w:sz w:val="28"/>
          <w:szCs w:val="28"/>
          <w:highlight w:val="none"/>
        </w:rPr>
      </w:pPr>
    </w:p>
    <w:p w14:paraId="1F887BA9">
      <w:pPr>
        <w:jc w:val="center"/>
        <w:rPr>
          <w:b/>
          <w:bCs/>
          <w:color w:val="auto"/>
          <w:sz w:val="28"/>
          <w:szCs w:val="28"/>
          <w:highlight w:val="none"/>
        </w:rPr>
      </w:pPr>
    </w:p>
    <w:p w14:paraId="2A4AA34A">
      <w:pPr>
        <w:jc w:val="center"/>
        <w:rPr>
          <w:b/>
          <w:bCs/>
          <w:color w:val="auto"/>
          <w:sz w:val="28"/>
          <w:szCs w:val="28"/>
          <w:highlight w:val="none"/>
        </w:rPr>
      </w:pPr>
    </w:p>
    <w:p w14:paraId="37954C1B">
      <w:pPr>
        <w:jc w:val="center"/>
        <w:rPr>
          <w:b/>
          <w:bCs/>
          <w:color w:val="auto"/>
          <w:sz w:val="28"/>
          <w:szCs w:val="28"/>
          <w:highlight w:val="none"/>
        </w:rPr>
      </w:pPr>
    </w:p>
    <w:p w14:paraId="69C9632F">
      <w:pPr>
        <w:jc w:val="center"/>
        <w:rPr>
          <w:b/>
          <w:bCs/>
          <w:color w:val="auto"/>
          <w:sz w:val="28"/>
          <w:szCs w:val="28"/>
          <w:highlight w:val="none"/>
        </w:rPr>
      </w:pPr>
    </w:p>
    <w:p w14:paraId="78436D3A">
      <w:pPr>
        <w:jc w:val="center"/>
        <w:rPr>
          <w:b/>
          <w:bCs/>
          <w:color w:val="auto"/>
          <w:sz w:val="28"/>
          <w:szCs w:val="28"/>
          <w:highlight w:val="none"/>
        </w:rPr>
      </w:pPr>
    </w:p>
    <w:p w14:paraId="36C463A9">
      <w:pPr>
        <w:jc w:val="center"/>
        <w:rPr>
          <w:b/>
          <w:bCs/>
          <w:color w:val="auto"/>
          <w:sz w:val="28"/>
          <w:szCs w:val="28"/>
          <w:highlight w:val="none"/>
        </w:rPr>
      </w:pPr>
    </w:p>
    <w:p w14:paraId="119A514A">
      <w:pPr>
        <w:jc w:val="center"/>
        <w:rPr>
          <w:b/>
          <w:bCs/>
          <w:color w:val="auto"/>
          <w:sz w:val="28"/>
          <w:szCs w:val="28"/>
          <w:highlight w:val="none"/>
        </w:rPr>
      </w:pPr>
    </w:p>
    <w:p w14:paraId="25F6F362">
      <w:pPr>
        <w:jc w:val="center"/>
        <w:rPr>
          <w:b/>
          <w:bCs/>
          <w:color w:val="auto"/>
          <w:sz w:val="28"/>
          <w:szCs w:val="28"/>
          <w:highlight w:val="none"/>
        </w:rPr>
      </w:pPr>
    </w:p>
    <w:p w14:paraId="538C76F0">
      <w:pPr>
        <w:tabs>
          <w:tab w:val="left" w:pos="6219"/>
        </w:tabs>
        <w:autoSpaceDE w:val="0"/>
        <w:autoSpaceDN w:val="0"/>
        <w:adjustRightInd w:val="0"/>
        <w:snapToGrid w:val="0"/>
        <w:spacing w:line="360" w:lineRule="auto"/>
        <w:jc w:val="left"/>
        <w:rPr>
          <w:rFonts w:ascii="宋体" w:hAnsi="宋体" w:cs="MingLiU"/>
          <w:b/>
          <w:color w:val="auto"/>
          <w:w w:val="99"/>
          <w:kern w:val="0"/>
          <w:sz w:val="28"/>
          <w:szCs w:val="28"/>
          <w:highlight w:val="none"/>
        </w:rPr>
      </w:pPr>
      <w:r>
        <w:rPr>
          <w:rFonts w:hint="eastAsia" w:ascii="宋体" w:hAnsi="宋体" w:cs="MingLiU"/>
          <w:b/>
          <w:color w:val="auto"/>
          <w:w w:val="99"/>
          <w:kern w:val="0"/>
          <w:sz w:val="28"/>
          <w:szCs w:val="28"/>
          <w:highlight w:val="none"/>
        </w:rPr>
        <w:t>招   标   人：</w:t>
      </w:r>
      <w:r>
        <w:rPr>
          <w:rFonts w:hint="eastAsia" w:ascii="宋体" w:hAnsi="宋体" w:cs="MingLiU"/>
          <w:b/>
          <w:color w:val="auto"/>
          <w:w w:val="99"/>
          <w:kern w:val="0"/>
          <w:sz w:val="28"/>
          <w:szCs w:val="28"/>
          <w:highlight w:val="none"/>
          <w:u w:val="single"/>
        </w:rPr>
        <w:t xml:space="preserve">   重庆征创住房服务有限公司     </w:t>
      </w:r>
      <w:r>
        <w:rPr>
          <w:rFonts w:hint="eastAsia" w:ascii="宋体" w:hAnsi="宋体" w:cs="MingLiU"/>
          <w:b/>
          <w:color w:val="auto"/>
          <w:w w:val="99"/>
          <w:kern w:val="0"/>
          <w:sz w:val="28"/>
          <w:szCs w:val="28"/>
          <w:highlight w:val="none"/>
        </w:rPr>
        <w:t>（盖单位法人章）</w:t>
      </w:r>
    </w:p>
    <w:p w14:paraId="681C3AB9">
      <w:pPr>
        <w:tabs>
          <w:tab w:val="left" w:pos="6219"/>
        </w:tabs>
        <w:autoSpaceDE w:val="0"/>
        <w:autoSpaceDN w:val="0"/>
        <w:adjustRightInd w:val="0"/>
        <w:snapToGrid w:val="0"/>
        <w:spacing w:line="360" w:lineRule="auto"/>
        <w:jc w:val="left"/>
        <w:rPr>
          <w:rFonts w:ascii="宋体" w:hAnsi="宋体" w:cs="MingLiU"/>
          <w:b/>
          <w:color w:val="auto"/>
          <w:w w:val="99"/>
          <w:kern w:val="0"/>
          <w:sz w:val="28"/>
          <w:szCs w:val="28"/>
          <w:highlight w:val="none"/>
        </w:rPr>
      </w:pPr>
    </w:p>
    <w:p w14:paraId="2CC6B11B">
      <w:pPr>
        <w:autoSpaceDE w:val="0"/>
        <w:autoSpaceDN w:val="0"/>
        <w:adjustRightInd w:val="0"/>
        <w:snapToGrid w:val="0"/>
        <w:spacing w:line="360" w:lineRule="auto"/>
        <w:rPr>
          <w:rFonts w:ascii="宋体" w:hAnsi="宋体" w:cs="MingLiU"/>
          <w:b/>
          <w:color w:val="auto"/>
          <w:w w:val="99"/>
          <w:kern w:val="0"/>
          <w:sz w:val="28"/>
          <w:szCs w:val="28"/>
          <w:highlight w:val="none"/>
        </w:rPr>
      </w:pPr>
      <w:r>
        <w:rPr>
          <w:rFonts w:hint="eastAsia" w:ascii="宋体" w:hAnsi="宋体" w:cs="MingLiU"/>
          <w:b/>
          <w:color w:val="auto"/>
          <w:spacing w:val="8"/>
          <w:kern w:val="0"/>
          <w:sz w:val="28"/>
          <w:szCs w:val="28"/>
          <w:highlight w:val="none"/>
        </w:rPr>
        <w:t>招标代理机构：</w:t>
      </w:r>
      <w:r>
        <w:rPr>
          <w:rFonts w:hint="eastAsia" w:ascii="宋体" w:hAnsi="宋体" w:cs="MingLiU"/>
          <w:b/>
          <w:color w:val="auto"/>
          <w:w w:val="99"/>
          <w:kern w:val="0"/>
          <w:sz w:val="28"/>
          <w:szCs w:val="28"/>
          <w:highlight w:val="none"/>
          <w:u w:val="single"/>
        </w:rPr>
        <w:t xml:space="preserve"> 重庆市投资咨询有限公司</w:t>
      </w:r>
      <w:r>
        <w:rPr>
          <w:rFonts w:hint="eastAsia" w:ascii="宋体" w:hAnsi="宋体" w:cs="MingLiU"/>
          <w:b/>
          <w:color w:val="auto"/>
          <w:w w:val="99"/>
          <w:kern w:val="0"/>
          <w:sz w:val="28"/>
          <w:szCs w:val="28"/>
          <w:highlight w:val="none"/>
        </w:rPr>
        <w:t>（盖单位法人章）</w:t>
      </w:r>
    </w:p>
    <w:p w14:paraId="1A5DEF92">
      <w:pPr>
        <w:snapToGrid w:val="0"/>
        <w:spacing w:line="360" w:lineRule="auto"/>
        <w:ind w:right="17"/>
        <w:jc w:val="center"/>
        <w:rPr>
          <w:b/>
          <w:bCs/>
          <w:color w:val="auto"/>
          <w:sz w:val="30"/>
          <w:szCs w:val="30"/>
          <w:highlight w:val="none"/>
        </w:rPr>
      </w:pPr>
    </w:p>
    <w:p w14:paraId="12F337C5">
      <w:pPr>
        <w:snapToGrid w:val="0"/>
        <w:spacing w:line="360" w:lineRule="auto"/>
        <w:ind w:right="17"/>
        <w:jc w:val="center"/>
        <w:rPr>
          <w:b/>
          <w:bCs/>
          <w:color w:val="auto"/>
          <w:sz w:val="30"/>
          <w:szCs w:val="30"/>
          <w:highlight w:val="none"/>
        </w:rPr>
      </w:pPr>
    </w:p>
    <w:p w14:paraId="5CD6E6CA">
      <w:pPr>
        <w:snapToGrid w:val="0"/>
        <w:spacing w:line="360" w:lineRule="auto"/>
        <w:ind w:right="17"/>
        <w:jc w:val="center"/>
        <w:rPr>
          <w:b/>
          <w:bCs/>
          <w:color w:val="auto"/>
          <w:sz w:val="30"/>
          <w:szCs w:val="30"/>
          <w:highlight w:val="none"/>
        </w:rPr>
      </w:pPr>
      <w:r>
        <w:rPr>
          <w:b/>
          <w:bCs/>
          <w:color w:val="auto"/>
          <w:sz w:val="30"/>
          <w:szCs w:val="30"/>
          <w:highlight w:val="none"/>
        </w:rPr>
        <w:t>二〇二</w:t>
      </w:r>
      <w:r>
        <w:rPr>
          <w:rFonts w:hint="eastAsia"/>
          <w:b/>
          <w:bCs/>
          <w:color w:val="auto"/>
          <w:sz w:val="30"/>
          <w:szCs w:val="30"/>
          <w:highlight w:val="none"/>
        </w:rPr>
        <w:t>三</w:t>
      </w:r>
      <w:r>
        <w:rPr>
          <w:b/>
          <w:bCs/>
          <w:color w:val="auto"/>
          <w:sz w:val="30"/>
          <w:szCs w:val="30"/>
          <w:highlight w:val="none"/>
        </w:rPr>
        <w:t>年</w:t>
      </w:r>
      <w:r>
        <w:rPr>
          <w:rFonts w:hint="eastAsia"/>
          <w:b/>
          <w:bCs/>
          <w:color w:val="auto"/>
          <w:sz w:val="30"/>
          <w:szCs w:val="30"/>
          <w:highlight w:val="none"/>
          <w:lang w:eastAsia="zh-CN"/>
        </w:rPr>
        <w:t>五</w:t>
      </w:r>
      <w:r>
        <w:rPr>
          <w:b/>
          <w:bCs/>
          <w:color w:val="auto"/>
          <w:sz w:val="30"/>
          <w:szCs w:val="30"/>
          <w:highlight w:val="none"/>
        </w:rPr>
        <w:t>月</w:t>
      </w:r>
    </w:p>
    <w:p w14:paraId="667D6EF2">
      <w:pPr>
        <w:tabs>
          <w:tab w:val="left" w:pos="3200"/>
          <w:tab w:val="left" w:pos="4320"/>
          <w:tab w:val="left" w:pos="5420"/>
        </w:tabs>
        <w:autoSpaceDE w:val="0"/>
        <w:autoSpaceDN w:val="0"/>
        <w:adjustRightInd w:val="0"/>
        <w:snapToGrid w:val="0"/>
        <w:spacing w:line="360" w:lineRule="auto"/>
        <w:ind w:firstLine="2570" w:firstLineChars="800"/>
        <w:jc w:val="left"/>
        <w:rPr>
          <w:rFonts w:ascii="宋体" w:hAnsi="宋体" w:cs="MingLiU"/>
          <w:b/>
          <w:color w:val="auto"/>
          <w:kern w:val="0"/>
          <w:position w:val="-2"/>
          <w:sz w:val="32"/>
          <w:szCs w:val="32"/>
          <w:highlight w:val="none"/>
        </w:rPr>
      </w:pPr>
    </w:p>
    <w:p w14:paraId="4AB668B2">
      <w:pPr>
        <w:tabs>
          <w:tab w:val="left" w:pos="3200"/>
          <w:tab w:val="left" w:pos="4320"/>
          <w:tab w:val="left" w:pos="5420"/>
        </w:tabs>
        <w:autoSpaceDE w:val="0"/>
        <w:autoSpaceDN w:val="0"/>
        <w:adjustRightInd w:val="0"/>
        <w:snapToGrid w:val="0"/>
        <w:spacing w:line="360" w:lineRule="auto"/>
        <w:ind w:firstLine="2570" w:firstLineChars="800"/>
        <w:jc w:val="left"/>
        <w:rPr>
          <w:rFonts w:ascii="宋体" w:hAnsi="宋体" w:cs="MingLiU"/>
          <w:b/>
          <w:color w:val="auto"/>
          <w:kern w:val="0"/>
          <w:position w:val="-2"/>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7" w:h="16839"/>
          <w:pgMar w:top="1440" w:right="1800" w:bottom="1440" w:left="1800" w:header="720" w:footer="720" w:gutter="0"/>
          <w:pgNumType w:start="1"/>
          <w:cols w:space="720" w:num="1"/>
          <w:titlePg/>
          <w:docGrid w:linePitch="286" w:charSpace="0"/>
        </w:sectPr>
      </w:pPr>
    </w:p>
    <w:p w14:paraId="6E6925DB">
      <w:pPr>
        <w:pStyle w:val="36"/>
        <w:jc w:val="center"/>
        <w:rPr>
          <w:color w:val="auto"/>
          <w:highlight w:val="none"/>
        </w:rPr>
      </w:pPr>
      <w:bookmarkStart w:id="0" w:name="_Toc419116734"/>
      <w:r>
        <w:rPr>
          <w:color w:val="auto"/>
          <w:highlight w:val="none"/>
          <w:lang w:val="zh-CN"/>
        </w:rPr>
        <w:t>目录</w:t>
      </w:r>
    </w:p>
    <w:p w14:paraId="71AF450C">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"_Toc54548294" </w:instrText>
      </w:r>
      <w:r>
        <w:rPr>
          <w:color w:val="auto"/>
          <w:highlight w:val="none"/>
        </w:rPr>
        <w:fldChar w:fldCharType="separate"/>
      </w:r>
      <w:r>
        <w:rPr>
          <w:rStyle w:val="29"/>
          <w:rFonts w:hint="eastAsia" w:ascii="宋体" w:hAnsi="宋体"/>
          <w:snapToGrid w:val="0"/>
          <w:color w:val="auto"/>
          <w:kern w:val="0"/>
          <w:highlight w:val="none"/>
        </w:rPr>
        <w:t>第一章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招标公告</w:t>
      </w:r>
      <w:r>
        <w:rPr>
          <w:color w:val="auto"/>
          <w:highlight w:val="none"/>
        </w:rPr>
        <w:tab/>
      </w:r>
      <w:r>
        <w:rPr>
          <w:color w:val="auto"/>
          <w:highlight w:val="none"/>
        </w:rPr>
        <w:fldChar w:fldCharType="begin"/>
      </w:r>
      <w:r>
        <w:rPr>
          <w:color w:val="auto"/>
          <w:highlight w:val="none"/>
        </w:rPr>
        <w:instrText xml:space="preserve"> PAGEREF _Toc54548294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20FF4495">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"_Toc54548295" </w:instrText>
      </w:r>
      <w:r>
        <w:rPr>
          <w:color w:val="auto"/>
          <w:highlight w:val="none"/>
        </w:rPr>
        <w:fldChar w:fldCharType="separate"/>
      </w:r>
      <w:r>
        <w:rPr>
          <w:rStyle w:val="29"/>
          <w:rFonts w:ascii="宋体" w:hAnsi="宋体"/>
          <w:color w:val="auto"/>
          <w:kern w:val="44"/>
          <w:highlight w:val="none"/>
        </w:rPr>
        <w:t>1</w:t>
      </w:r>
      <w:r>
        <w:rPr>
          <w:rStyle w:val="29"/>
          <w:rFonts w:hint="eastAsia" w:ascii="宋体" w:hAnsi="宋体"/>
          <w:color w:val="auto"/>
          <w:kern w:val="44"/>
          <w:highlight w:val="none"/>
        </w:rPr>
        <w:t>、招标条件</w:t>
      </w:r>
      <w:r>
        <w:rPr>
          <w:color w:val="auto"/>
          <w:highlight w:val="none"/>
        </w:rPr>
        <w:tab/>
      </w:r>
      <w:r>
        <w:rPr>
          <w:color w:val="auto"/>
          <w:highlight w:val="none"/>
        </w:rPr>
        <w:fldChar w:fldCharType="begin"/>
      </w:r>
      <w:r>
        <w:rPr>
          <w:color w:val="auto"/>
          <w:highlight w:val="none"/>
        </w:rPr>
        <w:instrText xml:space="preserve"> PAGEREF _Toc54548295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4D3C3379">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"_Toc54548296" </w:instrText>
      </w:r>
      <w:r>
        <w:rPr>
          <w:color w:val="auto"/>
          <w:highlight w:val="none"/>
        </w:rPr>
        <w:fldChar w:fldCharType="separate"/>
      </w:r>
      <w:r>
        <w:rPr>
          <w:rStyle w:val="29"/>
          <w:rFonts w:ascii="宋体" w:hAnsi="宋体"/>
          <w:color w:val="auto"/>
          <w:kern w:val="44"/>
          <w:highlight w:val="none"/>
        </w:rPr>
        <w:t>2</w:t>
      </w:r>
      <w:r>
        <w:rPr>
          <w:rStyle w:val="29"/>
          <w:rFonts w:hint="eastAsia" w:ascii="宋体" w:hAnsi="宋体"/>
          <w:color w:val="auto"/>
          <w:kern w:val="44"/>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_Toc54548296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3AD3366C">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"_Toc54548297" </w:instrText>
      </w:r>
      <w:r>
        <w:rPr>
          <w:color w:val="auto"/>
          <w:highlight w:val="none"/>
        </w:rPr>
        <w:fldChar w:fldCharType="separate"/>
      </w:r>
      <w:r>
        <w:rPr>
          <w:rStyle w:val="29"/>
          <w:rFonts w:ascii="宋体" w:hAnsi="宋体"/>
          <w:color w:val="auto"/>
          <w:kern w:val="44"/>
          <w:highlight w:val="none"/>
        </w:rPr>
        <w:t>3</w:t>
      </w:r>
      <w:r>
        <w:rPr>
          <w:rStyle w:val="29"/>
          <w:rFonts w:hint="eastAsia" w:ascii="宋体" w:hAnsi="宋体"/>
          <w:color w:val="auto"/>
          <w:kern w:val="44"/>
          <w:highlight w:val="none"/>
        </w:rPr>
        <w:t>、投标人资格</w:t>
      </w:r>
      <w:r>
        <w:rPr>
          <w:color w:val="auto"/>
          <w:highlight w:val="none"/>
        </w:rPr>
        <w:tab/>
      </w:r>
      <w:r>
        <w:rPr>
          <w:color w:val="auto"/>
          <w:highlight w:val="none"/>
        </w:rPr>
        <w:fldChar w:fldCharType="begin"/>
      </w:r>
      <w:r>
        <w:rPr>
          <w:color w:val="auto"/>
          <w:highlight w:val="none"/>
        </w:rPr>
        <w:instrText xml:space="preserve"> PAGEREF _Toc54548297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6806035E">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"_Toc54548298" </w:instrText>
      </w:r>
      <w:r>
        <w:rPr>
          <w:color w:val="auto"/>
          <w:highlight w:val="none"/>
        </w:rPr>
        <w:fldChar w:fldCharType="separate"/>
      </w:r>
      <w:r>
        <w:rPr>
          <w:rStyle w:val="29"/>
          <w:rFonts w:ascii="宋体" w:hAnsi="宋体"/>
          <w:color w:val="auto"/>
          <w:kern w:val="44"/>
          <w:highlight w:val="none"/>
        </w:rPr>
        <w:t>4</w:t>
      </w:r>
      <w:r>
        <w:rPr>
          <w:rStyle w:val="29"/>
          <w:rFonts w:hint="eastAsia" w:ascii="宋体" w:hAnsi="宋体"/>
          <w:color w:val="auto"/>
          <w:kern w:val="44"/>
          <w:highlight w:val="none"/>
        </w:rPr>
        <w:t>、招标文件的获取</w:t>
      </w:r>
      <w:r>
        <w:rPr>
          <w:color w:val="auto"/>
          <w:highlight w:val="none"/>
        </w:rPr>
        <w:tab/>
      </w:r>
      <w:r>
        <w:rPr>
          <w:color w:val="auto"/>
          <w:highlight w:val="none"/>
        </w:rPr>
        <w:fldChar w:fldCharType="begin"/>
      </w:r>
      <w:r>
        <w:rPr>
          <w:color w:val="auto"/>
          <w:highlight w:val="none"/>
        </w:rPr>
        <w:instrText xml:space="preserve"> PAGEREF _Toc54548298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A36A2FB">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"_Toc54548299" </w:instrText>
      </w:r>
      <w:r>
        <w:rPr>
          <w:color w:val="auto"/>
          <w:highlight w:val="none"/>
        </w:rPr>
        <w:fldChar w:fldCharType="separate"/>
      </w:r>
      <w:r>
        <w:rPr>
          <w:rStyle w:val="29"/>
          <w:rFonts w:ascii="宋体" w:hAnsi="宋体"/>
          <w:color w:val="auto"/>
          <w:kern w:val="44"/>
          <w:highlight w:val="none"/>
        </w:rPr>
        <w:t>5</w:t>
      </w:r>
      <w:r>
        <w:rPr>
          <w:rStyle w:val="29"/>
          <w:rFonts w:hint="eastAsia" w:ascii="宋体" w:hAnsi="宋体"/>
          <w:color w:val="auto"/>
          <w:kern w:val="44"/>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_Toc54548299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39F30BAF">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"_Toc54548300" </w:instrText>
      </w:r>
      <w:r>
        <w:rPr>
          <w:color w:val="auto"/>
          <w:highlight w:val="none"/>
        </w:rPr>
        <w:fldChar w:fldCharType="separate"/>
      </w:r>
      <w:r>
        <w:rPr>
          <w:rStyle w:val="29"/>
          <w:rFonts w:ascii="宋体" w:hAnsi="宋体"/>
          <w:color w:val="auto"/>
          <w:kern w:val="44"/>
          <w:highlight w:val="none"/>
        </w:rPr>
        <w:t>6</w:t>
      </w:r>
      <w:r>
        <w:rPr>
          <w:rStyle w:val="29"/>
          <w:rFonts w:hint="eastAsia" w:ascii="宋体" w:hAnsi="宋体"/>
          <w:color w:val="auto"/>
          <w:kern w:val="44"/>
          <w:highlight w:val="none"/>
        </w:rPr>
        <w:t>、投标确认</w:t>
      </w:r>
      <w:r>
        <w:rPr>
          <w:color w:val="auto"/>
          <w:highlight w:val="none"/>
        </w:rPr>
        <w:tab/>
      </w:r>
      <w:r>
        <w:rPr>
          <w:color w:val="auto"/>
          <w:highlight w:val="none"/>
        </w:rPr>
        <w:fldChar w:fldCharType="begin"/>
      </w:r>
      <w:r>
        <w:rPr>
          <w:color w:val="auto"/>
          <w:highlight w:val="none"/>
        </w:rPr>
        <w:instrText xml:space="preserve"> PAGEREF _Toc54548300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5BE22BE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"_Toc54548301" </w:instrText>
      </w:r>
      <w:r>
        <w:rPr>
          <w:color w:val="auto"/>
          <w:highlight w:val="none"/>
        </w:rPr>
        <w:fldChar w:fldCharType="separate"/>
      </w:r>
      <w:r>
        <w:rPr>
          <w:rStyle w:val="29"/>
          <w:rFonts w:ascii="宋体" w:hAnsi="宋体"/>
          <w:color w:val="auto"/>
          <w:kern w:val="44"/>
          <w:highlight w:val="none"/>
        </w:rPr>
        <w:t>7</w:t>
      </w:r>
      <w:r>
        <w:rPr>
          <w:rStyle w:val="29"/>
          <w:rFonts w:hint="eastAsia" w:ascii="宋体" w:hAnsi="宋体"/>
          <w:color w:val="auto"/>
          <w:kern w:val="44"/>
          <w:highlight w:val="none"/>
        </w:rPr>
        <w:t>、发布公告的媒介</w:t>
      </w:r>
      <w:r>
        <w:rPr>
          <w:color w:val="auto"/>
          <w:highlight w:val="none"/>
        </w:rPr>
        <w:tab/>
      </w:r>
      <w:r>
        <w:rPr>
          <w:color w:val="auto"/>
          <w:highlight w:val="none"/>
        </w:rPr>
        <w:fldChar w:fldCharType="begin"/>
      </w:r>
      <w:r>
        <w:rPr>
          <w:color w:val="auto"/>
          <w:highlight w:val="none"/>
        </w:rPr>
        <w:instrText xml:space="preserve"> PAGEREF _Toc54548301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EEFAEB2">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"_Toc54548302" </w:instrText>
      </w:r>
      <w:r>
        <w:rPr>
          <w:color w:val="auto"/>
          <w:highlight w:val="none"/>
        </w:rPr>
        <w:fldChar w:fldCharType="separate"/>
      </w:r>
      <w:r>
        <w:rPr>
          <w:rStyle w:val="29"/>
          <w:rFonts w:ascii="宋体" w:hAnsi="宋体"/>
          <w:color w:val="auto"/>
          <w:kern w:val="44"/>
          <w:highlight w:val="none"/>
        </w:rPr>
        <w:t>8</w:t>
      </w:r>
      <w:r>
        <w:rPr>
          <w:rStyle w:val="29"/>
          <w:rFonts w:hint="eastAsia" w:ascii="宋体" w:hAnsi="宋体"/>
          <w:color w:val="auto"/>
          <w:kern w:val="44"/>
          <w:highlight w:val="none"/>
        </w:rPr>
        <w:t>、联系方式</w:t>
      </w:r>
      <w:r>
        <w:rPr>
          <w:color w:val="auto"/>
          <w:highlight w:val="none"/>
        </w:rPr>
        <w:tab/>
      </w:r>
      <w:r>
        <w:rPr>
          <w:color w:val="auto"/>
          <w:highlight w:val="none"/>
        </w:rPr>
        <w:fldChar w:fldCharType="begin"/>
      </w:r>
      <w:r>
        <w:rPr>
          <w:color w:val="auto"/>
          <w:highlight w:val="none"/>
        </w:rPr>
        <w:instrText xml:space="preserve"> PAGEREF _Toc54548302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0567F04F">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"_Toc54548303" </w:instrText>
      </w:r>
      <w:r>
        <w:rPr>
          <w:color w:val="auto"/>
          <w:highlight w:val="none"/>
        </w:rPr>
        <w:fldChar w:fldCharType="separate"/>
      </w:r>
      <w:r>
        <w:rPr>
          <w:rStyle w:val="29"/>
          <w:rFonts w:hint="eastAsia" w:ascii="宋体" w:hAnsi="宋体"/>
          <w:snapToGrid w:val="0"/>
          <w:color w:val="auto"/>
          <w:kern w:val="0"/>
          <w:highlight w:val="none"/>
        </w:rPr>
        <w:t>第二章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投标人须知</w:t>
      </w:r>
      <w:r>
        <w:rPr>
          <w:color w:val="auto"/>
          <w:highlight w:val="none"/>
        </w:rPr>
        <w:tab/>
      </w:r>
      <w:r>
        <w:rPr>
          <w:color w:val="auto"/>
          <w:highlight w:val="none"/>
        </w:rPr>
        <w:fldChar w:fldCharType="begin"/>
      </w:r>
      <w:r>
        <w:rPr>
          <w:color w:val="auto"/>
          <w:highlight w:val="none"/>
        </w:rPr>
        <w:instrText xml:space="preserve"> PAGEREF _Toc54548303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31F293FF">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"_Toc54548304" </w:instrText>
      </w:r>
      <w:r>
        <w:rPr>
          <w:color w:val="auto"/>
          <w:highlight w:val="none"/>
        </w:rPr>
        <w:fldChar w:fldCharType="separate"/>
      </w:r>
      <w:r>
        <w:rPr>
          <w:rStyle w:val="29"/>
          <w:rFonts w:hint="eastAsia" w:ascii="宋体" w:hAnsi="宋体"/>
          <w:color w:val="auto"/>
          <w:kern w:val="44"/>
          <w:highlight w:val="none"/>
        </w:rPr>
        <w:t>投标人须知前附表</w:t>
      </w:r>
      <w:r>
        <w:rPr>
          <w:color w:val="auto"/>
          <w:highlight w:val="none"/>
        </w:rPr>
        <w:tab/>
      </w:r>
      <w:r>
        <w:rPr>
          <w:color w:val="auto"/>
          <w:highlight w:val="none"/>
        </w:rPr>
        <w:fldChar w:fldCharType="end"/>
      </w:r>
    </w:p>
    <w:p w14:paraId="214A397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"_Toc54548305" </w:instrText>
      </w:r>
      <w:r>
        <w:rPr>
          <w:color w:val="auto"/>
          <w:highlight w:val="none"/>
        </w:rPr>
        <w:fldChar w:fldCharType="separate"/>
      </w:r>
      <w:r>
        <w:rPr>
          <w:rStyle w:val="29"/>
          <w:rFonts w:ascii="宋体" w:hAnsi="宋体"/>
          <w:snapToGrid w:val="0"/>
          <w:color w:val="auto"/>
          <w:highlight w:val="none"/>
        </w:rPr>
        <w:t xml:space="preserve">1.  </w:t>
      </w:r>
      <w:r>
        <w:rPr>
          <w:rStyle w:val="29"/>
          <w:rFonts w:hint="eastAsia" w:ascii="宋体" w:hAnsi="宋体"/>
          <w:snapToGrid w:val="0"/>
          <w:color w:val="auto"/>
          <w:highlight w:val="none"/>
        </w:rPr>
        <w:t>总则</w:t>
      </w:r>
      <w:r>
        <w:rPr>
          <w:color w:val="auto"/>
          <w:highlight w:val="none"/>
        </w:rPr>
        <w:tab/>
      </w:r>
      <w:r>
        <w:rPr>
          <w:color w:val="auto"/>
          <w:highlight w:val="none"/>
        </w:rPr>
        <w:fldChar w:fldCharType="begin"/>
      </w:r>
      <w:r>
        <w:rPr>
          <w:color w:val="auto"/>
          <w:highlight w:val="none"/>
        </w:rPr>
        <w:instrText xml:space="preserve"> PAGEREF _Toc54548305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32FFC587">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"_Toc54548306" </w:instrText>
      </w:r>
      <w:r>
        <w:rPr>
          <w:color w:val="auto"/>
          <w:highlight w:val="none"/>
        </w:rPr>
        <w:fldChar w:fldCharType="separate"/>
      </w:r>
      <w:r>
        <w:rPr>
          <w:rStyle w:val="29"/>
          <w:rFonts w:ascii="宋体" w:hAnsi="宋体"/>
          <w:snapToGrid w:val="0"/>
          <w:color w:val="auto"/>
          <w:highlight w:val="none"/>
        </w:rPr>
        <w:t xml:space="preserve">1.1  </w:t>
      </w:r>
      <w:r>
        <w:rPr>
          <w:rStyle w:val="29"/>
          <w:rFonts w:hint="eastAsia" w:ascii="宋体" w:hAnsi="宋体"/>
          <w:snapToGrid w:val="0"/>
          <w:color w:val="auto"/>
          <w:highlight w:val="none"/>
        </w:rPr>
        <w:t>项目概况</w:t>
      </w:r>
      <w:r>
        <w:rPr>
          <w:color w:val="auto"/>
          <w:highlight w:val="none"/>
        </w:rPr>
        <w:tab/>
      </w:r>
      <w:r>
        <w:rPr>
          <w:color w:val="auto"/>
          <w:highlight w:val="none"/>
        </w:rPr>
        <w:fldChar w:fldCharType="begin"/>
      </w:r>
      <w:r>
        <w:rPr>
          <w:color w:val="auto"/>
          <w:highlight w:val="none"/>
        </w:rPr>
        <w:instrText xml:space="preserve"> PAGEREF _Toc54548306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6DC83F33">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"_Toc54548307" </w:instrText>
      </w:r>
      <w:r>
        <w:rPr>
          <w:color w:val="auto"/>
          <w:highlight w:val="none"/>
        </w:rPr>
        <w:fldChar w:fldCharType="separate"/>
      </w:r>
      <w:r>
        <w:rPr>
          <w:rStyle w:val="29"/>
          <w:rFonts w:ascii="宋体" w:hAnsi="宋体"/>
          <w:snapToGrid w:val="0"/>
          <w:color w:val="auto"/>
          <w:highlight w:val="none"/>
        </w:rPr>
        <w:t xml:space="preserve">1.2  </w:t>
      </w:r>
      <w:r>
        <w:rPr>
          <w:rStyle w:val="29"/>
          <w:rFonts w:hint="eastAsia" w:ascii="宋体" w:hAnsi="宋体"/>
          <w:snapToGrid w:val="0"/>
          <w:color w:val="auto"/>
          <w:highlight w:val="none"/>
        </w:rPr>
        <w:t>资金来源和落实情况</w:t>
      </w:r>
      <w:r>
        <w:rPr>
          <w:color w:val="auto"/>
          <w:highlight w:val="none"/>
        </w:rPr>
        <w:tab/>
      </w:r>
      <w:r>
        <w:rPr>
          <w:color w:val="auto"/>
          <w:highlight w:val="none"/>
        </w:rPr>
        <w:fldChar w:fldCharType="begin"/>
      </w:r>
      <w:r>
        <w:rPr>
          <w:color w:val="auto"/>
          <w:highlight w:val="none"/>
        </w:rPr>
        <w:instrText xml:space="preserve"> PAGEREF _Toc54548307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21B5974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"_Toc54548308" </w:instrText>
      </w:r>
      <w:r>
        <w:rPr>
          <w:color w:val="auto"/>
          <w:highlight w:val="none"/>
        </w:rPr>
        <w:fldChar w:fldCharType="separate"/>
      </w:r>
      <w:r>
        <w:rPr>
          <w:rStyle w:val="29"/>
          <w:rFonts w:ascii="宋体" w:hAnsi="宋体"/>
          <w:snapToGrid w:val="0"/>
          <w:color w:val="auto"/>
          <w:highlight w:val="none"/>
        </w:rPr>
        <w:t xml:space="preserve">1.3  </w:t>
      </w:r>
      <w:r>
        <w:rPr>
          <w:rStyle w:val="29"/>
          <w:rFonts w:hint="eastAsia" w:ascii="宋体" w:hAnsi="宋体"/>
          <w:snapToGrid w:val="0"/>
          <w:color w:val="auto"/>
          <w:highlight w:val="none"/>
        </w:rPr>
        <w:t>招标范围、计划工期和质量要求</w:t>
      </w:r>
      <w:r>
        <w:rPr>
          <w:color w:val="auto"/>
          <w:highlight w:val="none"/>
        </w:rPr>
        <w:tab/>
      </w:r>
      <w:r>
        <w:rPr>
          <w:color w:val="auto"/>
          <w:highlight w:val="none"/>
        </w:rPr>
        <w:fldChar w:fldCharType="begin"/>
      </w:r>
      <w:r>
        <w:rPr>
          <w:color w:val="auto"/>
          <w:highlight w:val="none"/>
        </w:rPr>
        <w:instrText xml:space="preserve"> PAGEREF _Toc54548308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6C8F61FA">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"_Toc54548309" </w:instrText>
      </w:r>
      <w:r>
        <w:rPr>
          <w:color w:val="auto"/>
          <w:highlight w:val="none"/>
        </w:rPr>
        <w:fldChar w:fldCharType="separate"/>
      </w:r>
      <w:r>
        <w:rPr>
          <w:rStyle w:val="29"/>
          <w:rFonts w:ascii="宋体" w:hAnsi="宋体"/>
          <w:snapToGrid w:val="0"/>
          <w:color w:val="auto"/>
          <w:highlight w:val="none"/>
        </w:rPr>
        <w:t xml:space="preserve">1.4  </w:t>
      </w:r>
      <w:r>
        <w:rPr>
          <w:rStyle w:val="29"/>
          <w:rFonts w:hint="eastAsia" w:ascii="宋体" w:hAnsi="宋体"/>
          <w:snapToGrid w:val="0"/>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_Toc54548309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0E2E5AE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"_Toc54548310" </w:instrText>
      </w:r>
      <w:r>
        <w:rPr>
          <w:color w:val="auto"/>
          <w:highlight w:val="none"/>
        </w:rPr>
        <w:fldChar w:fldCharType="separate"/>
      </w:r>
      <w:r>
        <w:rPr>
          <w:rStyle w:val="29"/>
          <w:rFonts w:ascii="宋体" w:hAnsi="宋体"/>
          <w:snapToGrid w:val="0"/>
          <w:color w:val="auto"/>
          <w:highlight w:val="none"/>
        </w:rPr>
        <w:t xml:space="preserve">1.5  </w:t>
      </w:r>
      <w:r>
        <w:rPr>
          <w:rStyle w:val="29"/>
          <w:rFonts w:hint="eastAsia" w:ascii="宋体" w:hAnsi="宋体"/>
          <w:snapToGrid w:val="0"/>
          <w:color w:val="auto"/>
          <w:highlight w:val="none"/>
        </w:rPr>
        <w:t>费用承担</w:t>
      </w:r>
      <w:r>
        <w:rPr>
          <w:color w:val="auto"/>
          <w:highlight w:val="none"/>
        </w:rPr>
        <w:tab/>
      </w:r>
      <w:r>
        <w:rPr>
          <w:color w:val="auto"/>
          <w:highlight w:val="none"/>
        </w:rPr>
        <w:fldChar w:fldCharType="begin"/>
      </w:r>
      <w:r>
        <w:rPr>
          <w:color w:val="auto"/>
          <w:highlight w:val="none"/>
        </w:rPr>
        <w:instrText xml:space="preserve"> PAGEREF _Toc54548310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6DDBF01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"_Toc54548311" </w:instrText>
      </w:r>
      <w:r>
        <w:rPr>
          <w:color w:val="auto"/>
          <w:highlight w:val="none"/>
        </w:rPr>
        <w:fldChar w:fldCharType="separate"/>
      </w:r>
      <w:r>
        <w:rPr>
          <w:rStyle w:val="29"/>
          <w:rFonts w:ascii="宋体" w:hAnsi="宋体"/>
          <w:snapToGrid w:val="0"/>
          <w:color w:val="auto"/>
          <w:highlight w:val="none"/>
        </w:rPr>
        <w:t xml:space="preserve">1.6  </w:t>
      </w:r>
      <w:r>
        <w:rPr>
          <w:rStyle w:val="29"/>
          <w:rFonts w:hint="eastAsia" w:ascii="宋体" w:hAnsi="宋体"/>
          <w:snapToGrid w:val="0"/>
          <w:color w:val="auto"/>
          <w:highlight w:val="none"/>
        </w:rPr>
        <w:t>保密</w:t>
      </w:r>
      <w:r>
        <w:rPr>
          <w:color w:val="auto"/>
          <w:highlight w:val="none"/>
        </w:rPr>
        <w:tab/>
      </w:r>
      <w:r>
        <w:rPr>
          <w:color w:val="auto"/>
          <w:highlight w:val="none"/>
        </w:rPr>
        <w:fldChar w:fldCharType="begin"/>
      </w:r>
      <w:r>
        <w:rPr>
          <w:color w:val="auto"/>
          <w:highlight w:val="none"/>
        </w:rPr>
        <w:instrText xml:space="preserve"> PAGEREF _Toc54548311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2355A37A">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"_Toc54548312" </w:instrText>
      </w:r>
      <w:r>
        <w:rPr>
          <w:color w:val="auto"/>
          <w:highlight w:val="none"/>
        </w:rPr>
        <w:fldChar w:fldCharType="separate"/>
      </w:r>
      <w:r>
        <w:rPr>
          <w:rStyle w:val="29"/>
          <w:rFonts w:ascii="宋体" w:hAnsi="宋体"/>
          <w:snapToGrid w:val="0"/>
          <w:color w:val="auto"/>
          <w:highlight w:val="none"/>
        </w:rPr>
        <w:t xml:space="preserve">1.7  </w:t>
      </w:r>
      <w:r>
        <w:rPr>
          <w:rStyle w:val="29"/>
          <w:rFonts w:hint="eastAsia" w:ascii="宋体" w:hAnsi="宋体"/>
          <w:snapToGrid w:val="0"/>
          <w:color w:val="auto"/>
          <w:highlight w:val="none"/>
        </w:rPr>
        <w:t>语言文字</w:t>
      </w:r>
      <w:r>
        <w:rPr>
          <w:color w:val="auto"/>
          <w:highlight w:val="none"/>
        </w:rPr>
        <w:tab/>
      </w:r>
      <w:r>
        <w:rPr>
          <w:color w:val="auto"/>
          <w:highlight w:val="none"/>
        </w:rPr>
        <w:fldChar w:fldCharType="begin"/>
      </w:r>
      <w:r>
        <w:rPr>
          <w:color w:val="auto"/>
          <w:highlight w:val="none"/>
        </w:rPr>
        <w:instrText xml:space="preserve"> PAGEREF _Toc54548312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727E3127">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"_Toc54548313" </w:instrText>
      </w:r>
      <w:r>
        <w:rPr>
          <w:color w:val="auto"/>
          <w:highlight w:val="none"/>
        </w:rPr>
        <w:fldChar w:fldCharType="separate"/>
      </w:r>
      <w:r>
        <w:rPr>
          <w:rStyle w:val="29"/>
          <w:rFonts w:ascii="宋体" w:hAnsi="宋体"/>
          <w:snapToGrid w:val="0"/>
          <w:color w:val="auto"/>
          <w:highlight w:val="none"/>
        </w:rPr>
        <w:t xml:space="preserve">1.8  </w:t>
      </w:r>
      <w:r>
        <w:rPr>
          <w:rStyle w:val="29"/>
          <w:rFonts w:hint="eastAsia" w:ascii="宋体" w:hAnsi="宋体"/>
          <w:snapToGrid w:val="0"/>
          <w:color w:val="auto"/>
          <w:highlight w:val="none"/>
        </w:rPr>
        <w:t>计量单位</w:t>
      </w:r>
      <w:r>
        <w:rPr>
          <w:color w:val="auto"/>
          <w:highlight w:val="none"/>
        </w:rPr>
        <w:tab/>
      </w:r>
      <w:r>
        <w:rPr>
          <w:color w:val="auto"/>
          <w:highlight w:val="none"/>
        </w:rPr>
        <w:fldChar w:fldCharType="begin"/>
      </w:r>
      <w:r>
        <w:rPr>
          <w:color w:val="auto"/>
          <w:highlight w:val="none"/>
        </w:rPr>
        <w:instrText xml:space="preserve"> PAGEREF _Toc54548313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2A12A92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"_Toc54548314" </w:instrText>
      </w:r>
      <w:r>
        <w:rPr>
          <w:color w:val="auto"/>
          <w:highlight w:val="none"/>
        </w:rPr>
        <w:fldChar w:fldCharType="separate"/>
      </w:r>
      <w:r>
        <w:rPr>
          <w:rStyle w:val="29"/>
          <w:rFonts w:ascii="宋体" w:hAnsi="宋体"/>
          <w:snapToGrid w:val="0"/>
          <w:color w:val="auto"/>
          <w:highlight w:val="none"/>
        </w:rPr>
        <w:t xml:space="preserve">1.9  </w:t>
      </w:r>
      <w:r>
        <w:rPr>
          <w:rStyle w:val="29"/>
          <w:rFonts w:hint="eastAsia" w:ascii="宋体" w:hAnsi="宋体"/>
          <w:snapToGrid w:val="0"/>
          <w:color w:val="auto"/>
          <w:highlight w:val="none"/>
        </w:rPr>
        <w:t>踏勘现场</w:t>
      </w:r>
      <w:r>
        <w:rPr>
          <w:color w:val="auto"/>
          <w:highlight w:val="none"/>
        </w:rPr>
        <w:tab/>
      </w:r>
      <w:r>
        <w:rPr>
          <w:color w:val="auto"/>
          <w:highlight w:val="none"/>
        </w:rPr>
        <w:fldChar w:fldCharType="begin"/>
      </w:r>
      <w:r>
        <w:rPr>
          <w:color w:val="auto"/>
          <w:highlight w:val="none"/>
        </w:rPr>
        <w:instrText xml:space="preserve"> PAGEREF _Toc54548314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79E76797">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"_Toc54548315" </w:instrText>
      </w:r>
      <w:r>
        <w:rPr>
          <w:color w:val="auto"/>
          <w:highlight w:val="none"/>
        </w:rPr>
        <w:fldChar w:fldCharType="separate"/>
      </w:r>
      <w:r>
        <w:rPr>
          <w:rStyle w:val="29"/>
          <w:rFonts w:ascii="宋体" w:hAnsi="宋体"/>
          <w:snapToGrid w:val="0"/>
          <w:color w:val="auto"/>
          <w:highlight w:val="none"/>
        </w:rPr>
        <w:t xml:space="preserve">1.10  </w:t>
      </w:r>
      <w:r>
        <w:rPr>
          <w:rStyle w:val="29"/>
          <w:rFonts w:hint="eastAsia" w:ascii="宋体" w:hAnsi="宋体"/>
          <w:snapToGrid w:val="0"/>
          <w:color w:val="auto"/>
          <w:highlight w:val="none"/>
        </w:rPr>
        <w:t>投标预备会</w:t>
      </w:r>
      <w:r>
        <w:rPr>
          <w:color w:val="auto"/>
          <w:highlight w:val="none"/>
        </w:rPr>
        <w:tab/>
      </w:r>
      <w:r>
        <w:rPr>
          <w:color w:val="auto"/>
          <w:highlight w:val="none"/>
        </w:rPr>
        <w:fldChar w:fldCharType="begin"/>
      </w:r>
      <w:r>
        <w:rPr>
          <w:color w:val="auto"/>
          <w:highlight w:val="none"/>
        </w:rPr>
        <w:instrText xml:space="preserve"> PAGEREF _Toc54548315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7B1EAEA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"_Toc54548316" </w:instrText>
      </w:r>
      <w:r>
        <w:rPr>
          <w:color w:val="auto"/>
          <w:highlight w:val="none"/>
        </w:rPr>
        <w:fldChar w:fldCharType="separate"/>
      </w:r>
      <w:r>
        <w:rPr>
          <w:rStyle w:val="29"/>
          <w:rFonts w:ascii="宋体" w:hAnsi="宋体"/>
          <w:snapToGrid w:val="0"/>
          <w:color w:val="auto"/>
          <w:highlight w:val="none"/>
        </w:rPr>
        <w:t xml:space="preserve">1.11  </w:t>
      </w:r>
      <w:r>
        <w:rPr>
          <w:rStyle w:val="29"/>
          <w:rFonts w:hint="eastAsia" w:ascii="宋体" w:hAnsi="宋体"/>
          <w:snapToGrid w:val="0"/>
          <w:color w:val="auto"/>
          <w:highlight w:val="none"/>
        </w:rPr>
        <w:t>分包</w:t>
      </w:r>
      <w:r>
        <w:rPr>
          <w:color w:val="auto"/>
          <w:highlight w:val="none"/>
        </w:rPr>
        <w:tab/>
      </w:r>
      <w:r>
        <w:rPr>
          <w:color w:val="auto"/>
          <w:highlight w:val="none"/>
        </w:rPr>
        <w:fldChar w:fldCharType="begin"/>
      </w:r>
      <w:r>
        <w:rPr>
          <w:color w:val="auto"/>
          <w:highlight w:val="none"/>
        </w:rPr>
        <w:instrText xml:space="preserve"> PAGEREF _Toc54548316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2B4D114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"_Toc54548317" </w:instrText>
      </w:r>
      <w:r>
        <w:rPr>
          <w:color w:val="auto"/>
          <w:highlight w:val="none"/>
        </w:rPr>
        <w:fldChar w:fldCharType="separate"/>
      </w:r>
      <w:r>
        <w:rPr>
          <w:rStyle w:val="29"/>
          <w:rFonts w:ascii="宋体" w:hAnsi="宋体"/>
          <w:snapToGrid w:val="0"/>
          <w:color w:val="auto"/>
          <w:highlight w:val="none"/>
        </w:rPr>
        <w:t xml:space="preserve">1.12  </w:t>
      </w:r>
      <w:r>
        <w:rPr>
          <w:rStyle w:val="29"/>
          <w:rFonts w:hint="eastAsia" w:ascii="宋体" w:hAnsi="宋体"/>
          <w:snapToGrid w:val="0"/>
          <w:color w:val="auto"/>
          <w:highlight w:val="none"/>
        </w:rPr>
        <w:t>偏离</w:t>
      </w:r>
      <w:r>
        <w:rPr>
          <w:color w:val="auto"/>
          <w:highlight w:val="none"/>
        </w:rPr>
        <w:tab/>
      </w:r>
      <w:r>
        <w:rPr>
          <w:color w:val="auto"/>
          <w:highlight w:val="none"/>
        </w:rPr>
        <w:fldChar w:fldCharType="begin"/>
      </w:r>
      <w:r>
        <w:rPr>
          <w:color w:val="auto"/>
          <w:highlight w:val="none"/>
        </w:rPr>
        <w:instrText xml:space="preserve"> PAGEREF _Toc54548317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C919020">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"_Toc54548318" </w:instrText>
      </w:r>
      <w:r>
        <w:rPr>
          <w:color w:val="auto"/>
          <w:highlight w:val="none"/>
        </w:rPr>
        <w:fldChar w:fldCharType="separate"/>
      </w:r>
      <w:r>
        <w:rPr>
          <w:rStyle w:val="29"/>
          <w:rFonts w:ascii="宋体" w:hAnsi="宋体"/>
          <w:snapToGrid w:val="0"/>
          <w:color w:val="auto"/>
          <w:highlight w:val="none"/>
        </w:rPr>
        <w:t xml:space="preserve">2.  </w:t>
      </w:r>
      <w:r>
        <w:rPr>
          <w:rStyle w:val="29"/>
          <w:rFonts w:hint="eastAsia" w:ascii="宋体" w:hAnsi="宋体"/>
          <w:snapToGrid w:val="0"/>
          <w:color w:val="auto"/>
          <w:highlight w:val="none"/>
        </w:rPr>
        <w:t>招标文件</w:t>
      </w:r>
      <w:r>
        <w:rPr>
          <w:color w:val="auto"/>
          <w:highlight w:val="none"/>
        </w:rPr>
        <w:tab/>
      </w:r>
      <w:r>
        <w:rPr>
          <w:color w:val="auto"/>
          <w:highlight w:val="none"/>
        </w:rPr>
        <w:fldChar w:fldCharType="begin"/>
      </w:r>
      <w:r>
        <w:rPr>
          <w:color w:val="auto"/>
          <w:highlight w:val="none"/>
        </w:rPr>
        <w:instrText xml:space="preserve"> PAGEREF _Toc54548318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2787BAAD">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"_Toc54548319" </w:instrText>
      </w:r>
      <w:r>
        <w:rPr>
          <w:color w:val="auto"/>
          <w:highlight w:val="none"/>
        </w:rPr>
        <w:fldChar w:fldCharType="separate"/>
      </w:r>
      <w:r>
        <w:rPr>
          <w:rStyle w:val="29"/>
          <w:rFonts w:ascii="宋体" w:hAnsi="宋体"/>
          <w:snapToGrid w:val="0"/>
          <w:color w:val="auto"/>
          <w:highlight w:val="none"/>
        </w:rPr>
        <w:t xml:space="preserve">2.1  </w:t>
      </w:r>
      <w:r>
        <w:rPr>
          <w:rStyle w:val="29"/>
          <w:rFonts w:hint="eastAsia" w:ascii="宋体" w:hAnsi="宋体"/>
          <w:snapToGrid w:val="0"/>
          <w:color w:val="auto"/>
          <w:highlight w:val="none"/>
        </w:rPr>
        <w:t>招标文件的组成</w:t>
      </w:r>
      <w:r>
        <w:rPr>
          <w:color w:val="auto"/>
          <w:highlight w:val="none"/>
        </w:rPr>
        <w:tab/>
      </w:r>
      <w:r>
        <w:rPr>
          <w:color w:val="auto"/>
          <w:highlight w:val="none"/>
        </w:rPr>
        <w:fldChar w:fldCharType="begin"/>
      </w:r>
      <w:r>
        <w:rPr>
          <w:color w:val="auto"/>
          <w:highlight w:val="none"/>
        </w:rPr>
        <w:instrText xml:space="preserve"> PAGEREF _Toc54548319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1BE8F85D">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"_Toc54548320" </w:instrText>
      </w:r>
      <w:r>
        <w:rPr>
          <w:color w:val="auto"/>
          <w:highlight w:val="none"/>
        </w:rPr>
        <w:fldChar w:fldCharType="separate"/>
      </w:r>
      <w:r>
        <w:rPr>
          <w:rStyle w:val="29"/>
          <w:rFonts w:ascii="宋体" w:hAnsi="宋体"/>
          <w:snapToGrid w:val="0"/>
          <w:color w:val="auto"/>
          <w:highlight w:val="none"/>
        </w:rPr>
        <w:t xml:space="preserve">2.2  </w:t>
      </w:r>
      <w:r>
        <w:rPr>
          <w:rStyle w:val="29"/>
          <w:rFonts w:hint="eastAsia" w:ascii="宋体" w:hAnsi="宋体"/>
          <w:snapToGrid w:val="0"/>
          <w:color w:val="auto"/>
          <w:highlight w:val="none"/>
        </w:rPr>
        <w:t>招标文件的澄清</w:t>
      </w:r>
      <w:r>
        <w:rPr>
          <w:color w:val="auto"/>
          <w:highlight w:val="none"/>
        </w:rPr>
        <w:tab/>
      </w:r>
      <w:r>
        <w:rPr>
          <w:color w:val="auto"/>
          <w:highlight w:val="none"/>
        </w:rPr>
        <w:fldChar w:fldCharType="begin"/>
      </w:r>
      <w:r>
        <w:rPr>
          <w:color w:val="auto"/>
          <w:highlight w:val="none"/>
        </w:rPr>
        <w:instrText xml:space="preserve"> PAGEREF _Toc54548320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3F9DAD74">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"_Toc54548321" </w:instrText>
      </w:r>
      <w:r>
        <w:rPr>
          <w:color w:val="auto"/>
          <w:highlight w:val="none"/>
        </w:rPr>
        <w:fldChar w:fldCharType="separate"/>
      </w:r>
      <w:r>
        <w:rPr>
          <w:rStyle w:val="29"/>
          <w:rFonts w:ascii="宋体" w:hAnsi="宋体"/>
          <w:snapToGrid w:val="0"/>
          <w:color w:val="auto"/>
          <w:highlight w:val="none"/>
        </w:rPr>
        <w:t xml:space="preserve">2.3  </w:t>
      </w:r>
      <w:r>
        <w:rPr>
          <w:rStyle w:val="29"/>
          <w:rFonts w:hint="eastAsia" w:ascii="宋体" w:hAnsi="宋体"/>
          <w:snapToGrid w:val="0"/>
          <w:color w:val="auto"/>
          <w:highlight w:val="none"/>
        </w:rPr>
        <w:t>招标文件的修改</w:t>
      </w:r>
      <w:r>
        <w:rPr>
          <w:color w:val="auto"/>
          <w:highlight w:val="none"/>
        </w:rPr>
        <w:tab/>
      </w:r>
      <w:r>
        <w:rPr>
          <w:color w:val="auto"/>
          <w:highlight w:val="none"/>
        </w:rPr>
        <w:fldChar w:fldCharType="begin"/>
      </w:r>
      <w:r>
        <w:rPr>
          <w:color w:val="auto"/>
          <w:highlight w:val="none"/>
        </w:rPr>
        <w:instrText xml:space="preserve"> PAGEREF _Toc54548321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54E4F37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"_Toc54548322" </w:instrText>
      </w:r>
      <w:r>
        <w:rPr>
          <w:color w:val="auto"/>
          <w:highlight w:val="none"/>
        </w:rPr>
        <w:fldChar w:fldCharType="separate"/>
      </w:r>
      <w:r>
        <w:rPr>
          <w:rStyle w:val="29"/>
          <w:rFonts w:ascii="宋体" w:hAnsi="宋体"/>
          <w:snapToGrid w:val="0"/>
          <w:color w:val="auto"/>
          <w:highlight w:val="none"/>
        </w:rPr>
        <w:t xml:space="preserve">3.  </w:t>
      </w:r>
      <w:r>
        <w:rPr>
          <w:rStyle w:val="29"/>
          <w:rFonts w:hint="eastAsia" w:ascii="宋体" w:hAnsi="宋体"/>
          <w:snapToGrid w:val="0"/>
          <w:color w:val="auto"/>
          <w:highlight w:val="none"/>
        </w:rPr>
        <w:t>投标文件</w:t>
      </w:r>
      <w:r>
        <w:rPr>
          <w:color w:val="auto"/>
          <w:highlight w:val="none"/>
        </w:rPr>
        <w:tab/>
      </w:r>
      <w:r>
        <w:rPr>
          <w:color w:val="auto"/>
          <w:highlight w:val="none"/>
        </w:rPr>
        <w:fldChar w:fldCharType="begin"/>
      </w:r>
      <w:r>
        <w:rPr>
          <w:color w:val="auto"/>
          <w:highlight w:val="none"/>
        </w:rPr>
        <w:instrText xml:space="preserve"> PAGEREF _Toc54548322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6E3E316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"_Toc54548323" </w:instrText>
      </w:r>
      <w:r>
        <w:rPr>
          <w:color w:val="auto"/>
          <w:highlight w:val="none"/>
        </w:rPr>
        <w:fldChar w:fldCharType="separate"/>
      </w:r>
      <w:r>
        <w:rPr>
          <w:rStyle w:val="29"/>
          <w:rFonts w:ascii="宋体" w:hAnsi="宋体"/>
          <w:snapToGrid w:val="0"/>
          <w:color w:val="auto"/>
          <w:highlight w:val="none"/>
        </w:rPr>
        <w:t xml:space="preserve">3.1  </w:t>
      </w:r>
      <w:r>
        <w:rPr>
          <w:rStyle w:val="29"/>
          <w:rFonts w:hint="eastAsia" w:ascii="宋体" w:hAnsi="宋体"/>
          <w:snapToGrid w:val="0"/>
          <w:color w:val="auto"/>
          <w:highlight w:val="none"/>
        </w:rPr>
        <w:t>投标文件的组成</w:t>
      </w:r>
      <w:r>
        <w:rPr>
          <w:color w:val="auto"/>
          <w:highlight w:val="none"/>
        </w:rPr>
        <w:tab/>
      </w:r>
      <w:r>
        <w:rPr>
          <w:color w:val="auto"/>
          <w:highlight w:val="none"/>
        </w:rPr>
        <w:fldChar w:fldCharType="begin"/>
      </w:r>
      <w:r>
        <w:rPr>
          <w:color w:val="auto"/>
          <w:highlight w:val="none"/>
        </w:rPr>
        <w:instrText xml:space="preserve"> PAGEREF _Toc54548323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0697F14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"_Toc54548324" </w:instrText>
      </w:r>
      <w:r>
        <w:rPr>
          <w:color w:val="auto"/>
          <w:highlight w:val="none"/>
        </w:rPr>
        <w:fldChar w:fldCharType="separate"/>
      </w:r>
      <w:r>
        <w:rPr>
          <w:rStyle w:val="29"/>
          <w:rFonts w:ascii="宋体" w:hAnsi="宋体"/>
          <w:snapToGrid w:val="0"/>
          <w:color w:val="auto"/>
          <w:highlight w:val="none"/>
        </w:rPr>
        <w:t xml:space="preserve">3.2  </w:t>
      </w:r>
      <w:r>
        <w:rPr>
          <w:rStyle w:val="29"/>
          <w:rFonts w:hint="eastAsia" w:ascii="宋体" w:hAnsi="宋体"/>
          <w:snapToGrid w:val="0"/>
          <w:color w:val="auto"/>
          <w:highlight w:val="none"/>
        </w:rPr>
        <w:t>投标报价</w:t>
      </w:r>
      <w:r>
        <w:rPr>
          <w:color w:val="auto"/>
          <w:highlight w:val="none"/>
        </w:rPr>
        <w:tab/>
      </w:r>
      <w:r>
        <w:rPr>
          <w:color w:val="auto"/>
          <w:highlight w:val="none"/>
        </w:rPr>
        <w:fldChar w:fldCharType="begin"/>
      </w:r>
      <w:r>
        <w:rPr>
          <w:color w:val="auto"/>
          <w:highlight w:val="none"/>
        </w:rPr>
        <w:instrText xml:space="preserve"> PAGEREF _Toc54548324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3843055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"_Toc54548325" </w:instrText>
      </w:r>
      <w:r>
        <w:rPr>
          <w:color w:val="auto"/>
          <w:highlight w:val="none"/>
        </w:rPr>
        <w:fldChar w:fldCharType="separate"/>
      </w:r>
      <w:r>
        <w:rPr>
          <w:rStyle w:val="29"/>
          <w:rFonts w:ascii="宋体" w:hAnsi="宋体"/>
          <w:snapToGrid w:val="0"/>
          <w:color w:val="auto"/>
          <w:highlight w:val="none"/>
        </w:rPr>
        <w:t xml:space="preserve">3.3  </w:t>
      </w:r>
      <w:r>
        <w:rPr>
          <w:rStyle w:val="29"/>
          <w:rFonts w:hint="eastAsia" w:ascii="宋体" w:hAnsi="宋体"/>
          <w:snapToGrid w:val="0"/>
          <w:color w:val="auto"/>
          <w:highlight w:val="none"/>
        </w:rPr>
        <w:t>投标有效期</w:t>
      </w:r>
      <w:r>
        <w:rPr>
          <w:color w:val="auto"/>
          <w:highlight w:val="none"/>
        </w:rPr>
        <w:tab/>
      </w:r>
      <w:r>
        <w:rPr>
          <w:color w:val="auto"/>
          <w:highlight w:val="none"/>
        </w:rPr>
        <w:fldChar w:fldCharType="begin"/>
      </w:r>
      <w:r>
        <w:rPr>
          <w:color w:val="auto"/>
          <w:highlight w:val="none"/>
        </w:rPr>
        <w:instrText xml:space="preserve"> PAGEREF _Toc54548325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052D7A3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"_Toc54548326" </w:instrText>
      </w:r>
      <w:r>
        <w:rPr>
          <w:color w:val="auto"/>
          <w:highlight w:val="none"/>
        </w:rPr>
        <w:fldChar w:fldCharType="separate"/>
      </w:r>
      <w:r>
        <w:rPr>
          <w:rStyle w:val="29"/>
          <w:rFonts w:ascii="宋体" w:hAnsi="宋体"/>
          <w:snapToGrid w:val="0"/>
          <w:color w:val="auto"/>
          <w:highlight w:val="none"/>
        </w:rPr>
        <w:t xml:space="preserve">3.4  </w:t>
      </w:r>
      <w:r>
        <w:rPr>
          <w:rStyle w:val="29"/>
          <w:rFonts w:hint="eastAsia" w:ascii="宋体" w:hAnsi="宋体"/>
          <w:snapToGrid w:val="0"/>
          <w:color w:val="auto"/>
          <w:highlight w:val="none"/>
        </w:rPr>
        <w:t>投标保证金</w:t>
      </w:r>
      <w:r>
        <w:rPr>
          <w:color w:val="auto"/>
          <w:highlight w:val="none"/>
        </w:rPr>
        <w:tab/>
      </w:r>
      <w:r>
        <w:rPr>
          <w:color w:val="auto"/>
          <w:highlight w:val="none"/>
        </w:rPr>
        <w:fldChar w:fldCharType="begin"/>
      </w:r>
      <w:r>
        <w:rPr>
          <w:color w:val="auto"/>
          <w:highlight w:val="none"/>
        </w:rPr>
        <w:instrText xml:space="preserve"> PAGEREF _Toc54548326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64DF5B9D">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"_Toc54548327" </w:instrText>
      </w:r>
      <w:r>
        <w:rPr>
          <w:color w:val="auto"/>
          <w:highlight w:val="none"/>
        </w:rPr>
        <w:fldChar w:fldCharType="separate"/>
      </w:r>
      <w:r>
        <w:rPr>
          <w:rStyle w:val="29"/>
          <w:rFonts w:ascii="宋体" w:hAnsi="宋体"/>
          <w:snapToGrid w:val="0"/>
          <w:color w:val="auto"/>
          <w:highlight w:val="none"/>
        </w:rPr>
        <w:t xml:space="preserve">3.5  </w:t>
      </w:r>
      <w:r>
        <w:rPr>
          <w:rStyle w:val="29"/>
          <w:rFonts w:hint="eastAsia" w:ascii="宋体" w:hAnsi="宋体"/>
          <w:snapToGrid w:val="0"/>
          <w:color w:val="auto"/>
          <w:highlight w:val="none"/>
        </w:rPr>
        <w:t>资格审查资料</w:t>
      </w:r>
      <w:r>
        <w:rPr>
          <w:color w:val="auto"/>
          <w:highlight w:val="none"/>
        </w:rPr>
        <w:tab/>
      </w:r>
      <w:r>
        <w:rPr>
          <w:color w:val="auto"/>
          <w:highlight w:val="none"/>
        </w:rPr>
        <w:fldChar w:fldCharType="begin"/>
      </w:r>
      <w:r>
        <w:rPr>
          <w:color w:val="auto"/>
          <w:highlight w:val="none"/>
        </w:rPr>
        <w:instrText xml:space="preserve"> PAGEREF _Toc54548327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21413F3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"_Toc54548328" </w:instrText>
      </w:r>
      <w:r>
        <w:rPr>
          <w:color w:val="auto"/>
          <w:highlight w:val="none"/>
        </w:rPr>
        <w:fldChar w:fldCharType="separate"/>
      </w:r>
      <w:r>
        <w:rPr>
          <w:rStyle w:val="29"/>
          <w:rFonts w:ascii="宋体" w:hAnsi="宋体"/>
          <w:snapToGrid w:val="0"/>
          <w:color w:val="auto"/>
          <w:highlight w:val="none"/>
        </w:rPr>
        <w:t xml:space="preserve">3.6  </w:t>
      </w:r>
      <w:r>
        <w:rPr>
          <w:rStyle w:val="29"/>
          <w:rFonts w:hint="eastAsia" w:ascii="宋体" w:hAnsi="宋体"/>
          <w:snapToGrid w:val="0"/>
          <w:color w:val="auto"/>
          <w:highlight w:val="none"/>
        </w:rPr>
        <w:t>备选投标方案</w:t>
      </w:r>
      <w:r>
        <w:rPr>
          <w:color w:val="auto"/>
          <w:highlight w:val="none"/>
        </w:rPr>
        <w:tab/>
      </w:r>
      <w:r>
        <w:rPr>
          <w:color w:val="auto"/>
          <w:highlight w:val="none"/>
        </w:rPr>
        <w:fldChar w:fldCharType="begin"/>
      </w:r>
      <w:r>
        <w:rPr>
          <w:color w:val="auto"/>
          <w:highlight w:val="none"/>
        </w:rPr>
        <w:instrText xml:space="preserve"> PAGEREF _Toc54548328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6E7073F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"_Toc54548329" </w:instrText>
      </w:r>
      <w:r>
        <w:rPr>
          <w:color w:val="auto"/>
          <w:highlight w:val="none"/>
        </w:rPr>
        <w:fldChar w:fldCharType="separate"/>
      </w:r>
      <w:r>
        <w:rPr>
          <w:rStyle w:val="29"/>
          <w:rFonts w:ascii="宋体" w:hAnsi="宋体"/>
          <w:snapToGrid w:val="0"/>
          <w:color w:val="auto"/>
          <w:highlight w:val="none"/>
        </w:rPr>
        <w:t xml:space="preserve">3.7  </w:t>
      </w:r>
      <w:r>
        <w:rPr>
          <w:rStyle w:val="29"/>
          <w:rFonts w:hint="eastAsia" w:ascii="宋体" w:hAnsi="宋体"/>
          <w:snapToGrid w:val="0"/>
          <w:color w:val="auto"/>
          <w:highlight w:val="none"/>
        </w:rPr>
        <w:t>投标文件的编制</w:t>
      </w:r>
      <w:r>
        <w:rPr>
          <w:color w:val="auto"/>
          <w:highlight w:val="none"/>
        </w:rPr>
        <w:tab/>
      </w:r>
      <w:r>
        <w:rPr>
          <w:color w:val="auto"/>
          <w:highlight w:val="none"/>
        </w:rPr>
        <w:fldChar w:fldCharType="begin"/>
      </w:r>
      <w:r>
        <w:rPr>
          <w:color w:val="auto"/>
          <w:highlight w:val="none"/>
        </w:rPr>
        <w:instrText xml:space="preserve"> PAGEREF _Toc54548329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06C3E202">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"_Toc54548330" </w:instrText>
      </w:r>
      <w:r>
        <w:rPr>
          <w:color w:val="auto"/>
          <w:highlight w:val="none"/>
        </w:rPr>
        <w:fldChar w:fldCharType="separate"/>
      </w:r>
      <w:r>
        <w:rPr>
          <w:rStyle w:val="29"/>
          <w:rFonts w:ascii="宋体" w:hAnsi="宋体"/>
          <w:snapToGrid w:val="0"/>
          <w:color w:val="auto"/>
          <w:highlight w:val="none"/>
        </w:rPr>
        <w:t xml:space="preserve">4.  </w:t>
      </w:r>
      <w:r>
        <w:rPr>
          <w:rStyle w:val="29"/>
          <w:rFonts w:hint="eastAsia" w:ascii="宋体" w:hAnsi="宋体"/>
          <w:snapToGrid w:val="0"/>
          <w:color w:val="auto"/>
          <w:highlight w:val="none"/>
        </w:rPr>
        <w:t>投标</w:t>
      </w:r>
      <w:r>
        <w:rPr>
          <w:color w:val="auto"/>
          <w:highlight w:val="none"/>
        </w:rPr>
        <w:tab/>
      </w:r>
      <w:r>
        <w:rPr>
          <w:color w:val="auto"/>
          <w:highlight w:val="none"/>
        </w:rPr>
        <w:fldChar w:fldCharType="begin"/>
      </w:r>
      <w:r>
        <w:rPr>
          <w:color w:val="auto"/>
          <w:highlight w:val="none"/>
        </w:rPr>
        <w:instrText xml:space="preserve"> PAGEREF _Toc54548330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17FD759">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"_Toc54548331" </w:instrText>
      </w:r>
      <w:r>
        <w:rPr>
          <w:color w:val="auto"/>
          <w:highlight w:val="none"/>
        </w:rPr>
        <w:fldChar w:fldCharType="separate"/>
      </w:r>
      <w:r>
        <w:rPr>
          <w:rStyle w:val="29"/>
          <w:rFonts w:ascii="宋体" w:hAnsi="宋体"/>
          <w:snapToGrid w:val="0"/>
          <w:color w:val="auto"/>
          <w:highlight w:val="none"/>
        </w:rPr>
        <w:t xml:space="preserve">4.1  </w:t>
      </w:r>
      <w:r>
        <w:rPr>
          <w:rStyle w:val="29"/>
          <w:rFonts w:hint="eastAsia" w:ascii="宋体" w:hAnsi="宋体"/>
          <w:snapToGrid w:val="0"/>
          <w:color w:val="auto"/>
          <w:highlight w:val="none"/>
        </w:rPr>
        <w:t>投标文件的密封和标记</w:t>
      </w:r>
      <w:r>
        <w:rPr>
          <w:color w:val="auto"/>
          <w:highlight w:val="none"/>
        </w:rPr>
        <w:tab/>
      </w:r>
      <w:r>
        <w:rPr>
          <w:color w:val="auto"/>
          <w:highlight w:val="none"/>
        </w:rPr>
        <w:fldChar w:fldCharType="begin"/>
      </w:r>
      <w:r>
        <w:rPr>
          <w:color w:val="auto"/>
          <w:highlight w:val="none"/>
        </w:rPr>
        <w:instrText xml:space="preserve"> PAGEREF _Toc54548331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315519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"_Toc54548332" </w:instrText>
      </w:r>
      <w:r>
        <w:rPr>
          <w:color w:val="auto"/>
          <w:highlight w:val="none"/>
        </w:rPr>
        <w:fldChar w:fldCharType="separate"/>
      </w:r>
      <w:r>
        <w:rPr>
          <w:rStyle w:val="29"/>
          <w:rFonts w:ascii="宋体" w:hAnsi="宋体"/>
          <w:snapToGrid w:val="0"/>
          <w:color w:val="auto"/>
          <w:highlight w:val="none"/>
        </w:rPr>
        <w:t xml:space="preserve">4.2  </w:t>
      </w:r>
      <w:r>
        <w:rPr>
          <w:rStyle w:val="29"/>
          <w:rFonts w:hint="eastAsia" w:ascii="宋体" w:hAnsi="宋体"/>
          <w:snapToGrid w:val="0"/>
          <w:color w:val="auto"/>
          <w:highlight w:val="none"/>
        </w:rPr>
        <w:t>投标文件的递交</w:t>
      </w:r>
      <w:r>
        <w:rPr>
          <w:color w:val="auto"/>
          <w:highlight w:val="none"/>
        </w:rPr>
        <w:tab/>
      </w:r>
      <w:r>
        <w:rPr>
          <w:color w:val="auto"/>
          <w:highlight w:val="none"/>
        </w:rPr>
        <w:fldChar w:fldCharType="begin"/>
      </w:r>
      <w:r>
        <w:rPr>
          <w:color w:val="auto"/>
          <w:highlight w:val="none"/>
        </w:rPr>
        <w:instrText xml:space="preserve"> PAGEREF _Toc54548332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0B362B8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"_Toc54548333" </w:instrText>
      </w:r>
      <w:r>
        <w:rPr>
          <w:color w:val="auto"/>
          <w:highlight w:val="none"/>
        </w:rPr>
        <w:fldChar w:fldCharType="separate"/>
      </w:r>
      <w:r>
        <w:rPr>
          <w:rStyle w:val="29"/>
          <w:rFonts w:ascii="宋体" w:hAnsi="宋体"/>
          <w:snapToGrid w:val="0"/>
          <w:color w:val="auto"/>
          <w:highlight w:val="none"/>
        </w:rPr>
        <w:t xml:space="preserve">4.3  </w:t>
      </w:r>
      <w:r>
        <w:rPr>
          <w:rStyle w:val="29"/>
          <w:rFonts w:hint="eastAsia" w:ascii="宋体" w:hAnsi="宋体"/>
          <w:snapToGrid w:val="0"/>
          <w:color w:val="auto"/>
          <w:highlight w:val="none"/>
        </w:rPr>
        <w:t>投标文件的修改与撤回</w:t>
      </w:r>
      <w:r>
        <w:rPr>
          <w:color w:val="auto"/>
          <w:highlight w:val="none"/>
        </w:rPr>
        <w:tab/>
      </w:r>
      <w:r>
        <w:rPr>
          <w:color w:val="auto"/>
          <w:highlight w:val="none"/>
        </w:rPr>
        <w:fldChar w:fldCharType="begin"/>
      </w:r>
      <w:r>
        <w:rPr>
          <w:color w:val="auto"/>
          <w:highlight w:val="none"/>
        </w:rPr>
        <w:instrText xml:space="preserve"> PAGEREF _Toc54548333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345A4993">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"_Toc54548334" </w:instrText>
      </w:r>
      <w:r>
        <w:rPr>
          <w:color w:val="auto"/>
          <w:highlight w:val="none"/>
        </w:rPr>
        <w:fldChar w:fldCharType="separate"/>
      </w:r>
      <w:r>
        <w:rPr>
          <w:rStyle w:val="29"/>
          <w:rFonts w:ascii="宋体" w:hAnsi="宋体"/>
          <w:snapToGrid w:val="0"/>
          <w:color w:val="auto"/>
          <w:highlight w:val="none"/>
        </w:rPr>
        <w:t xml:space="preserve">5.  </w:t>
      </w:r>
      <w:r>
        <w:rPr>
          <w:rStyle w:val="29"/>
          <w:rFonts w:hint="eastAsia" w:ascii="宋体" w:hAnsi="宋体"/>
          <w:snapToGrid w:val="0"/>
          <w:color w:val="auto"/>
          <w:highlight w:val="none"/>
        </w:rPr>
        <w:t>开标</w:t>
      </w:r>
      <w:r>
        <w:rPr>
          <w:color w:val="auto"/>
          <w:highlight w:val="none"/>
        </w:rPr>
        <w:tab/>
      </w:r>
      <w:r>
        <w:rPr>
          <w:color w:val="auto"/>
          <w:highlight w:val="none"/>
        </w:rPr>
        <w:fldChar w:fldCharType="begin"/>
      </w:r>
      <w:r>
        <w:rPr>
          <w:color w:val="auto"/>
          <w:highlight w:val="none"/>
        </w:rPr>
        <w:instrText xml:space="preserve"> PAGEREF _Toc54548334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FEB6B3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"_Toc54548335" </w:instrText>
      </w:r>
      <w:r>
        <w:rPr>
          <w:color w:val="auto"/>
          <w:highlight w:val="none"/>
        </w:rPr>
        <w:fldChar w:fldCharType="separate"/>
      </w:r>
      <w:r>
        <w:rPr>
          <w:rStyle w:val="29"/>
          <w:rFonts w:ascii="宋体" w:hAnsi="宋体"/>
          <w:snapToGrid w:val="0"/>
          <w:color w:val="auto"/>
          <w:highlight w:val="none"/>
        </w:rPr>
        <w:t xml:space="preserve">5.1  </w:t>
      </w:r>
      <w:r>
        <w:rPr>
          <w:rStyle w:val="29"/>
          <w:rFonts w:hint="eastAsia" w:ascii="宋体" w:hAnsi="宋体"/>
          <w:snapToGrid w:val="0"/>
          <w:color w:val="auto"/>
          <w:highlight w:val="none"/>
        </w:rPr>
        <w:t>开标时间和地点</w:t>
      </w:r>
      <w:r>
        <w:rPr>
          <w:color w:val="auto"/>
          <w:highlight w:val="none"/>
        </w:rPr>
        <w:tab/>
      </w:r>
      <w:r>
        <w:rPr>
          <w:color w:val="auto"/>
          <w:highlight w:val="none"/>
        </w:rPr>
        <w:fldChar w:fldCharType="begin"/>
      </w:r>
      <w:r>
        <w:rPr>
          <w:color w:val="auto"/>
          <w:highlight w:val="none"/>
        </w:rPr>
        <w:instrText xml:space="preserve"> PAGEREF _Toc54548335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39BFD6B1">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"_Toc54548336" </w:instrText>
      </w:r>
      <w:r>
        <w:rPr>
          <w:color w:val="auto"/>
          <w:highlight w:val="none"/>
        </w:rPr>
        <w:fldChar w:fldCharType="separate"/>
      </w:r>
      <w:r>
        <w:rPr>
          <w:rStyle w:val="29"/>
          <w:rFonts w:ascii="宋体" w:hAnsi="宋体"/>
          <w:snapToGrid w:val="0"/>
          <w:color w:val="auto"/>
          <w:highlight w:val="none"/>
        </w:rPr>
        <w:t xml:space="preserve">5.2  </w:t>
      </w:r>
      <w:r>
        <w:rPr>
          <w:rStyle w:val="29"/>
          <w:rFonts w:hint="eastAsia" w:ascii="宋体" w:hAnsi="宋体"/>
          <w:snapToGrid w:val="0"/>
          <w:color w:val="auto"/>
          <w:highlight w:val="none"/>
        </w:rPr>
        <w:t>开标程序</w:t>
      </w:r>
      <w:r>
        <w:rPr>
          <w:color w:val="auto"/>
          <w:highlight w:val="none"/>
        </w:rPr>
        <w:tab/>
      </w:r>
      <w:r>
        <w:rPr>
          <w:color w:val="auto"/>
          <w:highlight w:val="none"/>
        </w:rPr>
        <w:fldChar w:fldCharType="begin"/>
      </w:r>
      <w:r>
        <w:rPr>
          <w:color w:val="auto"/>
          <w:highlight w:val="none"/>
        </w:rPr>
        <w:instrText xml:space="preserve"> PAGEREF _Toc54548336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04CFAE77">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"_Toc54548337" </w:instrText>
      </w:r>
      <w:r>
        <w:rPr>
          <w:color w:val="auto"/>
          <w:highlight w:val="none"/>
        </w:rPr>
        <w:fldChar w:fldCharType="separate"/>
      </w:r>
      <w:r>
        <w:rPr>
          <w:rStyle w:val="29"/>
          <w:rFonts w:ascii="宋体" w:hAnsi="宋体"/>
          <w:snapToGrid w:val="0"/>
          <w:color w:val="auto"/>
          <w:highlight w:val="none"/>
        </w:rPr>
        <w:t xml:space="preserve">6.  </w:t>
      </w:r>
      <w:r>
        <w:rPr>
          <w:rStyle w:val="29"/>
          <w:rFonts w:hint="eastAsia" w:ascii="宋体" w:hAnsi="宋体"/>
          <w:snapToGrid w:val="0"/>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_Toc54548337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2AC27F3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"_Toc54548338" </w:instrText>
      </w:r>
      <w:r>
        <w:rPr>
          <w:color w:val="auto"/>
          <w:highlight w:val="none"/>
        </w:rPr>
        <w:fldChar w:fldCharType="separate"/>
      </w:r>
      <w:r>
        <w:rPr>
          <w:rStyle w:val="29"/>
          <w:rFonts w:ascii="宋体" w:hAnsi="宋体"/>
          <w:snapToGrid w:val="0"/>
          <w:color w:val="auto"/>
          <w:highlight w:val="none"/>
        </w:rPr>
        <w:t xml:space="preserve">6.1  </w:t>
      </w:r>
      <w:r>
        <w:rPr>
          <w:rStyle w:val="29"/>
          <w:rFonts w:hint="eastAsia" w:ascii="宋体" w:hAnsi="宋体"/>
          <w:snapToGrid w:val="0"/>
          <w:color w:val="auto"/>
          <w:highlight w:val="none"/>
        </w:rPr>
        <w:t>评标委员会</w:t>
      </w:r>
      <w:r>
        <w:rPr>
          <w:color w:val="auto"/>
          <w:highlight w:val="none"/>
        </w:rPr>
        <w:tab/>
      </w:r>
      <w:r>
        <w:rPr>
          <w:color w:val="auto"/>
          <w:highlight w:val="none"/>
        </w:rPr>
        <w:fldChar w:fldCharType="begin"/>
      </w:r>
      <w:r>
        <w:rPr>
          <w:color w:val="auto"/>
          <w:highlight w:val="none"/>
        </w:rPr>
        <w:instrText xml:space="preserve"> PAGEREF _Toc54548338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74EE4E1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"_Toc54548339" </w:instrText>
      </w:r>
      <w:r>
        <w:rPr>
          <w:color w:val="auto"/>
          <w:highlight w:val="none"/>
        </w:rPr>
        <w:fldChar w:fldCharType="separate"/>
      </w:r>
      <w:r>
        <w:rPr>
          <w:rStyle w:val="29"/>
          <w:rFonts w:ascii="宋体" w:hAnsi="宋体"/>
          <w:snapToGrid w:val="0"/>
          <w:color w:val="auto"/>
          <w:highlight w:val="none"/>
        </w:rPr>
        <w:t xml:space="preserve">6.2  </w:t>
      </w:r>
      <w:r>
        <w:rPr>
          <w:rStyle w:val="29"/>
          <w:rFonts w:hint="eastAsia" w:ascii="宋体" w:hAnsi="宋体"/>
          <w:snapToGrid w:val="0"/>
          <w:color w:val="auto"/>
          <w:highlight w:val="none"/>
        </w:rPr>
        <w:t>评标原则</w:t>
      </w:r>
      <w:r>
        <w:rPr>
          <w:color w:val="auto"/>
          <w:highlight w:val="none"/>
        </w:rPr>
        <w:tab/>
      </w:r>
      <w:r>
        <w:rPr>
          <w:color w:val="auto"/>
          <w:highlight w:val="none"/>
        </w:rPr>
        <w:fldChar w:fldCharType="begin"/>
      </w:r>
      <w:r>
        <w:rPr>
          <w:color w:val="auto"/>
          <w:highlight w:val="none"/>
        </w:rPr>
        <w:instrText xml:space="preserve"> PAGEREF _Toc54548339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4F4FDC9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"_Toc54548340" </w:instrText>
      </w:r>
      <w:r>
        <w:rPr>
          <w:color w:val="auto"/>
          <w:highlight w:val="none"/>
        </w:rPr>
        <w:fldChar w:fldCharType="separate"/>
      </w:r>
      <w:r>
        <w:rPr>
          <w:rStyle w:val="29"/>
          <w:rFonts w:ascii="宋体" w:hAnsi="宋体"/>
          <w:snapToGrid w:val="0"/>
          <w:color w:val="auto"/>
          <w:highlight w:val="none"/>
        </w:rPr>
        <w:t xml:space="preserve">6.3  </w:t>
      </w:r>
      <w:r>
        <w:rPr>
          <w:rStyle w:val="29"/>
          <w:rFonts w:hint="eastAsia" w:ascii="宋体" w:hAnsi="宋体"/>
          <w:snapToGrid w:val="0"/>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_Toc54548340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52080BDA">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"_Toc54548341" </w:instrText>
      </w:r>
      <w:r>
        <w:rPr>
          <w:color w:val="auto"/>
          <w:highlight w:val="none"/>
        </w:rPr>
        <w:fldChar w:fldCharType="separate"/>
      </w:r>
      <w:r>
        <w:rPr>
          <w:rStyle w:val="29"/>
          <w:rFonts w:ascii="宋体" w:hAnsi="宋体"/>
          <w:snapToGrid w:val="0"/>
          <w:color w:val="auto"/>
          <w:highlight w:val="none"/>
        </w:rPr>
        <w:t xml:space="preserve">7.  </w:t>
      </w:r>
      <w:r>
        <w:rPr>
          <w:rStyle w:val="29"/>
          <w:rFonts w:hint="eastAsia" w:ascii="宋体" w:hAnsi="宋体"/>
          <w:snapToGrid w:val="0"/>
          <w:color w:val="auto"/>
          <w:highlight w:val="none"/>
        </w:rPr>
        <w:t>合同授予</w:t>
      </w:r>
      <w:r>
        <w:rPr>
          <w:color w:val="auto"/>
          <w:highlight w:val="none"/>
        </w:rPr>
        <w:tab/>
      </w:r>
      <w:r>
        <w:rPr>
          <w:color w:val="auto"/>
          <w:highlight w:val="none"/>
        </w:rPr>
        <w:fldChar w:fldCharType="begin"/>
      </w:r>
      <w:r>
        <w:rPr>
          <w:color w:val="auto"/>
          <w:highlight w:val="none"/>
        </w:rPr>
        <w:instrText xml:space="preserve"> PAGEREF _Toc54548341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534FB86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"_Toc54548342" </w:instrText>
      </w:r>
      <w:r>
        <w:rPr>
          <w:color w:val="auto"/>
          <w:highlight w:val="none"/>
        </w:rPr>
        <w:fldChar w:fldCharType="separate"/>
      </w:r>
      <w:r>
        <w:rPr>
          <w:rStyle w:val="29"/>
          <w:rFonts w:ascii="宋体" w:hAnsi="宋体"/>
          <w:snapToGrid w:val="0"/>
          <w:color w:val="auto"/>
          <w:highlight w:val="none"/>
        </w:rPr>
        <w:t xml:space="preserve">7.1  </w:t>
      </w:r>
      <w:r>
        <w:rPr>
          <w:rStyle w:val="29"/>
          <w:rFonts w:hint="eastAsia" w:ascii="宋体" w:hAnsi="宋体"/>
          <w:snapToGrid w:val="0"/>
          <w:color w:val="auto"/>
          <w:highlight w:val="none"/>
        </w:rPr>
        <w:t>定标方式</w:t>
      </w:r>
      <w:r>
        <w:rPr>
          <w:color w:val="auto"/>
          <w:highlight w:val="none"/>
        </w:rPr>
        <w:tab/>
      </w:r>
      <w:r>
        <w:rPr>
          <w:color w:val="auto"/>
          <w:highlight w:val="none"/>
        </w:rPr>
        <w:fldChar w:fldCharType="begin"/>
      </w:r>
      <w:r>
        <w:rPr>
          <w:color w:val="auto"/>
          <w:highlight w:val="none"/>
        </w:rPr>
        <w:instrText xml:space="preserve"> PAGEREF _Toc54548342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1D9DFF1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"_Toc54548343" </w:instrText>
      </w:r>
      <w:r>
        <w:rPr>
          <w:color w:val="auto"/>
          <w:highlight w:val="none"/>
        </w:rPr>
        <w:fldChar w:fldCharType="separate"/>
      </w:r>
      <w:r>
        <w:rPr>
          <w:rStyle w:val="29"/>
          <w:rFonts w:ascii="宋体" w:hAnsi="宋体"/>
          <w:snapToGrid w:val="0"/>
          <w:color w:val="auto"/>
          <w:highlight w:val="none"/>
        </w:rPr>
        <w:t xml:space="preserve">7.2  </w:t>
      </w:r>
      <w:r>
        <w:rPr>
          <w:rStyle w:val="29"/>
          <w:rFonts w:hint="eastAsia" w:ascii="宋体" w:hAnsi="宋体"/>
          <w:snapToGrid w:val="0"/>
          <w:color w:val="auto"/>
          <w:highlight w:val="none"/>
        </w:rPr>
        <w:t>中标公示及中标通知</w:t>
      </w:r>
      <w:r>
        <w:rPr>
          <w:color w:val="auto"/>
          <w:highlight w:val="none"/>
        </w:rPr>
        <w:tab/>
      </w:r>
      <w:r>
        <w:rPr>
          <w:color w:val="auto"/>
          <w:highlight w:val="none"/>
        </w:rPr>
        <w:fldChar w:fldCharType="begin"/>
      </w:r>
      <w:r>
        <w:rPr>
          <w:color w:val="auto"/>
          <w:highlight w:val="none"/>
        </w:rPr>
        <w:instrText xml:space="preserve"> PAGEREF _Toc54548343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65C9D901">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"_Toc54548344" </w:instrText>
      </w:r>
      <w:r>
        <w:rPr>
          <w:color w:val="auto"/>
          <w:highlight w:val="none"/>
        </w:rPr>
        <w:fldChar w:fldCharType="separate"/>
      </w:r>
      <w:r>
        <w:rPr>
          <w:rStyle w:val="29"/>
          <w:rFonts w:ascii="宋体" w:hAnsi="宋体"/>
          <w:snapToGrid w:val="0"/>
          <w:color w:val="auto"/>
          <w:highlight w:val="none"/>
        </w:rPr>
        <w:t xml:space="preserve">7.3  </w:t>
      </w:r>
      <w:r>
        <w:rPr>
          <w:rStyle w:val="29"/>
          <w:rFonts w:hint="eastAsia" w:ascii="宋体" w:hAnsi="宋体"/>
          <w:snapToGrid w:val="0"/>
          <w:color w:val="auto"/>
          <w:highlight w:val="none"/>
        </w:rPr>
        <w:t>履约担保</w:t>
      </w:r>
      <w:r>
        <w:rPr>
          <w:color w:val="auto"/>
          <w:highlight w:val="none"/>
        </w:rPr>
        <w:tab/>
      </w:r>
      <w:r>
        <w:rPr>
          <w:color w:val="auto"/>
          <w:highlight w:val="none"/>
        </w:rPr>
        <w:fldChar w:fldCharType="begin"/>
      </w:r>
      <w:r>
        <w:rPr>
          <w:color w:val="auto"/>
          <w:highlight w:val="none"/>
        </w:rPr>
        <w:instrText xml:space="preserve"> PAGEREF _Toc54548344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09FD7535">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"_Toc54548345" </w:instrText>
      </w:r>
      <w:r>
        <w:rPr>
          <w:color w:val="auto"/>
          <w:highlight w:val="none"/>
        </w:rPr>
        <w:fldChar w:fldCharType="separate"/>
      </w:r>
      <w:r>
        <w:rPr>
          <w:rStyle w:val="29"/>
          <w:rFonts w:ascii="宋体" w:hAnsi="宋体"/>
          <w:snapToGrid w:val="0"/>
          <w:color w:val="auto"/>
          <w:highlight w:val="none"/>
        </w:rPr>
        <w:t xml:space="preserve">7.4  </w:t>
      </w:r>
      <w:r>
        <w:rPr>
          <w:rStyle w:val="29"/>
          <w:rFonts w:hint="eastAsia" w:ascii="宋体" w:hAnsi="宋体"/>
          <w:snapToGrid w:val="0"/>
          <w:color w:val="auto"/>
          <w:highlight w:val="none"/>
        </w:rPr>
        <w:t>签订合同</w:t>
      </w:r>
      <w:r>
        <w:rPr>
          <w:color w:val="auto"/>
          <w:highlight w:val="none"/>
        </w:rPr>
        <w:tab/>
      </w:r>
      <w:r>
        <w:rPr>
          <w:color w:val="auto"/>
          <w:highlight w:val="none"/>
        </w:rPr>
        <w:fldChar w:fldCharType="begin"/>
      </w:r>
      <w:r>
        <w:rPr>
          <w:color w:val="auto"/>
          <w:highlight w:val="none"/>
        </w:rPr>
        <w:instrText xml:space="preserve"> PAGEREF _Toc54548345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049FC5B2">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"_Toc54548346" </w:instrText>
      </w:r>
      <w:r>
        <w:rPr>
          <w:color w:val="auto"/>
          <w:highlight w:val="none"/>
        </w:rPr>
        <w:fldChar w:fldCharType="separate"/>
      </w:r>
      <w:r>
        <w:rPr>
          <w:rStyle w:val="29"/>
          <w:rFonts w:ascii="宋体" w:hAnsi="宋体"/>
          <w:snapToGrid w:val="0"/>
          <w:color w:val="auto"/>
          <w:highlight w:val="none"/>
        </w:rPr>
        <w:t xml:space="preserve">8.  </w:t>
      </w:r>
      <w:r>
        <w:rPr>
          <w:rStyle w:val="29"/>
          <w:rFonts w:hint="eastAsia" w:ascii="宋体" w:hAnsi="宋体"/>
          <w:snapToGrid w:val="0"/>
          <w:color w:val="auto"/>
          <w:highlight w:val="none"/>
        </w:rPr>
        <w:t>重新招标和不再招标</w:t>
      </w:r>
      <w:r>
        <w:rPr>
          <w:color w:val="auto"/>
          <w:highlight w:val="none"/>
        </w:rPr>
        <w:tab/>
      </w:r>
      <w:r>
        <w:rPr>
          <w:color w:val="auto"/>
          <w:highlight w:val="none"/>
        </w:rPr>
        <w:fldChar w:fldCharType="begin"/>
      </w:r>
      <w:r>
        <w:rPr>
          <w:color w:val="auto"/>
          <w:highlight w:val="none"/>
        </w:rPr>
        <w:instrText xml:space="preserve"> PAGEREF _Toc54548346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33515DE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"_Toc54548347" </w:instrText>
      </w:r>
      <w:r>
        <w:rPr>
          <w:color w:val="auto"/>
          <w:highlight w:val="none"/>
        </w:rPr>
        <w:fldChar w:fldCharType="separate"/>
      </w:r>
      <w:r>
        <w:rPr>
          <w:rStyle w:val="29"/>
          <w:rFonts w:ascii="宋体" w:hAnsi="宋体"/>
          <w:snapToGrid w:val="0"/>
          <w:color w:val="auto"/>
          <w:highlight w:val="none"/>
        </w:rPr>
        <w:t xml:space="preserve">8.1  </w:t>
      </w:r>
      <w:r>
        <w:rPr>
          <w:rStyle w:val="29"/>
          <w:rFonts w:hint="eastAsia" w:ascii="宋体" w:hAnsi="宋体"/>
          <w:snapToGrid w:val="0"/>
          <w:color w:val="auto"/>
          <w:highlight w:val="none"/>
        </w:rPr>
        <w:t>重新招标</w:t>
      </w:r>
      <w:r>
        <w:rPr>
          <w:color w:val="auto"/>
          <w:highlight w:val="none"/>
        </w:rPr>
        <w:tab/>
      </w:r>
      <w:r>
        <w:rPr>
          <w:color w:val="auto"/>
          <w:highlight w:val="none"/>
        </w:rPr>
        <w:fldChar w:fldCharType="begin"/>
      </w:r>
      <w:r>
        <w:rPr>
          <w:color w:val="auto"/>
          <w:highlight w:val="none"/>
        </w:rPr>
        <w:instrText xml:space="preserve"> PAGEREF _Toc54548347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00E1CBC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"_Toc54548348" </w:instrText>
      </w:r>
      <w:r>
        <w:rPr>
          <w:color w:val="auto"/>
          <w:highlight w:val="none"/>
        </w:rPr>
        <w:fldChar w:fldCharType="separate"/>
      </w:r>
      <w:r>
        <w:rPr>
          <w:rStyle w:val="29"/>
          <w:rFonts w:ascii="宋体" w:hAnsi="宋体"/>
          <w:snapToGrid w:val="0"/>
          <w:color w:val="auto"/>
          <w:highlight w:val="none"/>
        </w:rPr>
        <w:t xml:space="preserve">8.2  </w:t>
      </w:r>
      <w:r>
        <w:rPr>
          <w:rStyle w:val="29"/>
          <w:rFonts w:hint="eastAsia" w:ascii="宋体" w:hAnsi="宋体"/>
          <w:snapToGrid w:val="0"/>
          <w:color w:val="auto"/>
          <w:highlight w:val="none"/>
        </w:rPr>
        <w:t>二次招标和不再招标</w:t>
      </w:r>
      <w:r>
        <w:rPr>
          <w:color w:val="auto"/>
          <w:highlight w:val="none"/>
        </w:rPr>
        <w:tab/>
      </w:r>
      <w:r>
        <w:rPr>
          <w:color w:val="auto"/>
          <w:highlight w:val="none"/>
        </w:rPr>
        <w:fldChar w:fldCharType="begin"/>
      </w:r>
      <w:r>
        <w:rPr>
          <w:color w:val="auto"/>
          <w:highlight w:val="none"/>
        </w:rPr>
        <w:instrText xml:space="preserve"> PAGEREF _Toc54548348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5D04E2E0">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"_Toc54548349" </w:instrText>
      </w:r>
      <w:r>
        <w:rPr>
          <w:color w:val="auto"/>
          <w:highlight w:val="none"/>
        </w:rPr>
        <w:fldChar w:fldCharType="separate"/>
      </w:r>
      <w:r>
        <w:rPr>
          <w:rStyle w:val="29"/>
          <w:rFonts w:ascii="宋体" w:hAnsi="宋体"/>
          <w:snapToGrid w:val="0"/>
          <w:color w:val="auto"/>
          <w:highlight w:val="none"/>
        </w:rPr>
        <w:t xml:space="preserve">9.  </w:t>
      </w:r>
      <w:r>
        <w:rPr>
          <w:rStyle w:val="29"/>
          <w:rFonts w:hint="eastAsia" w:ascii="宋体" w:hAnsi="宋体"/>
          <w:snapToGrid w:val="0"/>
          <w:color w:val="auto"/>
          <w:highlight w:val="none"/>
        </w:rPr>
        <w:t>纪律和监督</w:t>
      </w:r>
      <w:r>
        <w:rPr>
          <w:color w:val="auto"/>
          <w:highlight w:val="none"/>
        </w:rPr>
        <w:tab/>
      </w:r>
      <w:r>
        <w:rPr>
          <w:color w:val="auto"/>
          <w:highlight w:val="none"/>
        </w:rPr>
        <w:fldChar w:fldCharType="begin"/>
      </w:r>
      <w:r>
        <w:rPr>
          <w:color w:val="auto"/>
          <w:highlight w:val="none"/>
        </w:rPr>
        <w:instrText xml:space="preserve"> PAGEREF _Toc54548349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4BD1A23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"_Toc54548350" </w:instrText>
      </w:r>
      <w:r>
        <w:rPr>
          <w:color w:val="auto"/>
          <w:highlight w:val="none"/>
        </w:rPr>
        <w:fldChar w:fldCharType="separate"/>
      </w:r>
      <w:r>
        <w:rPr>
          <w:rStyle w:val="29"/>
          <w:rFonts w:ascii="宋体" w:hAnsi="宋体"/>
          <w:snapToGrid w:val="0"/>
          <w:color w:val="auto"/>
          <w:highlight w:val="none"/>
        </w:rPr>
        <w:t xml:space="preserve">9.1  </w:t>
      </w:r>
      <w:r>
        <w:rPr>
          <w:rStyle w:val="29"/>
          <w:rFonts w:hint="eastAsia" w:ascii="宋体" w:hAnsi="宋体"/>
          <w:snapToGrid w:val="0"/>
          <w:color w:val="auto"/>
          <w:highlight w:val="none"/>
        </w:rPr>
        <w:t>对招标人的纪律要求</w:t>
      </w:r>
      <w:r>
        <w:rPr>
          <w:color w:val="auto"/>
          <w:highlight w:val="none"/>
        </w:rPr>
        <w:tab/>
      </w:r>
      <w:r>
        <w:rPr>
          <w:color w:val="auto"/>
          <w:highlight w:val="none"/>
        </w:rPr>
        <w:fldChar w:fldCharType="begin"/>
      </w:r>
      <w:r>
        <w:rPr>
          <w:color w:val="auto"/>
          <w:highlight w:val="none"/>
        </w:rPr>
        <w:instrText xml:space="preserve"> PAGEREF _Toc54548350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267D4B1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"_Toc54548351" </w:instrText>
      </w:r>
      <w:r>
        <w:rPr>
          <w:color w:val="auto"/>
          <w:highlight w:val="none"/>
        </w:rPr>
        <w:fldChar w:fldCharType="separate"/>
      </w:r>
      <w:r>
        <w:rPr>
          <w:rStyle w:val="29"/>
          <w:rFonts w:ascii="宋体" w:hAnsi="宋体"/>
          <w:snapToGrid w:val="0"/>
          <w:color w:val="auto"/>
          <w:highlight w:val="none"/>
        </w:rPr>
        <w:t xml:space="preserve">9.2  </w:t>
      </w:r>
      <w:r>
        <w:rPr>
          <w:rStyle w:val="29"/>
          <w:rFonts w:hint="eastAsia" w:ascii="宋体" w:hAnsi="宋体"/>
          <w:snapToGrid w:val="0"/>
          <w:color w:val="auto"/>
          <w:highlight w:val="none"/>
        </w:rPr>
        <w:t>对投标人的纪律要求</w:t>
      </w:r>
      <w:r>
        <w:rPr>
          <w:color w:val="auto"/>
          <w:highlight w:val="none"/>
        </w:rPr>
        <w:tab/>
      </w:r>
      <w:r>
        <w:rPr>
          <w:color w:val="auto"/>
          <w:highlight w:val="none"/>
        </w:rPr>
        <w:fldChar w:fldCharType="begin"/>
      </w:r>
      <w:r>
        <w:rPr>
          <w:color w:val="auto"/>
          <w:highlight w:val="none"/>
        </w:rPr>
        <w:instrText xml:space="preserve"> PAGEREF _Toc54548351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0220F32B">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"_Toc54548352" </w:instrText>
      </w:r>
      <w:r>
        <w:rPr>
          <w:color w:val="auto"/>
          <w:highlight w:val="none"/>
        </w:rPr>
        <w:fldChar w:fldCharType="separate"/>
      </w:r>
      <w:r>
        <w:rPr>
          <w:rStyle w:val="29"/>
          <w:rFonts w:ascii="宋体" w:hAnsi="宋体"/>
          <w:snapToGrid w:val="0"/>
          <w:color w:val="auto"/>
          <w:highlight w:val="none"/>
        </w:rPr>
        <w:t xml:space="preserve">9.3  </w:t>
      </w:r>
      <w:r>
        <w:rPr>
          <w:rStyle w:val="29"/>
          <w:rFonts w:hint="eastAsia" w:ascii="宋体" w:hAnsi="宋体"/>
          <w:snapToGrid w:val="0"/>
          <w:color w:val="auto"/>
          <w:highlight w:val="none"/>
        </w:rPr>
        <w:t>对评标委员会成员的纪律要求</w:t>
      </w:r>
      <w:r>
        <w:rPr>
          <w:color w:val="auto"/>
          <w:highlight w:val="none"/>
        </w:rPr>
        <w:tab/>
      </w:r>
      <w:r>
        <w:rPr>
          <w:color w:val="auto"/>
          <w:highlight w:val="none"/>
        </w:rPr>
        <w:fldChar w:fldCharType="begin"/>
      </w:r>
      <w:r>
        <w:rPr>
          <w:color w:val="auto"/>
          <w:highlight w:val="none"/>
        </w:rPr>
        <w:instrText xml:space="preserve"> PAGEREF _Toc54548352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74E9770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"_Toc54548353" </w:instrText>
      </w:r>
      <w:r>
        <w:rPr>
          <w:color w:val="auto"/>
          <w:highlight w:val="none"/>
        </w:rPr>
        <w:fldChar w:fldCharType="separate"/>
      </w:r>
      <w:r>
        <w:rPr>
          <w:rStyle w:val="29"/>
          <w:rFonts w:ascii="宋体" w:hAnsi="宋体"/>
          <w:snapToGrid w:val="0"/>
          <w:color w:val="auto"/>
          <w:highlight w:val="none"/>
        </w:rPr>
        <w:t xml:space="preserve">9.4  </w:t>
      </w:r>
      <w:r>
        <w:rPr>
          <w:rStyle w:val="29"/>
          <w:rFonts w:hint="eastAsia" w:ascii="宋体" w:hAnsi="宋体"/>
          <w:snapToGrid w:val="0"/>
          <w:color w:val="auto"/>
          <w:highlight w:val="none"/>
        </w:rPr>
        <w:t>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_Toc54548353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5D5736F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"_Toc54548354" </w:instrText>
      </w:r>
      <w:r>
        <w:rPr>
          <w:color w:val="auto"/>
          <w:highlight w:val="none"/>
        </w:rPr>
        <w:fldChar w:fldCharType="separate"/>
      </w:r>
      <w:r>
        <w:rPr>
          <w:rStyle w:val="29"/>
          <w:rFonts w:ascii="宋体" w:hAnsi="宋体"/>
          <w:snapToGrid w:val="0"/>
          <w:color w:val="auto"/>
          <w:highlight w:val="none"/>
        </w:rPr>
        <w:t xml:space="preserve">9.5  </w:t>
      </w:r>
      <w:r>
        <w:rPr>
          <w:rStyle w:val="29"/>
          <w:rFonts w:hint="eastAsia" w:ascii="宋体" w:hAnsi="宋体"/>
          <w:snapToGrid w:val="0"/>
          <w:color w:val="auto"/>
          <w:highlight w:val="none"/>
        </w:rPr>
        <w:t>投诉</w:t>
      </w:r>
      <w:r>
        <w:rPr>
          <w:color w:val="auto"/>
          <w:highlight w:val="none"/>
        </w:rPr>
        <w:tab/>
      </w:r>
      <w:r>
        <w:rPr>
          <w:color w:val="auto"/>
          <w:highlight w:val="none"/>
        </w:rPr>
        <w:fldChar w:fldCharType="begin"/>
      </w:r>
      <w:r>
        <w:rPr>
          <w:color w:val="auto"/>
          <w:highlight w:val="none"/>
        </w:rPr>
        <w:instrText xml:space="preserve"> PAGEREF _Toc54548354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0B244F8D">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"_Toc54548355" </w:instrText>
      </w:r>
      <w:r>
        <w:rPr>
          <w:color w:val="auto"/>
          <w:highlight w:val="none"/>
        </w:rPr>
        <w:fldChar w:fldCharType="separate"/>
      </w:r>
      <w:r>
        <w:rPr>
          <w:rStyle w:val="29"/>
          <w:rFonts w:ascii="宋体" w:hAnsi="宋体"/>
          <w:snapToGrid w:val="0"/>
          <w:color w:val="auto"/>
          <w:highlight w:val="none"/>
        </w:rPr>
        <w:t xml:space="preserve">10. </w:t>
      </w:r>
      <w:r>
        <w:rPr>
          <w:rStyle w:val="29"/>
          <w:rFonts w:hint="eastAsia" w:ascii="宋体" w:hAnsi="宋体"/>
          <w:snapToGrid w:val="0"/>
          <w:color w:val="auto"/>
          <w:highlight w:val="none"/>
        </w:rPr>
        <w:t>需要补充的其他内容</w:t>
      </w:r>
      <w:r>
        <w:rPr>
          <w:color w:val="auto"/>
          <w:highlight w:val="none"/>
        </w:rPr>
        <w:tab/>
      </w:r>
      <w:r>
        <w:rPr>
          <w:color w:val="auto"/>
          <w:highlight w:val="none"/>
        </w:rPr>
        <w:fldChar w:fldCharType="begin"/>
      </w:r>
      <w:r>
        <w:rPr>
          <w:color w:val="auto"/>
          <w:highlight w:val="none"/>
        </w:rPr>
        <w:instrText xml:space="preserve"> PAGEREF _Toc54548355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696E2608">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"_Toc54548356" </w:instrText>
      </w:r>
      <w:r>
        <w:rPr>
          <w:color w:val="auto"/>
          <w:highlight w:val="none"/>
        </w:rPr>
        <w:fldChar w:fldCharType="separate"/>
      </w:r>
      <w:r>
        <w:rPr>
          <w:rStyle w:val="29"/>
          <w:rFonts w:hint="eastAsia" w:ascii="宋体" w:hAnsi="宋体"/>
          <w:snapToGrid w:val="0"/>
          <w:color w:val="auto"/>
          <w:kern w:val="0"/>
          <w:highlight w:val="none"/>
        </w:rPr>
        <w:t>第三章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评标办法（经评审的最低投标价法）</w:t>
      </w:r>
      <w:r>
        <w:rPr>
          <w:color w:val="auto"/>
          <w:highlight w:val="none"/>
        </w:rPr>
        <w:tab/>
      </w:r>
      <w:r>
        <w:rPr>
          <w:color w:val="auto"/>
          <w:highlight w:val="none"/>
        </w:rPr>
        <w:fldChar w:fldCharType="begin"/>
      </w:r>
      <w:r>
        <w:rPr>
          <w:color w:val="auto"/>
          <w:highlight w:val="none"/>
        </w:rPr>
        <w:instrText xml:space="preserve"> PAGEREF _Toc54548356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3ACBD5B7">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"_Toc54548357" </w:instrText>
      </w:r>
      <w:r>
        <w:rPr>
          <w:color w:val="auto"/>
          <w:highlight w:val="none"/>
        </w:rPr>
        <w:fldChar w:fldCharType="separate"/>
      </w:r>
      <w:r>
        <w:rPr>
          <w:rStyle w:val="29"/>
          <w:rFonts w:hint="eastAsia" w:ascii="宋体" w:hAnsi="宋体"/>
          <w:b/>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_Toc54548357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5D72A416">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"_Toc54548358" </w:instrText>
      </w:r>
      <w:r>
        <w:rPr>
          <w:color w:val="auto"/>
          <w:highlight w:val="none"/>
        </w:rPr>
        <w:fldChar w:fldCharType="separate"/>
      </w:r>
      <w:r>
        <w:rPr>
          <w:rStyle w:val="29"/>
          <w:rFonts w:ascii="宋体" w:hAnsi="宋体"/>
          <w:snapToGrid w:val="0"/>
          <w:color w:val="auto"/>
          <w:highlight w:val="none"/>
        </w:rPr>
        <w:t xml:space="preserve">1.  </w:t>
      </w:r>
      <w:r>
        <w:rPr>
          <w:rStyle w:val="29"/>
          <w:rFonts w:hint="eastAsia" w:ascii="宋体" w:hAnsi="宋体"/>
          <w:snapToGrid w:val="0"/>
          <w:color w:val="auto"/>
          <w:highlight w:val="none"/>
        </w:rPr>
        <w:t>评标方法</w:t>
      </w:r>
      <w:r>
        <w:rPr>
          <w:color w:val="auto"/>
          <w:highlight w:val="none"/>
        </w:rPr>
        <w:tab/>
      </w:r>
      <w:r>
        <w:rPr>
          <w:color w:val="auto"/>
          <w:highlight w:val="none"/>
        </w:rPr>
        <w:fldChar w:fldCharType="begin"/>
      </w:r>
      <w:r>
        <w:rPr>
          <w:color w:val="auto"/>
          <w:highlight w:val="none"/>
        </w:rPr>
        <w:instrText xml:space="preserve"> PAGEREF _Toc54548358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4FE69E4A">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"_Toc54548359" </w:instrText>
      </w:r>
      <w:r>
        <w:rPr>
          <w:color w:val="auto"/>
          <w:highlight w:val="none"/>
        </w:rPr>
        <w:fldChar w:fldCharType="separate"/>
      </w:r>
      <w:r>
        <w:rPr>
          <w:rStyle w:val="29"/>
          <w:rFonts w:ascii="宋体" w:hAnsi="宋体"/>
          <w:snapToGrid w:val="0"/>
          <w:color w:val="auto"/>
          <w:highlight w:val="none"/>
        </w:rPr>
        <w:t xml:space="preserve">2.  </w:t>
      </w:r>
      <w:r>
        <w:rPr>
          <w:rStyle w:val="29"/>
          <w:rFonts w:hint="eastAsia" w:ascii="宋体" w:hAnsi="宋体"/>
          <w:snapToGrid w:val="0"/>
          <w:color w:val="auto"/>
          <w:highlight w:val="none"/>
        </w:rPr>
        <w:t>评审标准</w:t>
      </w:r>
      <w:r>
        <w:rPr>
          <w:color w:val="auto"/>
          <w:highlight w:val="none"/>
        </w:rPr>
        <w:tab/>
      </w:r>
      <w:r>
        <w:rPr>
          <w:color w:val="auto"/>
          <w:highlight w:val="none"/>
        </w:rPr>
        <w:fldChar w:fldCharType="begin"/>
      </w:r>
      <w:r>
        <w:rPr>
          <w:color w:val="auto"/>
          <w:highlight w:val="none"/>
        </w:rPr>
        <w:instrText xml:space="preserve"> PAGEREF _Toc54548359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471E1CE3">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"_Toc54548360" </w:instrText>
      </w:r>
      <w:r>
        <w:rPr>
          <w:color w:val="auto"/>
          <w:highlight w:val="none"/>
        </w:rPr>
        <w:fldChar w:fldCharType="separate"/>
      </w:r>
      <w:r>
        <w:rPr>
          <w:rStyle w:val="29"/>
          <w:rFonts w:ascii="宋体" w:hAnsi="宋体" w:cs="宋体"/>
          <w:color w:val="auto"/>
          <w:highlight w:val="none"/>
        </w:rPr>
        <w:t>2.1</w:t>
      </w:r>
      <w:r>
        <w:rPr>
          <w:rStyle w:val="29"/>
          <w:rFonts w:hint="eastAsia" w:ascii="宋体" w:hAnsi="宋体" w:cs="宋体"/>
          <w:color w:val="auto"/>
          <w:highlight w:val="none"/>
        </w:rPr>
        <w:t>报价排序</w:t>
      </w:r>
      <w:r>
        <w:rPr>
          <w:color w:val="auto"/>
          <w:highlight w:val="none"/>
        </w:rPr>
        <w:tab/>
      </w:r>
      <w:r>
        <w:rPr>
          <w:color w:val="auto"/>
          <w:highlight w:val="none"/>
        </w:rPr>
        <w:fldChar w:fldCharType="begin"/>
      </w:r>
      <w:r>
        <w:rPr>
          <w:color w:val="auto"/>
          <w:highlight w:val="none"/>
        </w:rPr>
        <w:instrText xml:space="preserve"> PAGEREF _Toc54548360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6FAC69E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"_Toc54548361" </w:instrText>
      </w:r>
      <w:r>
        <w:rPr>
          <w:color w:val="auto"/>
          <w:highlight w:val="none"/>
        </w:rPr>
        <w:fldChar w:fldCharType="separate"/>
      </w:r>
      <w:r>
        <w:rPr>
          <w:rStyle w:val="29"/>
          <w:rFonts w:ascii="宋体" w:hAnsi="宋体" w:cs="宋体"/>
          <w:color w:val="auto"/>
          <w:highlight w:val="none"/>
        </w:rPr>
        <w:t>2.2</w:t>
      </w:r>
      <w:r>
        <w:rPr>
          <w:rStyle w:val="29"/>
          <w:rFonts w:hint="eastAsia" w:ascii="宋体" w:hAnsi="宋体" w:cs="宋体"/>
          <w:color w:val="auto"/>
          <w:highlight w:val="none"/>
        </w:rPr>
        <w:t>符合性审查</w:t>
      </w:r>
      <w:r>
        <w:rPr>
          <w:color w:val="auto"/>
          <w:highlight w:val="none"/>
        </w:rPr>
        <w:tab/>
      </w:r>
      <w:r>
        <w:rPr>
          <w:color w:val="auto"/>
          <w:highlight w:val="none"/>
        </w:rPr>
        <w:fldChar w:fldCharType="begin"/>
      </w:r>
      <w:r>
        <w:rPr>
          <w:color w:val="auto"/>
          <w:highlight w:val="none"/>
        </w:rPr>
        <w:instrText xml:space="preserve"> PAGEREF _Toc54548361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1A136492">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"_Toc54548362" </w:instrText>
      </w:r>
      <w:r>
        <w:rPr>
          <w:color w:val="auto"/>
          <w:highlight w:val="none"/>
        </w:rPr>
        <w:fldChar w:fldCharType="separate"/>
      </w:r>
      <w:r>
        <w:rPr>
          <w:rStyle w:val="29"/>
          <w:rFonts w:ascii="宋体" w:hAnsi="宋体"/>
          <w:snapToGrid w:val="0"/>
          <w:color w:val="auto"/>
          <w:highlight w:val="none"/>
        </w:rPr>
        <w:t xml:space="preserve">3.  </w:t>
      </w:r>
      <w:r>
        <w:rPr>
          <w:rStyle w:val="29"/>
          <w:rFonts w:hint="eastAsia" w:ascii="宋体" w:hAnsi="宋体"/>
          <w:snapToGrid w:val="0"/>
          <w:color w:val="auto"/>
          <w:highlight w:val="none"/>
        </w:rPr>
        <w:t>评标程序</w:t>
      </w:r>
      <w:r>
        <w:rPr>
          <w:color w:val="auto"/>
          <w:highlight w:val="none"/>
        </w:rPr>
        <w:tab/>
      </w:r>
      <w:r>
        <w:rPr>
          <w:color w:val="auto"/>
          <w:highlight w:val="none"/>
        </w:rPr>
        <w:fldChar w:fldCharType="begin"/>
      </w:r>
      <w:r>
        <w:rPr>
          <w:color w:val="auto"/>
          <w:highlight w:val="none"/>
        </w:rPr>
        <w:instrText xml:space="preserve"> PAGEREF _Toc54548362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30A151C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"_Toc54548363" </w:instrText>
      </w:r>
      <w:r>
        <w:rPr>
          <w:color w:val="auto"/>
          <w:highlight w:val="none"/>
        </w:rPr>
        <w:fldChar w:fldCharType="separate"/>
      </w:r>
      <w:r>
        <w:rPr>
          <w:rStyle w:val="29"/>
          <w:rFonts w:ascii="宋体" w:hAnsi="宋体" w:cs="宋体"/>
          <w:color w:val="auto"/>
          <w:highlight w:val="none"/>
        </w:rPr>
        <w:t>3.1</w:t>
      </w:r>
      <w:r>
        <w:rPr>
          <w:rStyle w:val="29"/>
          <w:rFonts w:hint="eastAsia" w:ascii="宋体" w:hAnsi="宋体" w:cs="宋体"/>
          <w:color w:val="auto"/>
          <w:highlight w:val="none"/>
        </w:rPr>
        <w:t>报价排序</w:t>
      </w:r>
      <w:r>
        <w:rPr>
          <w:color w:val="auto"/>
          <w:highlight w:val="none"/>
        </w:rPr>
        <w:tab/>
      </w:r>
      <w:r>
        <w:rPr>
          <w:color w:val="auto"/>
          <w:highlight w:val="none"/>
        </w:rPr>
        <w:fldChar w:fldCharType="begin"/>
      </w:r>
      <w:r>
        <w:rPr>
          <w:color w:val="auto"/>
          <w:highlight w:val="none"/>
        </w:rPr>
        <w:instrText xml:space="preserve"> PAGEREF _Toc54548363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3A514982">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"_Toc54548364" </w:instrText>
      </w:r>
      <w:r>
        <w:rPr>
          <w:color w:val="auto"/>
          <w:highlight w:val="none"/>
        </w:rPr>
        <w:fldChar w:fldCharType="separate"/>
      </w:r>
      <w:r>
        <w:rPr>
          <w:rStyle w:val="29"/>
          <w:rFonts w:ascii="宋体" w:hAnsi="宋体" w:cs="宋体"/>
          <w:color w:val="auto"/>
          <w:highlight w:val="none"/>
        </w:rPr>
        <w:t>3.2</w:t>
      </w:r>
      <w:r>
        <w:rPr>
          <w:rStyle w:val="29"/>
          <w:rFonts w:hint="eastAsia" w:ascii="宋体" w:hAnsi="宋体" w:cs="宋体"/>
          <w:color w:val="auto"/>
          <w:highlight w:val="none"/>
        </w:rPr>
        <w:t>符合性审查</w:t>
      </w:r>
      <w:r>
        <w:rPr>
          <w:color w:val="auto"/>
          <w:highlight w:val="none"/>
        </w:rPr>
        <w:tab/>
      </w:r>
      <w:r>
        <w:rPr>
          <w:color w:val="auto"/>
          <w:highlight w:val="none"/>
        </w:rPr>
        <w:fldChar w:fldCharType="begin"/>
      </w:r>
      <w:r>
        <w:rPr>
          <w:color w:val="auto"/>
          <w:highlight w:val="none"/>
        </w:rPr>
        <w:instrText xml:space="preserve"> PAGEREF _Toc54548364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69C4697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"_Toc54548365" </w:instrText>
      </w:r>
      <w:r>
        <w:rPr>
          <w:color w:val="auto"/>
          <w:highlight w:val="none"/>
        </w:rPr>
        <w:fldChar w:fldCharType="separate"/>
      </w:r>
      <w:r>
        <w:rPr>
          <w:rStyle w:val="29"/>
          <w:rFonts w:ascii="宋体" w:hAnsi="宋体" w:cs="宋体"/>
          <w:color w:val="auto"/>
          <w:highlight w:val="none"/>
        </w:rPr>
        <w:t xml:space="preserve">3.3 </w:t>
      </w:r>
      <w:r>
        <w:rPr>
          <w:rStyle w:val="29"/>
          <w:rFonts w:hint="eastAsia" w:ascii="宋体" w:hAnsi="宋体" w:cs="宋体"/>
          <w:color w:val="auto"/>
          <w:highlight w:val="none"/>
        </w:rPr>
        <w:t>投标文件的澄清和补正</w:t>
      </w:r>
      <w:r>
        <w:rPr>
          <w:color w:val="auto"/>
          <w:highlight w:val="none"/>
        </w:rPr>
        <w:tab/>
      </w:r>
      <w:r>
        <w:rPr>
          <w:color w:val="auto"/>
          <w:highlight w:val="none"/>
        </w:rPr>
        <w:fldChar w:fldCharType="begin"/>
      </w:r>
      <w:r>
        <w:rPr>
          <w:color w:val="auto"/>
          <w:highlight w:val="none"/>
        </w:rPr>
        <w:instrText xml:space="preserve"> PAGEREF _Toc54548365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6BFB1E8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"_Toc54548366" </w:instrText>
      </w:r>
      <w:r>
        <w:rPr>
          <w:color w:val="auto"/>
          <w:highlight w:val="none"/>
        </w:rPr>
        <w:fldChar w:fldCharType="separate"/>
      </w:r>
      <w:r>
        <w:rPr>
          <w:rStyle w:val="29"/>
          <w:rFonts w:ascii="宋体" w:hAnsi="宋体" w:cs="宋体"/>
          <w:color w:val="auto"/>
          <w:highlight w:val="none"/>
        </w:rPr>
        <w:t xml:space="preserve">3.4 </w:t>
      </w:r>
      <w:r>
        <w:rPr>
          <w:rStyle w:val="29"/>
          <w:rFonts w:hint="eastAsia" w:ascii="宋体" w:hAnsi="宋体" w:cs="宋体"/>
          <w:color w:val="auto"/>
          <w:highlight w:val="none"/>
        </w:rPr>
        <w:t>评标结果</w:t>
      </w:r>
      <w:r>
        <w:rPr>
          <w:color w:val="auto"/>
          <w:highlight w:val="none"/>
        </w:rPr>
        <w:tab/>
      </w:r>
      <w:r>
        <w:rPr>
          <w:color w:val="auto"/>
          <w:highlight w:val="none"/>
        </w:rPr>
        <w:fldChar w:fldCharType="begin"/>
      </w:r>
      <w:r>
        <w:rPr>
          <w:color w:val="auto"/>
          <w:highlight w:val="none"/>
        </w:rPr>
        <w:instrText xml:space="preserve"> PAGEREF _Toc54548366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6F4C27A6">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"_Toc54548367" </w:instrText>
      </w:r>
      <w:r>
        <w:rPr>
          <w:color w:val="auto"/>
          <w:highlight w:val="none"/>
        </w:rPr>
        <w:fldChar w:fldCharType="separate"/>
      </w:r>
      <w:r>
        <w:rPr>
          <w:rStyle w:val="29"/>
          <w:rFonts w:hint="eastAsia" w:ascii="宋体" w:hAnsi="宋体"/>
          <w:snapToGrid w:val="0"/>
          <w:color w:val="auto"/>
          <w:kern w:val="0"/>
          <w:highlight w:val="none"/>
        </w:rPr>
        <w:t>第四章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合同及合同格式</w:t>
      </w:r>
      <w:r>
        <w:rPr>
          <w:color w:val="auto"/>
          <w:highlight w:val="none"/>
        </w:rPr>
        <w:tab/>
      </w:r>
      <w:r>
        <w:rPr>
          <w:color w:val="auto"/>
          <w:highlight w:val="none"/>
        </w:rPr>
        <w:fldChar w:fldCharType="begin"/>
      </w:r>
      <w:r>
        <w:rPr>
          <w:color w:val="auto"/>
          <w:highlight w:val="none"/>
        </w:rPr>
        <w:instrText xml:space="preserve"> PAGEREF _Toc54548367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74604B9C">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"_Toc54548368" </w:instrText>
      </w:r>
      <w:r>
        <w:rPr>
          <w:color w:val="auto"/>
          <w:highlight w:val="none"/>
        </w:rPr>
        <w:fldChar w:fldCharType="separate"/>
      </w:r>
      <w:r>
        <w:rPr>
          <w:rStyle w:val="29"/>
          <w:rFonts w:hint="eastAsia" w:ascii="宋体" w:hAnsi="宋体"/>
          <w:snapToGrid w:val="0"/>
          <w:color w:val="auto"/>
          <w:kern w:val="0"/>
          <w:highlight w:val="none"/>
        </w:rPr>
        <w:t>第五章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安全保护措施搭设方案</w:t>
      </w:r>
      <w:r>
        <w:rPr>
          <w:color w:val="auto"/>
          <w:highlight w:val="none"/>
        </w:rPr>
        <w:tab/>
      </w:r>
      <w:r>
        <w:rPr>
          <w:color w:val="auto"/>
          <w:highlight w:val="none"/>
        </w:rPr>
        <w:fldChar w:fldCharType="begin"/>
      </w:r>
      <w:r>
        <w:rPr>
          <w:color w:val="auto"/>
          <w:highlight w:val="none"/>
        </w:rPr>
        <w:instrText xml:space="preserve"> PAGEREF _Toc54548368 \h </w:instrText>
      </w:r>
      <w:r>
        <w:rPr>
          <w:color w:val="auto"/>
          <w:highlight w:val="none"/>
        </w:rPr>
        <w:fldChar w:fldCharType="separate"/>
      </w:r>
      <w:r>
        <w:rPr>
          <w:color w:val="auto"/>
          <w:highlight w:val="none"/>
        </w:rPr>
        <w:t>51</w:t>
      </w:r>
      <w:r>
        <w:rPr>
          <w:color w:val="auto"/>
          <w:highlight w:val="none"/>
        </w:rPr>
        <w:fldChar w:fldCharType="end"/>
      </w:r>
      <w:r>
        <w:rPr>
          <w:color w:val="auto"/>
          <w:highlight w:val="none"/>
        </w:rPr>
        <w:fldChar w:fldCharType="end"/>
      </w:r>
    </w:p>
    <w:p w14:paraId="041F3614">
      <w:pPr>
        <w:pStyle w:val="16"/>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"_Toc54548369" </w:instrText>
      </w:r>
      <w:r>
        <w:rPr>
          <w:color w:val="auto"/>
          <w:highlight w:val="none"/>
        </w:rPr>
        <w:fldChar w:fldCharType="separate"/>
      </w:r>
      <w:r>
        <w:rPr>
          <w:rStyle w:val="29"/>
          <w:rFonts w:hint="eastAsia" w:ascii="宋体" w:hAnsi="宋体"/>
          <w:snapToGrid w:val="0"/>
          <w:color w:val="auto"/>
          <w:kern w:val="0"/>
          <w:highlight w:val="none"/>
        </w:rPr>
        <w:t>第六章</w:t>
      </w:r>
      <w:r>
        <w:rPr>
          <w:rStyle w:val="29"/>
          <w:rFonts w:ascii="宋体" w:hAnsi="宋体"/>
          <w:snapToGrid w:val="0"/>
          <w:color w:val="auto"/>
          <w:kern w:val="0"/>
          <w:highlight w:val="none"/>
        </w:rPr>
        <w:t xml:space="preserve">  </w:t>
      </w:r>
      <w:r>
        <w:rPr>
          <w:rStyle w:val="29"/>
          <w:rFonts w:hint="eastAsia" w:ascii="宋体" w:hAnsi="宋体"/>
          <w:snapToGrid w:val="0"/>
          <w:color w:val="auto"/>
          <w:kern w:val="0"/>
          <w:highlight w:val="none"/>
        </w:rPr>
        <w:t>投标文件格式</w:t>
      </w:r>
      <w:r>
        <w:rPr>
          <w:color w:val="auto"/>
          <w:highlight w:val="none"/>
        </w:rPr>
        <w:tab/>
      </w:r>
      <w:r>
        <w:rPr>
          <w:color w:val="auto"/>
          <w:highlight w:val="none"/>
        </w:rPr>
        <w:fldChar w:fldCharType="begin"/>
      </w:r>
      <w:r>
        <w:rPr>
          <w:color w:val="auto"/>
          <w:highlight w:val="none"/>
        </w:rPr>
        <w:instrText xml:space="preserve"> PAGEREF _Toc54548369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5F6640DD">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"_Toc54548370" </w:instrText>
      </w:r>
      <w:r>
        <w:rPr>
          <w:color w:val="auto"/>
          <w:highlight w:val="none"/>
        </w:rPr>
        <w:fldChar w:fldCharType="separate"/>
      </w:r>
      <w:r>
        <w:rPr>
          <w:rStyle w:val="29"/>
          <w:rFonts w:hint="eastAsia" w:ascii="宋体" w:hAnsi="宋体"/>
          <w:color w:val="auto"/>
          <w:kern w:val="44"/>
          <w:highlight w:val="none"/>
        </w:rPr>
        <w:t>一、投标函部分</w:t>
      </w:r>
      <w:r>
        <w:rPr>
          <w:color w:val="auto"/>
          <w:highlight w:val="none"/>
        </w:rPr>
        <w:tab/>
      </w:r>
      <w:r>
        <w:rPr>
          <w:color w:val="auto"/>
          <w:highlight w:val="none"/>
        </w:rPr>
        <w:fldChar w:fldCharType="begin"/>
      </w:r>
      <w:r>
        <w:rPr>
          <w:color w:val="auto"/>
          <w:highlight w:val="none"/>
        </w:rPr>
        <w:instrText xml:space="preserve"> PAGEREF _Toc54548370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31A8998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"_Toc54548371" </w:instrText>
      </w:r>
      <w:r>
        <w:rPr>
          <w:color w:val="auto"/>
          <w:highlight w:val="none"/>
        </w:rPr>
        <w:fldChar w:fldCharType="separate"/>
      </w:r>
      <w:r>
        <w:rPr>
          <w:rStyle w:val="29"/>
          <w:rFonts w:hint="eastAsia"/>
          <w:color w:val="auto"/>
          <w:highlight w:val="none"/>
        </w:rPr>
        <w:t>（一）投标函</w:t>
      </w:r>
      <w:r>
        <w:rPr>
          <w:color w:val="auto"/>
          <w:highlight w:val="none"/>
        </w:rPr>
        <w:tab/>
      </w:r>
      <w:r>
        <w:rPr>
          <w:color w:val="auto"/>
          <w:highlight w:val="none"/>
        </w:rPr>
        <w:fldChar w:fldCharType="begin"/>
      </w:r>
      <w:r>
        <w:rPr>
          <w:color w:val="auto"/>
          <w:highlight w:val="none"/>
        </w:rPr>
        <w:instrText xml:space="preserve"> PAGEREF _Toc54548371 \h </w:instrText>
      </w:r>
      <w:r>
        <w:rPr>
          <w:color w:val="auto"/>
          <w:highlight w:val="none"/>
        </w:rPr>
        <w:fldChar w:fldCharType="separate"/>
      </w:r>
      <w:r>
        <w:rPr>
          <w:color w:val="auto"/>
          <w:highlight w:val="none"/>
        </w:rPr>
        <w:t>57</w:t>
      </w:r>
      <w:r>
        <w:rPr>
          <w:color w:val="auto"/>
          <w:highlight w:val="none"/>
        </w:rPr>
        <w:fldChar w:fldCharType="end"/>
      </w:r>
      <w:r>
        <w:rPr>
          <w:color w:val="auto"/>
          <w:highlight w:val="none"/>
        </w:rPr>
        <w:fldChar w:fldCharType="end"/>
      </w:r>
    </w:p>
    <w:p w14:paraId="41B1EFB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"_Toc54548372" </w:instrText>
      </w:r>
      <w:r>
        <w:rPr>
          <w:color w:val="auto"/>
          <w:highlight w:val="none"/>
        </w:rPr>
        <w:fldChar w:fldCharType="separate"/>
      </w:r>
      <w:r>
        <w:rPr>
          <w:rStyle w:val="29"/>
          <w:rFonts w:hint="eastAsia" w:ascii="宋体" w:hAnsi="宋体"/>
          <w:color w:val="auto"/>
          <w:highlight w:val="none"/>
        </w:rPr>
        <w:t>（二）</w:t>
      </w:r>
      <w:r>
        <w:rPr>
          <w:rStyle w:val="29"/>
          <w:rFonts w:ascii="宋体" w:hAnsi="宋体"/>
          <w:color w:val="auto"/>
          <w:highlight w:val="none"/>
        </w:rPr>
        <w:t xml:space="preserve"> </w:t>
      </w:r>
      <w:r>
        <w:rPr>
          <w:rStyle w:val="29"/>
          <w:rFonts w:hint="eastAsia" w:ascii="宋体" w:hAnsi="宋体"/>
          <w:color w:val="auto"/>
          <w:highlight w:val="none"/>
        </w:rPr>
        <w:t>投标函附录</w:t>
      </w:r>
      <w:r>
        <w:rPr>
          <w:color w:val="auto"/>
          <w:highlight w:val="none"/>
        </w:rPr>
        <w:tab/>
      </w:r>
      <w:r>
        <w:rPr>
          <w:color w:val="auto"/>
          <w:highlight w:val="none"/>
        </w:rPr>
        <w:fldChar w:fldCharType="begin"/>
      </w:r>
      <w:r>
        <w:rPr>
          <w:color w:val="auto"/>
          <w:highlight w:val="none"/>
        </w:rPr>
        <w:instrText xml:space="preserve"> PAGEREF _Toc54548372 \h </w:instrText>
      </w:r>
      <w:r>
        <w:rPr>
          <w:color w:val="auto"/>
          <w:highlight w:val="none"/>
        </w:rPr>
        <w:fldChar w:fldCharType="separate"/>
      </w:r>
      <w:r>
        <w:rPr>
          <w:color w:val="auto"/>
          <w:highlight w:val="none"/>
        </w:rPr>
        <w:t>59</w:t>
      </w:r>
      <w:r>
        <w:rPr>
          <w:color w:val="auto"/>
          <w:highlight w:val="none"/>
        </w:rPr>
        <w:fldChar w:fldCharType="end"/>
      </w:r>
      <w:r>
        <w:rPr>
          <w:color w:val="auto"/>
          <w:highlight w:val="none"/>
        </w:rPr>
        <w:fldChar w:fldCharType="end"/>
      </w:r>
    </w:p>
    <w:p w14:paraId="5A7F2918">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"_Toc54548373" </w:instrText>
      </w:r>
      <w:r>
        <w:rPr>
          <w:color w:val="auto"/>
          <w:highlight w:val="none"/>
        </w:rPr>
        <w:fldChar w:fldCharType="separate"/>
      </w:r>
      <w:r>
        <w:rPr>
          <w:rStyle w:val="29"/>
          <w:rFonts w:hint="eastAsia" w:ascii="宋体" w:hAnsi="宋体"/>
          <w:color w:val="auto"/>
          <w:highlight w:val="none"/>
        </w:rPr>
        <w:t>（三）</w:t>
      </w:r>
      <w:r>
        <w:rPr>
          <w:rStyle w:val="29"/>
          <w:rFonts w:ascii="宋体" w:hAnsi="宋体"/>
          <w:color w:val="auto"/>
          <w:highlight w:val="none"/>
        </w:rPr>
        <w:t xml:space="preserve"> </w:t>
      </w:r>
      <w:r>
        <w:rPr>
          <w:rStyle w:val="29"/>
          <w:rFonts w:hint="eastAsia" w:ascii="宋体" w:hAnsi="宋体" w:cs="??"/>
          <w:snapToGrid w:val="0"/>
          <w:color w:val="auto"/>
          <w:kern w:val="0"/>
          <w:highlight w:val="none"/>
        </w:rPr>
        <w:t>法定代表人身份证明及授权委托书</w:t>
      </w:r>
      <w:r>
        <w:rPr>
          <w:color w:val="auto"/>
          <w:highlight w:val="none"/>
        </w:rPr>
        <w:tab/>
      </w:r>
      <w:r>
        <w:rPr>
          <w:color w:val="auto"/>
          <w:highlight w:val="none"/>
        </w:rPr>
        <w:fldChar w:fldCharType="begin"/>
      </w:r>
      <w:r>
        <w:rPr>
          <w:color w:val="auto"/>
          <w:highlight w:val="none"/>
        </w:rPr>
        <w:instrText xml:space="preserve"> PAGEREF _Toc54548373 \h </w:instrText>
      </w:r>
      <w:r>
        <w:rPr>
          <w:color w:val="auto"/>
          <w:highlight w:val="none"/>
        </w:rPr>
        <w:fldChar w:fldCharType="separate"/>
      </w:r>
      <w:r>
        <w:rPr>
          <w:color w:val="auto"/>
          <w:highlight w:val="none"/>
        </w:rPr>
        <w:t>60</w:t>
      </w:r>
      <w:r>
        <w:rPr>
          <w:color w:val="auto"/>
          <w:highlight w:val="none"/>
        </w:rPr>
        <w:fldChar w:fldCharType="end"/>
      </w:r>
      <w:r>
        <w:rPr>
          <w:color w:val="auto"/>
          <w:highlight w:val="none"/>
        </w:rPr>
        <w:fldChar w:fldCharType="end"/>
      </w:r>
    </w:p>
    <w:p w14:paraId="49BCC32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"_Toc54548374" </w:instrText>
      </w:r>
      <w:r>
        <w:rPr>
          <w:color w:val="auto"/>
          <w:highlight w:val="none"/>
        </w:rPr>
        <w:fldChar w:fldCharType="separate"/>
      </w:r>
      <w:r>
        <w:rPr>
          <w:rStyle w:val="29"/>
          <w:rFonts w:hint="eastAsia" w:ascii="宋体" w:hAnsi="宋体"/>
          <w:color w:val="auto"/>
          <w:highlight w:val="none"/>
        </w:rPr>
        <w:t>（四）低价风险担保缴纳承诺书</w:t>
      </w:r>
      <w:r>
        <w:rPr>
          <w:color w:val="auto"/>
          <w:highlight w:val="none"/>
        </w:rPr>
        <w:tab/>
      </w:r>
      <w:r>
        <w:rPr>
          <w:color w:val="auto"/>
          <w:highlight w:val="none"/>
        </w:rPr>
        <w:fldChar w:fldCharType="begin"/>
      </w:r>
      <w:r>
        <w:rPr>
          <w:color w:val="auto"/>
          <w:highlight w:val="none"/>
        </w:rPr>
        <w:instrText xml:space="preserve"> PAGEREF _Toc54548374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4EFA7A36">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"_Toc54548375" </w:instrText>
      </w:r>
      <w:r>
        <w:rPr>
          <w:color w:val="auto"/>
          <w:highlight w:val="none"/>
        </w:rPr>
        <w:fldChar w:fldCharType="separate"/>
      </w:r>
      <w:r>
        <w:rPr>
          <w:rStyle w:val="29"/>
          <w:rFonts w:hint="eastAsia"/>
          <w:color w:val="auto"/>
          <w:highlight w:val="none"/>
        </w:rPr>
        <w:t>（五）其他资料</w:t>
      </w:r>
      <w:r>
        <w:rPr>
          <w:color w:val="auto"/>
          <w:highlight w:val="none"/>
        </w:rPr>
        <w:tab/>
      </w:r>
      <w:r>
        <w:rPr>
          <w:color w:val="auto"/>
          <w:highlight w:val="none"/>
        </w:rPr>
        <w:fldChar w:fldCharType="begin"/>
      </w:r>
      <w:r>
        <w:rPr>
          <w:color w:val="auto"/>
          <w:highlight w:val="none"/>
        </w:rPr>
        <w:instrText xml:space="preserve"> PAGEREF _Toc54548375 \h </w:instrText>
      </w:r>
      <w:r>
        <w:rPr>
          <w:color w:val="auto"/>
          <w:highlight w:val="none"/>
        </w:rPr>
        <w:fldChar w:fldCharType="separate"/>
      </w:r>
      <w:r>
        <w:rPr>
          <w:color w:val="auto"/>
          <w:highlight w:val="none"/>
        </w:rPr>
        <w:t>63</w:t>
      </w:r>
      <w:r>
        <w:rPr>
          <w:color w:val="auto"/>
          <w:highlight w:val="none"/>
        </w:rPr>
        <w:fldChar w:fldCharType="end"/>
      </w:r>
      <w:r>
        <w:rPr>
          <w:color w:val="auto"/>
          <w:highlight w:val="none"/>
        </w:rPr>
        <w:fldChar w:fldCharType="end"/>
      </w:r>
    </w:p>
    <w:p w14:paraId="4ED7F5FC">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"_Toc54548376" </w:instrText>
      </w:r>
      <w:r>
        <w:rPr>
          <w:color w:val="auto"/>
          <w:highlight w:val="none"/>
        </w:rPr>
        <w:fldChar w:fldCharType="separate"/>
      </w:r>
      <w:r>
        <w:rPr>
          <w:rStyle w:val="29"/>
          <w:rFonts w:hint="eastAsia" w:ascii="宋体" w:hAnsi="宋体"/>
          <w:color w:val="auto"/>
          <w:kern w:val="44"/>
          <w:highlight w:val="none"/>
        </w:rPr>
        <w:t>二、资格审查资料</w:t>
      </w:r>
      <w:r>
        <w:rPr>
          <w:color w:val="auto"/>
          <w:highlight w:val="none"/>
        </w:rPr>
        <w:tab/>
      </w:r>
      <w:r>
        <w:rPr>
          <w:color w:val="auto"/>
          <w:highlight w:val="none"/>
        </w:rPr>
        <w:fldChar w:fldCharType="begin"/>
      </w:r>
      <w:r>
        <w:rPr>
          <w:color w:val="auto"/>
          <w:highlight w:val="none"/>
        </w:rPr>
        <w:instrText xml:space="preserve"> PAGEREF _Toc54548376 \h </w:instrText>
      </w:r>
      <w:r>
        <w:rPr>
          <w:color w:val="auto"/>
          <w:highlight w:val="none"/>
        </w:rPr>
        <w:fldChar w:fldCharType="separate"/>
      </w:r>
      <w:r>
        <w:rPr>
          <w:color w:val="auto"/>
          <w:highlight w:val="none"/>
        </w:rPr>
        <w:t>64</w:t>
      </w:r>
      <w:r>
        <w:rPr>
          <w:color w:val="auto"/>
          <w:highlight w:val="none"/>
        </w:rPr>
        <w:fldChar w:fldCharType="end"/>
      </w:r>
      <w:r>
        <w:rPr>
          <w:color w:val="auto"/>
          <w:highlight w:val="none"/>
        </w:rPr>
        <w:fldChar w:fldCharType="end"/>
      </w:r>
    </w:p>
    <w:p w14:paraId="752015BE">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"_Toc54548377" </w:instrText>
      </w:r>
      <w:r>
        <w:rPr>
          <w:color w:val="auto"/>
          <w:highlight w:val="none"/>
        </w:rPr>
        <w:fldChar w:fldCharType="separate"/>
      </w:r>
      <w:r>
        <w:rPr>
          <w:rStyle w:val="29"/>
          <w:rFonts w:hint="eastAsia" w:ascii="宋体" w:hAnsi="宋体"/>
          <w:color w:val="auto"/>
          <w:highlight w:val="none"/>
        </w:rPr>
        <w:t>（一）法定代表人身份证明及授权委托书</w:t>
      </w:r>
      <w:r>
        <w:rPr>
          <w:color w:val="auto"/>
          <w:highlight w:val="none"/>
        </w:rPr>
        <w:tab/>
      </w:r>
      <w:r>
        <w:rPr>
          <w:color w:val="auto"/>
          <w:highlight w:val="none"/>
        </w:rPr>
        <w:fldChar w:fldCharType="begin"/>
      </w:r>
      <w:r>
        <w:rPr>
          <w:color w:val="auto"/>
          <w:highlight w:val="none"/>
        </w:rPr>
        <w:instrText xml:space="preserve"> PAGEREF _Toc54548377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7D4541DF">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"_Toc54548378" </w:instrText>
      </w:r>
      <w:r>
        <w:rPr>
          <w:color w:val="auto"/>
          <w:highlight w:val="none"/>
        </w:rPr>
        <w:fldChar w:fldCharType="separate"/>
      </w:r>
      <w:r>
        <w:rPr>
          <w:rStyle w:val="29"/>
          <w:rFonts w:hint="eastAsia" w:ascii="宋体" w:hAnsi="宋体"/>
          <w:color w:val="auto"/>
          <w:highlight w:val="none"/>
        </w:rPr>
        <w:t>（二）投标人基本情况表</w:t>
      </w:r>
      <w:r>
        <w:rPr>
          <w:color w:val="auto"/>
          <w:highlight w:val="none"/>
        </w:rPr>
        <w:tab/>
      </w:r>
      <w:r>
        <w:rPr>
          <w:color w:val="auto"/>
          <w:highlight w:val="none"/>
        </w:rPr>
        <w:fldChar w:fldCharType="begin"/>
      </w:r>
      <w:r>
        <w:rPr>
          <w:color w:val="auto"/>
          <w:highlight w:val="none"/>
        </w:rPr>
        <w:instrText xml:space="preserve"> PAGEREF _Toc54548378 \h </w:instrText>
      </w:r>
      <w:r>
        <w:rPr>
          <w:color w:val="auto"/>
          <w:highlight w:val="none"/>
        </w:rPr>
        <w:fldChar w:fldCharType="separate"/>
      </w:r>
      <w:r>
        <w:rPr>
          <w:color w:val="auto"/>
          <w:highlight w:val="none"/>
        </w:rPr>
        <w:t>69</w:t>
      </w:r>
      <w:r>
        <w:rPr>
          <w:color w:val="auto"/>
          <w:highlight w:val="none"/>
        </w:rPr>
        <w:fldChar w:fldCharType="end"/>
      </w:r>
      <w:r>
        <w:rPr>
          <w:color w:val="auto"/>
          <w:highlight w:val="none"/>
        </w:rPr>
        <w:fldChar w:fldCharType="end"/>
      </w:r>
    </w:p>
    <w:p w14:paraId="1529DFE0">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"_Toc54548379" </w:instrText>
      </w:r>
      <w:r>
        <w:rPr>
          <w:color w:val="auto"/>
          <w:highlight w:val="none"/>
        </w:rPr>
        <w:fldChar w:fldCharType="separate"/>
      </w:r>
      <w:r>
        <w:rPr>
          <w:rStyle w:val="29"/>
          <w:rFonts w:hint="eastAsia" w:ascii="宋体" w:hAnsi="宋体"/>
          <w:color w:val="auto"/>
          <w:highlight w:val="none"/>
        </w:rPr>
        <w:t>（三）项目管理机构</w:t>
      </w:r>
      <w:r>
        <w:rPr>
          <w:color w:val="auto"/>
          <w:highlight w:val="none"/>
        </w:rPr>
        <w:tab/>
      </w:r>
      <w:r>
        <w:rPr>
          <w:color w:val="auto"/>
          <w:highlight w:val="none"/>
        </w:rPr>
        <w:fldChar w:fldCharType="begin"/>
      </w:r>
      <w:r>
        <w:rPr>
          <w:color w:val="auto"/>
          <w:highlight w:val="none"/>
        </w:rPr>
        <w:instrText xml:space="preserve"> PAGEREF _Toc54548379 \h </w:instrText>
      </w:r>
      <w:r>
        <w:rPr>
          <w:color w:val="auto"/>
          <w:highlight w:val="none"/>
        </w:rPr>
        <w:fldChar w:fldCharType="separate"/>
      </w:r>
      <w:r>
        <w:rPr>
          <w:color w:val="auto"/>
          <w:highlight w:val="none"/>
        </w:rPr>
        <w:t>70</w:t>
      </w:r>
      <w:r>
        <w:rPr>
          <w:color w:val="auto"/>
          <w:highlight w:val="none"/>
        </w:rPr>
        <w:fldChar w:fldCharType="end"/>
      </w:r>
      <w:r>
        <w:rPr>
          <w:color w:val="auto"/>
          <w:highlight w:val="none"/>
        </w:rPr>
        <w:fldChar w:fldCharType="end"/>
      </w:r>
    </w:p>
    <w:p w14:paraId="2C8EA8EC">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"_Toc54548380" </w:instrText>
      </w:r>
      <w:r>
        <w:rPr>
          <w:color w:val="auto"/>
          <w:highlight w:val="none"/>
        </w:rPr>
        <w:fldChar w:fldCharType="separate"/>
      </w:r>
      <w:r>
        <w:rPr>
          <w:rStyle w:val="29"/>
          <w:rFonts w:hint="eastAsia" w:ascii="宋体" w:hAnsi="宋体"/>
          <w:color w:val="auto"/>
          <w:highlight w:val="none"/>
        </w:rPr>
        <w:t>（四）近年完成的类似项目情况表</w:t>
      </w:r>
      <w:r>
        <w:rPr>
          <w:color w:val="auto"/>
          <w:highlight w:val="none"/>
        </w:rPr>
        <w:tab/>
      </w:r>
      <w:r>
        <w:rPr>
          <w:color w:val="auto"/>
          <w:highlight w:val="none"/>
        </w:rPr>
        <w:fldChar w:fldCharType="begin"/>
      </w:r>
      <w:r>
        <w:rPr>
          <w:color w:val="auto"/>
          <w:highlight w:val="none"/>
        </w:rPr>
        <w:instrText xml:space="preserve"> PAGEREF _Toc54548380 \h </w:instrText>
      </w:r>
      <w:r>
        <w:rPr>
          <w:color w:val="auto"/>
          <w:highlight w:val="none"/>
        </w:rPr>
        <w:fldChar w:fldCharType="separate"/>
      </w:r>
      <w:r>
        <w:rPr>
          <w:color w:val="auto"/>
          <w:highlight w:val="none"/>
        </w:rPr>
        <w:t>72</w:t>
      </w:r>
      <w:r>
        <w:rPr>
          <w:color w:val="auto"/>
          <w:highlight w:val="none"/>
        </w:rPr>
        <w:fldChar w:fldCharType="end"/>
      </w:r>
      <w:r>
        <w:rPr>
          <w:color w:val="auto"/>
          <w:highlight w:val="none"/>
        </w:rPr>
        <w:fldChar w:fldCharType="end"/>
      </w:r>
    </w:p>
    <w:p w14:paraId="0E7AFD2A">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"_Toc54548381" </w:instrText>
      </w:r>
      <w:r>
        <w:rPr>
          <w:color w:val="auto"/>
          <w:highlight w:val="none"/>
        </w:rPr>
        <w:fldChar w:fldCharType="separate"/>
      </w:r>
      <w:r>
        <w:rPr>
          <w:rStyle w:val="29"/>
          <w:rFonts w:hint="eastAsia" w:ascii="宋体" w:hAnsi="宋体"/>
          <w:color w:val="auto"/>
          <w:highlight w:val="none"/>
        </w:rPr>
        <w:t>（五）投标截止日投标资格情况</w:t>
      </w:r>
      <w:r>
        <w:rPr>
          <w:color w:val="auto"/>
          <w:highlight w:val="none"/>
        </w:rPr>
        <w:tab/>
      </w:r>
      <w:r>
        <w:rPr>
          <w:color w:val="auto"/>
          <w:highlight w:val="none"/>
        </w:rPr>
        <w:fldChar w:fldCharType="begin"/>
      </w:r>
      <w:r>
        <w:rPr>
          <w:color w:val="auto"/>
          <w:highlight w:val="none"/>
        </w:rPr>
        <w:instrText xml:space="preserve"> PAGEREF _Toc54548381 \h </w:instrText>
      </w:r>
      <w:r>
        <w:rPr>
          <w:color w:val="auto"/>
          <w:highlight w:val="none"/>
        </w:rPr>
        <w:fldChar w:fldCharType="separate"/>
      </w:r>
      <w:r>
        <w:rPr>
          <w:color w:val="auto"/>
          <w:highlight w:val="none"/>
        </w:rPr>
        <w:t>73</w:t>
      </w:r>
      <w:r>
        <w:rPr>
          <w:color w:val="auto"/>
          <w:highlight w:val="none"/>
        </w:rPr>
        <w:fldChar w:fldCharType="end"/>
      </w:r>
      <w:r>
        <w:rPr>
          <w:color w:val="auto"/>
          <w:highlight w:val="none"/>
        </w:rPr>
        <w:fldChar w:fldCharType="end"/>
      </w:r>
    </w:p>
    <w:p w14:paraId="54277E19">
      <w:pPr>
        <w:pStyle w:val="1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"_Toc54548382" </w:instrText>
      </w:r>
      <w:r>
        <w:rPr>
          <w:color w:val="auto"/>
          <w:highlight w:val="none"/>
        </w:rPr>
        <w:fldChar w:fldCharType="separate"/>
      </w:r>
      <w:r>
        <w:rPr>
          <w:rStyle w:val="29"/>
          <w:rFonts w:hint="eastAsia" w:ascii="宋体" w:hAnsi="宋体"/>
          <w:color w:val="auto"/>
          <w:highlight w:val="none"/>
        </w:rPr>
        <w:t>（六）其他资料（如果有）</w:t>
      </w:r>
      <w:r>
        <w:rPr>
          <w:color w:val="auto"/>
          <w:highlight w:val="none"/>
        </w:rPr>
        <w:tab/>
      </w:r>
      <w:r>
        <w:rPr>
          <w:color w:val="auto"/>
          <w:highlight w:val="none"/>
        </w:rPr>
        <w:fldChar w:fldCharType="begin"/>
      </w:r>
      <w:r>
        <w:rPr>
          <w:color w:val="auto"/>
          <w:highlight w:val="none"/>
        </w:rPr>
        <w:instrText xml:space="preserve"> PAGEREF _Toc54548382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71B93C89">
      <w:pPr>
        <w:pStyle w:val="20"/>
        <w:tabs>
          <w:tab w:val="right" w:leader="dot" w:pos="8296"/>
        </w:tabs>
        <w:rPr>
          <w:rFonts w:ascii="Calibri" w:hAnsi="Calibri"/>
          <w:color w:val="auto"/>
          <w:szCs w:val="22"/>
          <w:highlight w:val="none"/>
        </w:rPr>
      </w:pPr>
      <w:r>
        <w:rPr>
          <w:color w:val="auto"/>
          <w:highlight w:val="none"/>
        </w:rPr>
        <w:fldChar w:fldCharType="begin"/>
      </w:r>
      <w:r>
        <w:rPr>
          <w:color w:val="auto"/>
          <w:highlight w:val="none"/>
        </w:rPr>
        <w:instrText xml:space="preserve"> HYPERLINK \l "_Toc54548383" </w:instrText>
      </w:r>
      <w:r>
        <w:rPr>
          <w:color w:val="auto"/>
          <w:highlight w:val="none"/>
        </w:rPr>
        <w:fldChar w:fldCharType="separate"/>
      </w:r>
      <w:r>
        <w:rPr>
          <w:rStyle w:val="29"/>
          <w:rFonts w:hint="eastAsia" w:ascii="宋体" w:hAnsi="宋体"/>
          <w:color w:val="auto"/>
          <w:kern w:val="44"/>
          <w:highlight w:val="none"/>
        </w:rPr>
        <w:t>三、投标保函部分（如有）</w:t>
      </w:r>
      <w:r>
        <w:rPr>
          <w:color w:val="auto"/>
          <w:highlight w:val="none"/>
        </w:rPr>
        <w:tab/>
      </w:r>
      <w:r>
        <w:rPr>
          <w:color w:val="auto"/>
          <w:highlight w:val="none"/>
        </w:rPr>
        <w:fldChar w:fldCharType="begin"/>
      </w:r>
      <w:r>
        <w:rPr>
          <w:color w:val="auto"/>
          <w:highlight w:val="none"/>
        </w:rPr>
        <w:instrText xml:space="preserve"> PAGEREF _Toc54548383 \h </w:instrText>
      </w:r>
      <w:r>
        <w:rPr>
          <w:color w:val="auto"/>
          <w:highlight w:val="none"/>
        </w:rPr>
        <w:fldChar w:fldCharType="separate"/>
      </w:r>
      <w:r>
        <w:rPr>
          <w:color w:val="auto"/>
          <w:highlight w:val="none"/>
        </w:rPr>
        <w:t>75</w:t>
      </w:r>
      <w:r>
        <w:rPr>
          <w:color w:val="auto"/>
          <w:highlight w:val="none"/>
        </w:rPr>
        <w:fldChar w:fldCharType="end"/>
      </w:r>
      <w:r>
        <w:rPr>
          <w:color w:val="auto"/>
          <w:highlight w:val="none"/>
        </w:rPr>
        <w:fldChar w:fldCharType="end"/>
      </w:r>
    </w:p>
    <w:p w14:paraId="51F7E310">
      <w:pPr>
        <w:rPr>
          <w:color w:val="auto"/>
          <w:highlight w:val="none"/>
        </w:rPr>
      </w:pPr>
      <w:r>
        <w:rPr>
          <w:b/>
          <w:bCs/>
          <w:color w:val="auto"/>
          <w:highlight w:val="none"/>
          <w:lang w:val="zh-CN"/>
        </w:rPr>
        <w:fldChar w:fldCharType="end"/>
      </w:r>
    </w:p>
    <w:p w14:paraId="6923F5CE">
      <w:pPr>
        <w:pStyle w:val="35"/>
        <w:rPr>
          <w:rFonts w:ascii="Times New Roman" w:hAnsi="Times New Roman"/>
          <w:color w:val="auto"/>
          <w:sz w:val="36"/>
          <w:szCs w:val="36"/>
          <w:highlight w:val="none"/>
        </w:rPr>
        <w:sectPr>
          <w:headerReference r:id="rId9" w:type="default"/>
          <w:footerReference r:id="rId10" w:type="default"/>
          <w:pgSz w:w="11906" w:h="16838"/>
          <w:pgMar w:top="1440" w:right="1800" w:bottom="1440" w:left="1800" w:header="851" w:footer="992" w:gutter="0"/>
          <w:pgNumType w:start="1"/>
          <w:cols w:space="720" w:num="1"/>
          <w:docGrid w:type="lines" w:linePitch="312" w:charSpace="0"/>
        </w:sectPr>
      </w:pPr>
    </w:p>
    <w:bookmarkEnd w:id="0"/>
    <w:p w14:paraId="582C7689">
      <w:pPr>
        <w:pStyle w:val="3"/>
        <w:spacing w:line="360" w:lineRule="auto"/>
        <w:jc w:val="center"/>
        <w:rPr>
          <w:rFonts w:ascii="宋体" w:hAnsi="宋体"/>
          <w:snapToGrid w:val="0"/>
          <w:color w:val="auto"/>
          <w:kern w:val="0"/>
          <w:highlight w:val="none"/>
        </w:rPr>
      </w:pPr>
      <w:bookmarkStart w:id="1" w:name="_Toc54548294"/>
      <w:bookmarkStart w:id="2" w:name="_Toc430961916"/>
      <w:bookmarkStart w:id="3" w:name="_Toc224103315"/>
      <w:bookmarkStart w:id="4" w:name="_Toc287607744"/>
      <w:bookmarkStart w:id="5" w:name="_Toc7489"/>
      <w:bookmarkStart w:id="6" w:name="OLE_LINK8"/>
      <w:r>
        <w:rPr>
          <w:rFonts w:hint="eastAsia" w:ascii="宋体" w:hAnsi="宋体"/>
          <w:snapToGrid w:val="0"/>
          <w:color w:val="auto"/>
          <w:kern w:val="0"/>
          <w:highlight w:val="none"/>
        </w:rPr>
        <w:t>第一章 招标公告</w:t>
      </w:r>
      <w:bookmarkEnd w:id="1"/>
    </w:p>
    <w:p w14:paraId="62DDF404">
      <w:pPr>
        <w:jc w:val="center"/>
        <w:rPr>
          <w:b/>
          <w:bCs/>
          <w:color w:val="auto"/>
          <w:sz w:val="36"/>
          <w:szCs w:val="36"/>
          <w:highlight w:val="none"/>
        </w:rPr>
      </w:pPr>
      <w:r>
        <w:rPr>
          <w:rFonts w:hint="eastAsia"/>
          <w:b/>
          <w:bCs/>
          <w:color w:val="auto"/>
          <w:sz w:val="36"/>
          <w:szCs w:val="36"/>
          <w:highlight w:val="none"/>
        </w:rPr>
        <w:t>白市驿隧道九龙坡段一期(道路部分)房屋征收项目</w:t>
      </w:r>
    </w:p>
    <w:p w14:paraId="54C0C8E4">
      <w:pPr>
        <w:jc w:val="center"/>
        <w:rPr>
          <w:b/>
          <w:bCs/>
          <w:color w:val="auto"/>
          <w:sz w:val="36"/>
          <w:szCs w:val="36"/>
          <w:highlight w:val="none"/>
        </w:rPr>
      </w:pPr>
      <w:r>
        <w:rPr>
          <w:rFonts w:hint="eastAsia"/>
          <w:b/>
          <w:bCs/>
          <w:color w:val="auto"/>
          <w:sz w:val="36"/>
          <w:szCs w:val="36"/>
          <w:highlight w:val="none"/>
        </w:rPr>
        <w:t>招标公告</w:t>
      </w:r>
    </w:p>
    <w:p w14:paraId="30B361F3">
      <w:pPr>
        <w:pStyle w:val="32"/>
        <w:spacing w:line="360" w:lineRule="auto"/>
        <w:jc w:val="left"/>
        <w:rPr>
          <w:rFonts w:ascii="宋体" w:hAnsi="宋体" w:eastAsia="宋体" w:cs="Times New Roman"/>
          <w:color w:val="auto"/>
          <w:kern w:val="44"/>
          <w:sz w:val="21"/>
          <w:szCs w:val="21"/>
          <w:highlight w:val="none"/>
        </w:rPr>
      </w:pPr>
      <w:bookmarkStart w:id="7" w:name="_Toc54548295"/>
      <w:r>
        <w:rPr>
          <w:rFonts w:ascii="宋体" w:hAnsi="宋体" w:eastAsia="宋体" w:cs="Times New Roman"/>
          <w:color w:val="auto"/>
          <w:kern w:val="44"/>
          <w:sz w:val="21"/>
          <w:szCs w:val="21"/>
          <w:highlight w:val="none"/>
        </w:rPr>
        <w:t>1、</w:t>
      </w:r>
      <w:r>
        <w:rPr>
          <w:rFonts w:hint="eastAsia" w:ascii="宋体" w:hAnsi="宋体" w:eastAsia="宋体" w:cs="Times New Roman"/>
          <w:color w:val="auto"/>
          <w:kern w:val="44"/>
          <w:sz w:val="21"/>
          <w:szCs w:val="21"/>
          <w:highlight w:val="none"/>
        </w:rPr>
        <w:t>招标条件</w:t>
      </w:r>
      <w:bookmarkEnd w:id="7"/>
    </w:p>
    <w:p w14:paraId="121EF274">
      <w:pPr>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重庆征创住房服务有限公司白市驿隧道九龙坡段一期(道路部分)房屋征收项目项目业主为重庆征创住房服务有限公司，</w:t>
      </w:r>
      <w:r>
        <w:rPr>
          <w:rFonts w:ascii="宋体" w:hAnsi="宋体"/>
          <w:color w:val="auto"/>
          <w:szCs w:val="21"/>
          <w:highlight w:val="none"/>
        </w:rPr>
        <w:t>资金来自</w:t>
      </w:r>
      <w:r>
        <w:rPr>
          <w:rFonts w:hint="eastAsia" w:ascii="宋体" w:hAnsi="宋体"/>
          <w:color w:val="auto"/>
          <w:szCs w:val="21"/>
          <w:highlight w:val="none"/>
        </w:rPr>
        <w:t>国有资金</w:t>
      </w:r>
      <w:r>
        <w:rPr>
          <w:rFonts w:ascii="宋体" w:hAnsi="宋体"/>
          <w:color w:val="auto"/>
          <w:szCs w:val="21"/>
          <w:highlight w:val="none"/>
        </w:rPr>
        <w:t>。</w:t>
      </w:r>
      <w:r>
        <w:rPr>
          <w:rFonts w:hint="eastAsia" w:ascii="宋体" w:hAnsi="宋体"/>
          <w:color w:val="auto"/>
          <w:szCs w:val="21"/>
          <w:highlight w:val="none"/>
        </w:rPr>
        <w:t>资金已落实，</w:t>
      </w:r>
      <w:r>
        <w:rPr>
          <w:rFonts w:ascii="宋体" w:hAnsi="宋体"/>
          <w:color w:val="auto"/>
          <w:szCs w:val="21"/>
          <w:highlight w:val="none"/>
        </w:rPr>
        <w:t>项目已具备</w:t>
      </w:r>
      <w:r>
        <w:rPr>
          <w:rFonts w:hint="eastAsia" w:ascii="宋体" w:hAnsi="宋体"/>
          <w:color w:val="auto"/>
          <w:szCs w:val="21"/>
          <w:highlight w:val="none"/>
        </w:rPr>
        <w:t>招标</w:t>
      </w:r>
      <w:r>
        <w:rPr>
          <w:rFonts w:ascii="宋体" w:hAnsi="宋体"/>
          <w:color w:val="auto"/>
          <w:szCs w:val="21"/>
          <w:highlight w:val="none"/>
        </w:rPr>
        <w:t>条件，现对</w:t>
      </w:r>
      <w:r>
        <w:rPr>
          <w:rFonts w:hint="eastAsia" w:ascii="宋体" w:hAnsi="宋体"/>
          <w:color w:val="auto"/>
          <w:szCs w:val="21"/>
          <w:highlight w:val="none"/>
        </w:rPr>
        <w:t>该</w:t>
      </w:r>
      <w:r>
        <w:rPr>
          <w:rFonts w:ascii="宋体" w:hAnsi="宋体"/>
          <w:color w:val="auto"/>
          <w:szCs w:val="21"/>
          <w:highlight w:val="none"/>
        </w:rPr>
        <w:t>项目</w:t>
      </w:r>
      <w:r>
        <w:rPr>
          <w:rFonts w:hint="eastAsia" w:ascii="宋体" w:hAnsi="宋体"/>
          <w:color w:val="auto"/>
          <w:szCs w:val="21"/>
          <w:highlight w:val="none"/>
        </w:rPr>
        <w:t>施工</w:t>
      </w:r>
      <w:r>
        <w:rPr>
          <w:rFonts w:ascii="宋体" w:hAnsi="宋体"/>
          <w:color w:val="auto"/>
          <w:szCs w:val="21"/>
          <w:highlight w:val="none"/>
        </w:rPr>
        <w:t>进行</w:t>
      </w:r>
      <w:r>
        <w:rPr>
          <w:rFonts w:hint="eastAsia" w:ascii="宋体" w:hAnsi="宋体"/>
          <w:color w:val="auto"/>
          <w:szCs w:val="21"/>
          <w:highlight w:val="none"/>
        </w:rPr>
        <w:t>公开招标。</w:t>
      </w:r>
    </w:p>
    <w:p w14:paraId="3D6AF1DA">
      <w:pPr>
        <w:pStyle w:val="32"/>
        <w:spacing w:line="360" w:lineRule="auto"/>
        <w:jc w:val="left"/>
        <w:rPr>
          <w:rFonts w:ascii="宋体" w:hAnsi="宋体" w:eastAsia="宋体" w:cs="Times New Roman"/>
          <w:color w:val="auto"/>
          <w:kern w:val="44"/>
          <w:sz w:val="21"/>
          <w:szCs w:val="21"/>
          <w:highlight w:val="none"/>
        </w:rPr>
      </w:pPr>
      <w:bookmarkStart w:id="8" w:name="_Toc54548296"/>
      <w:r>
        <w:rPr>
          <w:rFonts w:ascii="宋体" w:hAnsi="宋体" w:eastAsia="宋体" w:cs="Times New Roman"/>
          <w:color w:val="auto"/>
          <w:kern w:val="44"/>
          <w:sz w:val="21"/>
          <w:szCs w:val="21"/>
          <w:highlight w:val="none"/>
        </w:rPr>
        <w:t>2、项目概况与</w:t>
      </w:r>
      <w:r>
        <w:rPr>
          <w:rFonts w:hint="eastAsia" w:ascii="宋体" w:hAnsi="宋体" w:eastAsia="宋体" w:cs="Times New Roman"/>
          <w:color w:val="auto"/>
          <w:kern w:val="44"/>
          <w:sz w:val="21"/>
          <w:szCs w:val="21"/>
          <w:highlight w:val="none"/>
        </w:rPr>
        <w:t>招标</w:t>
      </w:r>
      <w:r>
        <w:rPr>
          <w:rFonts w:ascii="宋体" w:hAnsi="宋体" w:eastAsia="宋体" w:cs="Times New Roman"/>
          <w:color w:val="auto"/>
          <w:kern w:val="44"/>
          <w:sz w:val="21"/>
          <w:szCs w:val="21"/>
          <w:highlight w:val="none"/>
        </w:rPr>
        <w:t>范围</w:t>
      </w:r>
      <w:bookmarkEnd w:id="8"/>
    </w:p>
    <w:p w14:paraId="544F092D">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2.1 项目名称：白市驿隧道九龙坡段一期(道路部分)房屋征收项目。</w:t>
      </w:r>
    </w:p>
    <w:p w14:paraId="640E625C">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2.2 项目地点：九龙坡区</w:t>
      </w:r>
      <w:r>
        <w:rPr>
          <w:rFonts w:hint="eastAsia" w:ascii="宋体" w:hAnsi="宋体"/>
          <w:color w:val="auto"/>
          <w:szCs w:val="21"/>
          <w:highlight w:val="none"/>
          <w:lang w:val="en-US" w:eastAsia="zh-CN"/>
        </w:rPr>
        <w:t>中梁山协兴村2号</w:t>
      </w:r>
      <w:r>
        <w:rPr>
          <w:rFonts w:hint="eastAsia" w:ascii="宋体" w:hAnsi="宋体"/>
          <w:color w:val="auto"/>
          <w:szCs w:val="21"/>
          <w:highlight w:val="none"/>
        </w:rPr>
        <w:t>。</w:t>
      </w:r>
      <w:r>
        <w:rPr>
          <w:rFonts w:ascii="宋体" w:hAnsi="宋体"/>
          <w:color w:val="auto"/>
          <w:szCs w:val="21"/>
          <w:highlight w:val="none"/>
        </w:rPr>
        <w:t xml:space="preserve"> </w:t>
      </w:r>
    </w:p>
    <w:p w14:paraId="38205A0A">
      <w:pPr>
        <w:spacing w:line="360" w:lineRule="auto"/>
        <w:ind w:firstLine="420" w:firstLineChars="200"/>
        <w:rPr>
          <w:rFonts w:hint="eastAsia" w:ascii="宋体" w:hAnsi="宋体" w:cs="Times New Roman"/>
          <w:color w:val="auto"/>
          <w:szCs w:val="21"/>
          <w:highlight w:val="none"/>
        </w:rPr>
      </w:pPr>
      <w:r>
        <w:rPr>
          <w:rFonts w:hint="eastAsia" w:ascii="宋体" w:hAnsi="宋体"/>
          <w:color w:val="auto"/>
          <w:szCs w:val="21"/>
          <w:highlight w:val="none"/>
        </w:rPr>
        <w:t>2.3项目规模：白市驿隧道九龙坡段一期(道路部分)房屋征收项目</w:t>
      </w:r>
      <w:r>
        <w:rPr>
          <w:rFonts w:hint="default" w:ascii="宋体" w:hAnsi="宋体" w:cs="Times New Roman"/>
          <w:color w:val="auto"/>
          <w:szCs w:val="21"/>
          <w:highlight w:val="none"/>
        </w:rPr>
        <w:t>约</w:t>
      </w:r>
      <w:r>
        <w:rPr>
          <w:rFonts w:hint="eastAsia" w:ascii="宋体" w:hAnsi="宋体" w:cs="Times New Roman"/>
          <w:color w:val="auto"/>
          <w:szCs w:val="21"/>
          <w:highlight w:val="none"/>
          <w:lang w:val="en-US" w:eastAsia="zh-CN"/>
        </w:rPr>
        <w:t>3084.46</w:t>
      </w:r>
      <w:r>
        <w:rPr>
          <w:rFonts w:hint="default" w:ascii="宋体" w:hAnsi="宋体" w:cs="Times New Roman"/>
          <w:color w:val="auto"/>
          <w:szCs w:val="21"/>
          <w:highlight w:val="none"/>
        </w:rPr>
        <w:t>平方米</w:t>
      </w:r>
      <w:r>
        <w:rPr>
          <w:rFonts w:hint="eastAsia" w:ascii="宋体" w:hAnsi="宋体" w:cs="Times New Roman"/>
          <w:color w:val="auto"/>
          <w:szCs w:val="21"/>
          <w:highlight w:val="none"/>
        </w:rPr>
        <w:t>。</w:t>
      </w:r>
    </w:p>
    <w:p w14:paraId="03B960E2">
      <w:pPr>
        <w:spacing w:line="360" w:lineRule="auto"/>
        <w:ind w:firstLine="420" w:firstLineChars="200"/>
        <w:rPr>
          <w:rFonts w:ascii="宋体" w:hAnsi="宋体"/>
          <w:color w:val="auto"/>
          <w:szCs w:val="21"/>
          <w:highlight w:val="none"/>
          <w:u w:val="single"/>
        </w:rPr>
      </w:pPr>
      <w:r>
        <w:rPr>
          <w:rFonts w:hint="eastAsia" w:ascii="宋体" w:hAnsi="宋体"/>
          <w:color w:val="auto"/>
          <w:szCs w:val="21"/>
          <w:highlight w:val="none"/>
        </w:rPr>
        <w:t>2.4项目工期：根据征收项目实际情况，预计约</w:t>
      </w:r>
      <w:r>
        <w:rPr>
          <w:rFonts w:ascii="宋体" w:hAnsi="宋体"/>
          <w:color w:val="auto"/>
          <w:szCs w:val="21"/>
          <w:highlight w:val="none"/>
        </w:rPr>
        <w:t>30</w:t>
      </w:r>
      <w:r>
        <w:rPr>
          <w:rFonts w:hint="eastAsia" w:ascii="宋体" w:hAnsi="宋体"/>
          <w:color w:val="auto"/>
          <w:szCs w:val="21"/>
          <w:highlight w:val="none"/>
        </w:rPr>
        <w:t>日历天。</w:t>
      </w:r>
    </w:p>
    <w:p w14:paraId="62FD985D">
      <w:pPr>
        <w:widowControl/>
        <w:spacing w:line="360" w:lineRule="auto"/>
        <w:ind w:firstLine="420" w:firstLineChars="200"/>
        <w:jc w:val="left"/>
        <w:textAlignment w:val="center"/>
        <w:rPr>
          <w:rFonts w:ascii="宋体" w:hAnsi="宋体"/>
          <w:color w:val="auto"/>
          <w:szCs w:val="21"/>
          <w:highlight w:val="none"/>
          <w:u w:val="single"/>
        </w:rPr>
      </w:pPr>
      <w:r>
        <w:rPr>
          <w:rFonts w:hint="eastAsia" w:ascii="宋体" w:hAnsi="宋体"/>
          <w:color w:val="auto"/>
          <w:szCs w:val="21"/>
          <w:highlight w:val="none"/>
        </w:rPr>
        <w:t>2.5招标范围：详见《重庆征创住房服务有限公司白市驿隧道九龙坡段一期(道路部分)房屋征收项目工程量清单》（拆除内容为征收范围内的建筑物及所有构筑物，拆除范围以签订合同时业主单位提供的红线图为准。拆除面积按最终实际拆除面积为准）。</w:t>
      </w:r>
    </w:p>
    <w:p w14:paraId="507B5B06">
      <w:pPr>
        <w:widowControl/>
        <w:spacing w:line="360" w:lineRule="auto"/>
        <w:ind w:firstLine="420" w:firstLineChars="200"/>
        <w:jc w:val="left"/>
        <w:textAlignment w:val="center"/>
        <w:rPr>
          <w:rFonts w:ascii="宋体" w:hAnsi="宋体"/>
          <w:color w:val="auto"/>
          <w:szCs w:val="21"/>
          <w:highlight w:val="none"/>
        </w:rPr>
      </w:pPr>
      <w:r>
        <w:rPr>
          <w:rFonts w:hint="eastAsia" w:ascii="宋体" w:hAnsi="宋体"/>
          <w:color w:val="auto"/>
          <w:szCs w:val="21"/>
          <w:highlight w:val="none"/>
        </w:rPr>
        <w:t>2.6标段划分：一个标段。</w:t>
      </w:r>
    </w:p>
    <w:p w14:paraId="5923069F">
      <w:pPr>
        <w:widowControl/>
        <w:spacing w:line="360" w:lineRule="auto"/>
        <w:ind w:firstLine="420" w:firstLineChars="200"/>
        <w:jc w:val="left"/>
        <w:textAlignment w:val="center"/>
        <w:rPr>
          <w:rFonts w:ascii="宋体" w:hAnsi="宋体"/>
          <w:color w:val="auto"/>
          <w:szCs w:val="21"/>
          <w:highlight w:val="none"/>
        </w:rPr>
      </w:pPr>
      <w:r>
        <w:rPr>
          <w:rFonts w:hint="eastAsia" w:ascii="宋体" w:hAnsi="宋体"/>
          <w:color w:val="auto"/>
          <w:szCs w:val="21"/>
          <w:highlight w:val="none"/>
        </w:rPr>
        <w:t>2.7 其 他：在拆除施工作业时，每一台挖掘机或者炮机都必须配一台洒水车和雾炮机用以降尘。</w:t>
      </w:r>
    </w:p>
    <w:p w14:paraId="1AA56F56">
      <w:pPr>
        <w:pStyle w:val="32"/>
        <w:spacing w:line="360" w:lineRule="auto"/>
        <w:jc w:val="left"/>
        <w:rPr>
          <w:rFonts w:ascii="宋体" w:hAnsi="宋体" w:eastAsia="宋体" w:cs="Times New Roman"/>
          <w:color w:val="auto"/>
          <w:kern w:val="44"/>
          <w:sz w:val="21"/>
          <w:szCs w:val="21"/>
          <w:highlight w:val="none"/>
        </w:rPr>
      </w:pPr>
      <w:bookmarkStart w:id="9" w:name="_Toc54548297"/>
      <w:r>
        <w:rPr>
          <w:rFonts w:ascii="宋体" w:hAnsi="宋体" w:eastAsia="宋体" w:cs="Times New Roman"/>
          <w:color w:val="auto"/>
          <w:kern w:val="44"/>
          <w:sz w:val="21"/>
          <w:szCs w:val="21"/>
          <w:highlight w:val="none"/>
        </w:rPr>
        <w:t>3、</w:t>
      </w:r>
      <w:r>
        <w:rPr>
          <w:rFonts w:hint="eastAsia" w:ascii="宋体" w:hAnsi="宋体" w:eastAsia="宋体" w:cs="Times New Roman"/>
          <w:color w:val="auto"/>
          <w:kern w:val="44"/>
          <w:sz w:val="21"/>
          <w:szCs w:val="21"/>
          <w:highlight w:val="none"/>
        </w:rPr>
        <w:t>投标人</w:t>
      </w:r>
      <w:r>
        <w:rPr>
          <w:rFonts w:ascii="宋体" w:hAnsi="宋体" w:eastAsia="宋体" w:cs="Times New Roman"/>
          <w:color w:val="auto"/>
          <w:kern w:val="44"/>
          <w:sz w:val="21"/>
          <w:szCs w:val="21"/>
          <w:highlight w:val="none"/>
        </w:rPr>
        <w:t>资格</w:t>
      </w:r>
      <w:bookmarkEnd w:id="9"/>
    </w:p>
    <w:p w14:paraId="47AF2438">
      <w:pPr>
        <w:spacing w:line="360" w:lineRule="auto"/>
        <w:ind w:firstLine="420" w:firstLineChars="200"/>
        <w:rPr>
          <w:rFonts w:ascii="宋体" w:hAnsi="宋体"/>
          <w:color w:val="auto"/>
          <w:szCs w:val="21"/>
          <w:highlight w:val="none"/>
        </w:rPr>
      </w:pPr>
      <w:r>
        <w:rPr>
          <w:rFonts w:ascii="宋体" w:hAnsi="宋体"/>
          <w:color w:val="auto"/>
          <w:szCs w:val="21"/>
          <w:highlight w:val="none"/>
        </w:rPr>
        <w:t>3.1 本次</w:t>
      </w:r>
      <w:r>
        <w:rPr>
          <w:rFonts w:hint="eastAsia" w:ascii="宋体" w:hAnsi="宋体"/>
          <w:color w:val="auto"/>
          <w:szCs w:val="21"/>
          <w:highlight w:val="none"/>
        </w:rPr>
        <w:t>项目实行公开招标。投标人应满足下列资格条件（具体以“投标人须知”为准）</w:t>
      </w:r>
      <w:r>
        <w:rPr>
          <w:rFonts w:hint="eastAsia" w:ascii="宋体" w:hAnsi="宋体" w:cs="MingLiUfalt"/>
          <w:snapToGrid w:val="0"/>
          <w:color w:val="auto"/>
          <w:kern w:val="0"/>
          <w:szCs w:val="21"/>
          <w:highlight w:val="none"/>
        </w:rPr>
        <w:t>：</w:t>
      </w:r>
    </w:p>
    <w:p w14:paraId="3E301E9D">
      <w:pPr>
        <w:spacing w:line="360" w:lineRule="auto"/>
        <w:ind w:firstLine="420" w:firstLineChars="200"/>
        <w:rPr>
          <w:rFonts w:ascii="宋体" w:hAnsi="宋体"/>
          <w:b/>
          <w:bCs/>
          <w:color w:val="auto"/>
          <w:szCs w:val="21"/>
          <w:highlight w:val="none"/>
          <w:u w:val="single"/>
        </w:rPr>
      </w:pPr>
      <w:r>
        <w:rPr>
          <w:rFonts w:hint="eastAsia" w:ascii="宋体" w:hAnsi="宋体"/>
          <w:color w:val="auto"/>
          <w:szCs w:val="21"/>
          <w:highlight w:val="none"/>
        </w:rPr>
        <w:t>3.1.1具备建设行政主管部门颁发的有效的</w:t>
      </w:r>
      <w:r>
        <w:rPr>
          <w:rFonts w:hint="eastAsia" w:ascii="宋体" w:hAnsi="宋体"/>
          <w:b/>
          <w:bCs/>
          <w:color w:val="auto"/>
          <w:szCs w:val="21"/>
          <w:highlight w:val="none"/>
          <w:u w:val="single"/>
        </w:rPr>
        <w:t>建筑工程施工总承包叁级及以上资质。</w:t>
      </w:r>
    </w:p>
    <w:p w14:paraId="7AB1E94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3.1.2 具有安全生产许可证并在有效期限内。</w:t>
      </w:r>
    </w:p>
    <w:p w14:paraId="6CF2340A">
      <w:pPr>
        <w:tabs>
          <w:tab w:val="left" w:pos="3840"/>
          <w:tab w:val="left" w:pos="5300"/>
        </w:tabs>
        <w:autoSpaceDE w:val="0"/>
        <w:autoSpaceDN w:val="0"/>
        <w:adjustRightInd w:val="0"/>
        <w:snapToGrid w:val="0"/>
        <w:spacing w:line="360" w:lineRule="auto"/>
        <w:ind w:firstLine="420" w:firstLineChars="200"/>
        <w:jc w:val="left"/>
        <w:rPr>
          <w:rFonts w:ascii="宋体" w:hAnsi="宋体"/>
          <w:b/>
          <w:bCs/>
          <w:color w:val="auto"/>
          <w:szCs w:val="21"/>
          <w:highlight w:val="none"/>
        </w:rPr>
      </w:pPr>
      <w:r>
        <w:rPr>
          <w:rFonts w:hint="eastAsia" w:ascii="宋体" w:hAnsi="宋体"/>
          <w:color w:val="auto"/>
          <w:szCs w:val="21"/>
          <w:highlight w:val="none"/>
        </w:rPr>
        <w:t>3.1.3 投标人企业营业执照、资质证书应在有效期内。</w:t>
      </w:r>
    </w:p>
    <w:p w14:paraId="22D06B7A">
      <w:pPr>
        <w:tabs>
          <w:tab w:val="left" w:pos="3840"/>
          <w:tab w:val="left" w:pos="5300"/>
        </w:tabs>
        <w:autoSpaceDE w:val="0"/>
        <w:autoSpaceDN w:val="0"/>
        <w:adjustRightInd w:val="0"/>
        <w:snapToGrid w:val="0"/>
        <w:spacing w:line="360" w:lineRule="auto"/>
        <w:ind w:firstLine="420" w:firstLineChars="200"/>
        <w:jc w:val="left"/>
        <w:rPr>
          <w:rFonts w:ascii="宋体" w:hAnsi="宋体" w:cs="MingLiUfalt"/>
          <w:b/>
          <w:bCs/>
          <w:snapToGrid w:val="0"/>
          <w:color w:val="auto"/>
          <w:kern w:val="0"/>
          <w:szCs w:val="21"/>
          <w:highlight w:val="none"/>
        </w:rPr>
      </w:pPr>
      <w:r>
        <w:rPr>
          <w:rFonts w:ascii="宋体" w:hAnsi="宋体"/>
          <w:color w:val="auto"/>
          <w:szCs w:val="21"/>
          <w:highlight w:val="none"/>
        </w:rPr>
        <w:t>3.1.</w:t>
      </w:r>
      <w:r>
        <w:rPr>
          <w:rFonts w:hint="eastAsia" w:ascii="宋体" w:hAnsi="宋体"/>
          <w:color w:val="auto"/>
          <w:szCs w:val="21"/>
          <w:highlight w:val="none"/>
        </w:rPr>
        <w:t>4 投标人需要具备三年及以上从事房屋拆除工作经验。</w:t>
      </w:r>
    </w:p>
    <w:p w14:paraId="10AE82D5">
      <w:pPr>
        <w:tabs>
          <w:tab w:val="left" w:pos="3840"/>
          <w:tab w:val="left" w:pos="5300"/>
        </w:tabs>
        <w:autoSpaceDE w:val="0"/>
        <w:autoSpaceDN w:val="0"/>
        <w:adjustRightInd w:val="0"/>
        <w:snapToGrid w:val="0"/>
        <w:spacing w:line="360" w:lineRule="auto"/>
        <w:ind w:firstLine="420" w:firstLineChars="200"/>
        <w:jc w:val="left"/>
        <w:rPr>
          <w:rFonts w:ascii="宋体" w:hAnsi="宋体"/>
          <w:color w:val="auto"/>
          <w:szCs w:val="21"/>
          <w:highlight w:val="none"/>
        </w:rPr>
      </w:pPr>
      <w:r>
        <w:rPr>
          <w:rFonts w:ascii="宋体" w:hAnsi="宋体"/>
          <w:color w:val="auto"/>
          <w:szCs w:val="21"/>
          <w:highlight w:val="none"/>
        </w:rPr>
        <w:t>3.2本次</w:t>
      </w:r>
      <w:r>
        <w:rPr>
          <w:rFonts w:hint="eastAsia" w:ascii="宋体" w:hAnsi="宋体"/>
          <w:color w:val="auto"/>
          <w:szCs w:val="21"/>
          <w:highlight w:val="none"/>
        </w:rPr>
        <w:t>招标条件</w:t>
      </w:r>
      <w:r>
        <w:rPr>
          <w:rFonts w:ascii="宋体" w:hAnsi="宋体"/>
          <w:color w:val="auto"/>
          <w:szCs w:val="21"/>
          <w:highlight w:val="none"/>
        </w:rPr>
        <w:t>不接受联合体</w:t>
      </w:r>
      <w:r>
        <w:rPr>
          <w:rFonts w:hint="eastAsia" w:ascii="宋体" w:hAnsi="宋体"/>
          <w:color w:val="auto"/>
          <w:szCs w:val="21"/>
          <w:highlight w:val="none"/>
        </w:rPr>
        <w:t>投标</w:t>
      </w:r>
      <w:r>
        <w:rPr>
          <w:rFonts w:ascii="宋体" w:hAnsi="宋体"/>
          <w:color w:val="auto"/>
          <w:szCs w:val="21"/>
          <w:highlight w:val="none"/>
        </w:rPr>
        <w:t>。</w:t>
      </w:r>
    </w:p>
    <w:p w14:paraId="1CBB8A9F">
      <w:pPr>
        <w:pStyle w:val="32"/>
        <w:spacing w:line="360" w:lineRule="auto"/>
        <w:jc w:val="left"/>
        <w:rPr>
          <w:rFonts w:ascii="宋体" w:hAnsi="宋体" w:eastAsia="宋体" w:cs="Times New Roman"/>
          <w:color w:val="auto"/>
          <w:kern w:val="44"/>
          <w:sz w:val="21"/>
          <w:szCs w:val="21"/>
          <w:highlight w:val="none"/>
        </w:rPr>
      </w:pPr>
      <w:bookmarkStart w:id="10" w:name="_Toc54548298"/>
      <w:r>
        <w:rPr>
          <w:rFonts w:ascii="宋体" w:hAnsi="宋体" w:eastAsia="宋体" w:cs="Times New Roman"/>
          <w:color w:val="auto"/>
          <w:kern w:val="44"/>
          <w:sz w:val="21"/>
          <w:szCs w:val="21"/>
          <w:highlight w:val="none"/>
        </w:rPr>
        <w:t>4、</w:t>
      </w:r>
      <w:r>
        <w:rPr>
          <w:rFonts w:hint="eastAsia" w:ascii="宋体" w:hAnsi="宋体" w:eastAsia="宋体" w:cs="Times New Roman"/>
          <w:color w:val="auto"/>
          <w:kern w:val="44"/>
          <w:sz w:val="21"/>
          <w:szCs w:val="21"/>
          <w:highlight w:val="none"/>
        </w:rPr>
        <w:t>招标</w:t>
      </w:r>
      <w:r>
        <w:rPr>
          <w:rFonts w:ascii="宋体" w:hAnsi="宋体" w:eastAsia="宋体" w:cs="Times New Roman"/>
          <w:color w:val="auto"/>
          <w:kern w:val="44"/>
          <w:sz w:val="21"/>
          <w:szCs w:val="21"/>
          <w:highlight w:val="none"/>
        </w:rPr>
        <w:t>文件的获取</w:t>
      </w:r>
      <w:bookmarkEnd w:id="10"/>
    </w:p>
    <w:p w14:paraId="7BE25E4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本工程招标不需现场报名，开标时直接投标，凡有意参加投标者，请于</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5</w:t>
      </w:r>
      <w:r>
        <w:rPr>
          <w:rFonts w:hint="eastAsia" w:ascii="宋体" w:hAnsi="宋体"/>
          <w:bCs/>
          <w:color w:val="auto"/>
          <w:szCs w:val="21"/>
          <w:highlight w:val="none"/>
        </w:rPr>
        <w:t>月</w:t>
      </w:r>
      <w:r>
        <w:rPr>
          <w:rFonts w:hint="eastAsia" w:ascii="宋体" w:hAnsi="宋体"/>
          <w:bCs/>
          <w:color w:val="auto"/>
          <w:szCs w:val="21"/>
          <w:highlight w:val="none"/>
          <w:lang w:val="en-US" w:eastAsia="zh-CN"/>
        </w:rPr>
        <w:t>11</w:t>
      </w:r>
      <w:r>
        <w:rPr>
          <w:rFonts w:ascii="宋体" w:hAnsi="宋体"/>
          <w:color w:val="auto"/>
          <w:szCs w:val="21"/>
          <w:highlight w:val="none"/>
        </w:rPr>
        <w:t>日</w:t>
      </w:r>
      <w:r>
        <w:rPr>
          <w:rFonts w:hint="eastAsia" w:ascii="宋体" w:hAnsi="宋体"/>
          <w:color w:val="auto"/>
          <w:szCs w:val="21"/>
          <w:highlight w:val="none"/>
        </w:rPr>
        <w:t>起，在重庆市九龙坡区人民政府信息公开网（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olor w:val="auto"/>
          <w:szCs w:val="21"/>
          <w:highlight w:val="none"/>
        </w:rPr>
        <w:t>http://cqjlp.gov.cn/</w:t>
      </w:r>
      <w:r>
        <w:rPr>
          <w:rFonts w:ascii="宋体" w:hAnsi="宋体"/>
          <w:color w:val="auto"/>
          <w:szCs w:val="21"/>
          <w:highlight w:val="none"/>
        </w:rPr>
        <w:fldChar w:fldCharType="end"/>
      </w:r>
      <w:r>
        <w:rPr>
          <w:rFonts w:hint="eastAsia" w:ascii="宋体" w:hAnsi="宋体"/>
          <w:color w:val="auto"/>
          <w:szCs w:val="21"/>
          <w:highlight w:val="none"/>
        </w:rPr>
        <w:t>）下载本招标项目的招标文件（含工程量清单）、图纸、澄清、修改、补充通知、最高限价通知等全部内容。不管下载与否都视为潜在投标人全部知晓有关招投标过程和全部内容。</w:t>
      </w:r>
    </w:p>
    <w:p w14:paraId="62423DE9">
      <w:pPr>
        <w:pStyle w:val="32"/>
        <w:spacing w:line="360" w:lineRule="auto"/>
        <w:jc w:val="left"/>
        <w:rPr>
          <w:rFonts w:ascii="宋体" w:hAnsi="宋体" w:eastAsia="宋体" w:cs="Times New Roman"/>
          <w:color w:val="auto"/>
          <w:kern w:val="44"/>
          <w:sz w:val="21"/>
          <w:szCs w:val="21"/>
          <w:highlight w:val="none"/>
        </w:rPr>
      </w:pPr>
      <w:bookmarkStart w:id="11" w:name="_Toc419116735"/>
      <w:bookmarkStart w:id="12" w:name="_Toc54548299"/>
      <w:r>
        <w:rPr>
          <w:rFonts w:hint="eastAsia" w:ascii="宋体" w:hAnsi="宋体" w:eastAsia="宋体" w:cs="Times New Roman"/>
          <w:color w:val="auto"/>
          <w:kern w:val="44"/>
          <w:sz w:val="21"/>
          <w:szCs w:val="21"/>
          <w:highlight w:val="none"/>
        </w:rPr>
        <w:t>5</w:t>
      </w:r>
      <w:r>
        <w:rPr>
          <w:rFonts w:ascii="宋体" w:hAnsi="宋体" w:eastAsia="宋体" w:cs="Times New Roman"/>
          <w:color w:val="auto"/>
          <w:kern w:val="44"/>
          <w:sz w:val="21"/>
          <w:szCs w:val="21"/>
          <w:highlight w:val="none"/>
        </w:rPr>
        <w:t>、</w:t>
      </w:r>
      <w:bookmarkEnd w:id="11"/>
      <w:r>
        <w:rPr>
          <w:rFonts w:hint="eastAsia" w:ascii="宋体" w:hAnsi="宋体" w:eastAsia="宋体" w:cs="Times New Roman"/>
          <w:color w:val="auto"/>
          <w:kern w:val="44"/>
          <w:sz w:val="21"/>
          <w:szCs w:val="21"/>
          <w:highlight w:val="none"/>
        </w:rPr>
        <w:t>投标</w:t>
      </w:r>
      <w:r>
        <w:rPr>
          <w:rFonts w:ascii="宋体" w:hAnsi="宋体" w:eastAsia="宋体" w:cs="Times New Roman"/>
          <w:color w:val="auto"/>
          <w:kern w:val="44"/>
          <w:sz w:val="21"/>
          <w:szCs w:val="21"/>
          <w:highlight w:val="none"/>
        </w:rPr>
        <w:t>文件的递交</w:t>
      </w:r>
      <w:bookmarkEnd w:id="12"/>
    </w:p>
    <w:p w14:paraId="281BA6E4">
      <w:pPr>
        <w:tabs>
          <w:tab w:val="left" w:pos="3840"/>
          <w:tab w:val="left" w:pos="5300"/>
        </w:tabs>
        <w:autoSpaceDE w:val="0"/>
        <w:autoSpaceDN w:val="0"/>
        <w:adjustRightInd w:val="0"/>
        <w:snapToGrid w:val="0"/>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5.1  递交投标文件的时间：</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6</w:t>
      </w:r>
      <w:r>
        <w:rPr>
          <w:rFonts w:hint="eastAsia" w:ascii="宋体" w:hAnsi="宋体"/>
          <w:bCs/>
          <w:color w:val="auto"/>
          <w:szCs w:val="21"/>
          <w:highlight w:val="none"/>
        </w:rPr>
        <w:t>月</w:t>
      </w:r>
      <w:r>
        <w:rPr>
          <w:rFonts w:hint="eastAsia" w:ascii="宋体" w:hAnsi="宋体"/>
          <w:bCs/>
          <w:color w:val="auto"/>
          <w:szCs w:val="21"/>
          <w:highlight w:val="none"/>
          <w:lang w:val="en-US" w:eastAsia="zh-CN"/>
        </w:rPr>
        <w:t>2</w:t>
      </w:r>
      <w:r>
        <w:rPr>
          <w:rFonts w:ascii="宋体" w:hAnsi="宋体"/>
          <w:color w:val="auto"/>
          <w:szCs w:val="21"/>
          <w:highlight w:val="none"/>
        </w:rPr>
        <w:t>日</w:t>
      </w:r>
      <w:r>
        <w:rPr>
          <w:rFonts w:hint="eastAsia" w:ascii="宋体" w:hAnsi="宋体"/>
          <w:color w:val="auto"/>
          <w:szCs w:val="21"/>
          <w:highlight w:val="none"/>
          <w:u w:val="single"/>
        </w:rPr>
        <w:t>09</w:t>
      </w:r>
      <w:r>
        <w:rPr>
          <w:rFonts w:ascii="宋体" w:hAnsi="宋体"/>
          <w:color w:val="auto"/>
          <w:szCs w:val="21"/>
          <w:highlight w:val="none"/>
        </w:rPr>
        <w:t>时</w:t>
      </w:r>
      <w:r>
        <w:rPr>
          <w:rFonts w:hint="eastAsia" w:ascii="宋体" w:hAnsi="宋体"/>
          <w:color w:val="auto"/>
          <w:szCs w:val="21"/>
          <w:highlight w:val="none"/>
          <w:u w:val="single"/>
        </w:rPr>
        <w:t>30</w:t>
      </w:r>
      <w:r>
        <w:rPr>
          <w:rFonts w:hint="eastAsia" w:ascii="宋体" w:hAnsi="宋体"/>
          <w:color w:val="auto"/>
          <w:szCs w:val="21"/>
          <w:highlight w:val="none"/>
        </w:rPr>
        <w:t>分至</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6</w:t>
      </w:r>
      <w:r>
        <w:rPr>
          <w:rFonts w:hint="eastAsia" w:ascii="宋体" w:hAnsi="宋体"/>
          <w:bCs/>
          <w:color w:val="auto"/>
          <w:szCs w:val="21"/>
          <w:highlight w:val="none"/>
        </w:rPr>
        <w:t>月</w:t>
      </w:r>
      <w:r>
        <w:rPr>
          <w:rFonts w:hint="eastAsia" w:ascii="宋体" w:hAnsi="宋体"/>
          <w:bCs/>
          <w:color w:val="auto"/>
          <w:szCs w:val="21"/>
          <w:highlight w:val="none"/>
          <w:lang w:val="en-US" w:eastAsia="zh-CN"/>
        </w:rPr>
        <w:t>2</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分；地点：</w:t>
      </w:r>
      <w:r>
        <w:rPr>
          <w:rFonts w:hint="eastAsia" w:ascii="宋体" w:hAnsi="宋体"/>
          <w:bCs/>
          <w:snapToGrid w:val="0"/>
          <w:color w:val="auto"/>
          <w:kern w:val="0"/>
          <w:szCs w:val="21"/>
          <w:highlight w:val="none"/>
        </w:rPr>
        <w:t>重庆市江北区五简路2号重庆咨询大厦A栋（具体详见当天一楼大厅电子显示屏）</w:t>
      </w:r>
    </w:p>
    <w:p w14:paraId="4C95A58C">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5.2 逾期送达的或者未送达指定地点的投标文件，招标人不予受理。</w:t>
      </w:r>
    </w:p>
    <w:p w14:paraId="6E161B60">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5.2  投标文件递交的截止时间：</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6</w:t>
      </w:r>
      <w:r>
        <w:rPr>
          <w:rFonts w:hint="eastAsia" w:ascii="宋体" w:hAnsi="宋体"/>
          <w:bCs/>
          <w:color w:val="auto"/>
          <w:szCs w:val="21"/>
          <w:highlight w:val="none"/>
        </w:rPr>
        <w:t>月</w:t>
      </w:r>
      <w:r>
        <w:rPr>
          <w:rFonts w:hint="eastAsia" w:ascii="宋体" w:hAnsi="宋体"/>
          <w:bCs/>
          <w:color w:val="auto"/>
          <w:szCs w:val="21"/>
          <w:highlight w:val="none"/>
          <w:lang w:val="en-US" w:eastAsia="zh-CN"/>
        </w:rPr>
        <w:t>2</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w:t>
      </w:r>
    </w:p>
    <w:p w14:paraId="1807190F">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5.3  逾期送达的</w:t>
      </w:r>
      <w:r>
        <w:rPr>
          <w:rFonts w:hint="eastAsia" w:ascii="宋体" w:hAnsi="宋体"/>
          <w:color w:val="auto"/>
          <w:szCs w:val="21"/>
          <w:highlight w:val="none"/>
          <w:lang w:eastAsia="zh-CN"/>
        </w:rPr>
        <w:t>或者</w:t>
      </w:r>
      <w:r>
        <w:rPr>
          <w:rFonts w:hint="eastAsia" w:ascii="宋体" w:hAnsi="宋体"/>
          <w:color w:val="auto"/>
          <w:szCs w:val="21"/>
          <w:highlight w:val="none"/>
        </w:rPr>
        <w:t>未送达指定地点或未按规定密封的投标文件，招标人不予受理。</w:t>
      </w:r>
    </w:p>
    <w:p w14:paraId="05897E6C">
      <w:pPr>
        <w:pStyle w:val="32"/>
        <w:spacing w:line="360" w:lineRule="auto"/>
        <w:jc w:val="left"/>
        <w:rPr>
          <w:rFonts w:ascii="宋体" w:hAnsi="宋体" w:eastAsia="宋体" w:cs="Times New Roman"/>
          <w:color w:val="auto"/>
          <w:kern w:val="44"/>
          <w:sz w:val="21"/>
          <w:szCs w:val="21"/>
          <w:highlight w:val="none"/>
        </w:rPr>
      </w:pPr>
      <w:bookmarkStart w:id="13" w:name="_Toc54548300"/>
      <w:r>
        <w:rPr>
          <w:rFonts w:hint="eastAsia" w:ascii="宋体" w:hAnsi="宋体" w:eastAsia="宋体" w:cs="Times New Roman"/>
          <w:color w:val="auto"/>
          <w:kern w:val="44"/>
          <w:sz w:val="21"/>
          <w:szCs w:val="21"/>
          <w:highlight w:val="none"/>
        </w:rPr>
        <w:t>6</w:t>
      </w:r>
      <w:r>
        <w:rPr>
          <w:rFonts w:ascii="宋体" w:hAnsi="宋体" w:eastAsia="宋体" w:cs="Times New Roman"/>
          <w:color w:val="auto"/>
          <w:kern w:val="44"/>
          <w:sz w:val="21"/>
          <w:szCs w:val="21"/>
          <w:highlight w:val="none"/>
        </w:rPr>
        <w:t>、</w:t>
      </w:r>
      <w:r>
        <w:rPr>
          <w:rFonts w:hint="eastAsia" w:ascii="宋体" w:hAnsi="宋体" w:eastAsia="宋体" w:cs="Times New Roman"/>
          <w:color w:val="auto"/>
          <w:kern w:val="44"/>
          <w:sz w:val="21"/>
          <w:szCs w:val="21"/>
          <w:highlight w:val="none"/>
        </w:rPr>
        <w:t>投标</w:t>
      </w:r>
      <w:r>
        <w:rPr>
          <w:rFonts w:ascii="宋体" w:hAnsi="宋体" w:eastAsia="宋体" w:cs="Times New Roman"/>
          <w:color w:val="auto"/>
          <w:kern w:val="44"/>
          <w:sz w:val="21"/>
          <w:szCs w:val="21"/>
          <w:highlight w:val="none"/>
        </w:rPr>
        <w:t>确认</w:t>
      </w:r>
      <w:bookmarkEnd w:id="13"/>
    </w:p>
    <w:p w14:paraId="5B1C9717">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 xml:space="preserve">.1 </w:t>
      </w:r>
      <w:r>
        <w:rPr>
          <w:rFonts w:hint="eastAsia" w:ascii="宋体" w:hAnsi="宋体"/>
          <w:color w:val="auto"/>
          <w:szCs w:val="21"/>
          <w:highlight w:val="none"/>
        </w:rPr>
        <w:t>各投标人</w:t>
      </w:r>
      <w:r>
        <w:rPr>
          <w:rFonts w:ascii="宋体" w:hAnsi="宋体"/>
          <w:color w:val="auto"/>
          <w:szCs w:val="21"/>
          <w:highlight w:val="none"/>
        </w:rPr>
        <w:t>应在收到本项目</w:t>
      </w:r>
      <w:r>
        <w:rPr>
          <w:rFonts w:hint="eastAsia" w:ascii="宋体" w:hAnsi="宋体"/>
          <w:color w:val="auto"/>
          <w:szCs w:val="21"/>
          <w:highlight w:val="none"/>
        </w:rPr>
        <w:t>招标文件</w:t>
      </w:r>
      <w:r>
        <w:rPr>
          <w:rFonts w:ascii="宋体" w:hAnsi="宋体"/>
          <w:color w:val="auto"/>
          <w:szCs w:val="21"/>
          <w:highlight w:val="none"/>
        </w:rPr>
        <w:t>后</w:t>
      </w:r>
      <w:r>
        <w:rPr>
          <w:rFonts w:hint="eastAsia" w:ascii="宋体" w:hAnsi="宋体"/>
          <w:color w:val="auto"/>
          <w:szCs w:val="21"/>
          <w:highlight w:val="none"/>
        </w:rPr>
        <w:t>，根据企业实际情况制作投标文件并在投标截止时间前投递标书。</w:t>
      </w:r>
    </w:p>
    <w:p w14:paraId="4719B3B9">
      <w:pPr>
        <w:widowControl/>
        <w:spacing w:line="360" w:lineRule="auto"/>
        <w:ind w:left="1" w:firstLine="420" w:firstLineChars="200"/>
        <w:jc w:val="left"/>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 xml:space="preserve">.2 </w:t>
      </w:r>
      <w:r>
        <w:rPr>
          <w:rFonts w:hint="eastAsia" w:ascii="宋体" w:hAnsi="宋体"/>
          <w:color w:val="auto"/>
          <w:szCs w:val="21"/>
          <w:highlight w:val="none"/>
        </w:rPr>
        <w:t>投标人</w:t>
      </w:r>
      <w:r>
        <w:rPr>
          <w:rFonts w:ascii="宋体" w:hAnsi="宋体"/>
          <w:color w:val="auto"/>
          <w:szCs w:val="21"/>
          <w:highlight w:val="none"/>
        </w:rPr>
        <w:t>自行承担参加本项目</w:t>
      </w:r>
      <w:r>
        <w:rPr>
          <w:rFonts w:hint="eastAsia" w:ascii="宋体" w:hAnsi="宋体"/>
          <w:color w:val="auto"/>
          <w:szCs w:val="21"/>
          <w:highlight w:val="none"/>
        </w:rPr>
        <w:t>招标</w:t>
      </w:r>
      <w:r>
        <w:rPr>
          <w:rFonts w:ascii="宋体" w:hAnsi="宋体"/>
          <w:color w:val="auto"/>
          <w:szCs w:val="21"/>
          <w:highlight w:val="none"/>
        </w:rPr>
        <w:t>的全部费用、责任和风险。</w:t>
      </w:r>
    </w:p>
    <w:p w14:paraId="2759D435">
      <w:pPr>
        <w:pStyle w:val="32"/>
        <w:spacing w:line="360" w:lineRule="auto"/>
        <w:jc w:val="left"/>
        <w:rPr>
          <w:rFonts w:ascii="宋体" w:hAnsi="宋体" w:eastAsia="宋体" w:cs="Times New Roman"/>
          <w:color w:val="auto"/>
          <w:kern w:val="44"/>
          <w:sz w:val="21"/>
          <w:szCs w:val="21"/>
          <w:highlight w:val="none"/>
        </w:rPr>
      </w:pPr>
      <w:bookmarkStart w:id="14" w:name="_Toc54548301"/>
      <w:r>
        <w:rPr>
          <w:rFonts w:hint="eastAsia" w:ascii="宋体" w:hAnsi="宋体" w:eastAsia="宋体" w:cs="Times New Roman"/>
          <w:color w:val="auto"/>
          <w:kern w:val="44"/>
          <w:sz w:val="21"/>
          <w:szCs w:val="21"/>
          <w:highlight w:val="none"/>
        </w:rPr>
        <w:t>7、发布公告的媒介</w:t>
      </w:r>
      <w:bookmarkEnd w:id="14"/>
    </w:p>
    <w:p w14:paraId="14BAEE58">
      <w:pPr>
        <w:widowControl/>
        <w:spacing w:line="360" w:lineRule="auto"/>
        <w:ind w:firstLine="420" w:firstLineChars="200"/>
        <w:jc w:val="left"/>
        <w:rPr>
          <w:rFonts w:ascii="宋体" w:hAnsi="宋体"/>
          <w:color w:val="auto"/>
          <w:szCs w:val="21"/>
          <w:highlight w:val="none"/>
        </w:rPr>
      </w:pPr>
      <w:r>
        <w:rPr>
          <w:rFonts w:hint="eastAsia" w:ascii="宋体" w:hAnsi="宋体"/>
          <w:color w:val="auto"/>
          <w:szCs w:val="21"/>
          <w:highlight w:val="none"/>
        </w:rPr>
        <w:t>本次招标公告在重庆市九龙坡区人民政府信息公开网（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olor w:val="auto"/>
          <w:szCs w:val="21"/>
          <w:highlight w:val="none"/>
        </w:rPr>
        <w:t>http://cqjlp.gov.cn/</w:t>
      </w:r>
      <w:r>
        <w:rPr>
          <w:rFonts w:ascii="宋体" w:hAnsi="宋体"/>
          <w:color w:val="auto"/>
          <w:szCs w:val="21"/>
          <w:highlight w:val="none"/>
        </w:rPr>
        <w:fldChar w:fldCharType="end"/>
      </w:r>
      <w:r>
        <w:rPr>
          <w:rFonts w:hint="eastAsia" w:ascii="宋体" w:hAnsi="宋体"/>
          <w:color w:val="auto"/>
          <w:szCs w:val="21"/>
          <w:highlight w:val="none"/>
        </w:rPr>
        <w:t>）上发布。</w:t>
      </w:r>
    </w:p>
    <w:p w14:paraId="494DD88D">
      <w:pPr>
        <w:pStyle w:val="32"/>
        <w:spacing w:line="360" w:lineRule="auto"/>
        <w:jc w:val="left"/>
        <w:rPr>
          <w:rFonts w:ascii="宋体" w:hAnsi="宋体"/>
          <w:color w:val="auto"/>
          <w:szCs w:val="21"/>
          <w:highlight w:val="none"/>
        </w:rPr>
      </w:pPr>
      <w:bookmarkStart w:id="15" w:name="_Toc54548302"/>
      <w:r>
        <w:rPr>
          <w:rFonts w:hint="eastAsia" w:ascii="宋体" w:hAnsi="宋体" w:eastAsia="宋体" w:cs="Times New Roman"/>
          <w:color w:val="auto"/>
          <w:kern w:val="44"/>
          <w:sz w:val="21"/>
          <w:szCs w:val="21"/>
          <w:highlight w:val="none"/>
        </w:rPr>
        <w:t>8、</w:t>
      </w:r>
      <w:r>
        <w:rPr>
          <w:rFonts w:ascii="宋体" w:hAnsi="宋体" w:eastAsia="宋体" w:cs="Times New Roman"/>
          <w:color w:val="auto"/>
          <w:kern w:val="44"/>
          <w:sz w:val="21"/>
          <w:szCs w:val="21"/>
          <w:highlight w:val="none"/>
        </w:rPr>
        <w:t>联系方式</w:t>
      </w:r>
      <w:bookmarkEnd w:id="15"/>
    </w:p>
    <w:tbl>
      <w:tblPr>
        <w:tblStyle w:val="24"/>
        <w:tblW w:w="9465" w:type="dxa"/>
        <w:tblInd w:w="0" w:type="dxa"/>
        <w:tblLayout w:type="fixed"/>
        <w:tblCellMar>
          <w:top w:w="0" w:type="dxa"/>
          <w:left w:w="108" w:type="dxa"/>
          <w:bottom w:w="0" w:type="dxa"/>
          <w:right w:w="108" w:type="dxa"/>
        </w:tblCellMar>
      </w:tblPr>
      <w:tblGrid>
        <w:gridCol w:w="4503"/>
        <w:gridCol w:w="4962"/>
      </w:tblGrid>
      <w:tr w14:paraId="7B519D2B">
        <w:tblPrEx>
          <w:tblCellMar>
            <w:top w:w="0" w:type="dxa"/>
            <w:left w:w="108" w:type="dxa"/>
            <w:bottom w:w="0" w:type="dxa"/>
            <w:right w:w="108" w:type="dxa"/>
          </w:tblCellMar>
        </w:tblPrEx>
        <w:trPr>
          <w:trHeight w:val="636" w:hRule="atLeast"/>
        </w:trPr>
        <w:tc>
          <w:tcPr>
            <w:tcW w:w="4503" w:type="dxa"/>
          </w:tcPr>
          <w:p w14:paraId="218577A6">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招标人：重庆征创住房服务有限公司</w:t>
            </w:r>
          </w:p>
          <w:p w14:paraId="57AA4753">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地址：重庆市九龙坡区直港大道17号</w:t>
            </w:r>
          </w:p>
          <w:p w14:paraId="05C0BD38">
            <w:pPr>
              <w:widowControl/>
              <w:spacing w:line="360" w:lineRule="auto"/>
              <w:jc w:val="left"/>
              <w:rPr>
                <w:rFonts w:hint="default" w:ascii="宋体" w:hAnsi="宋体" w:eastAsia="宋体" w:cs="Calibri"/>
                <w:color w:val="auto"/>
                <w:szCs w:val="21"/>
                <w:highlight w:val="none"/>
                <w:lang w:val="en-US" w:eastAsia="zh-CN"/>
              </w:rPr>
            </w:pPr>
            <w:r>
              <w:rPr>
                <w:rFonts w:hint="eastAsia" w:ascii="宋体" w:hAnsi="宋体" w:cs="Calibri"/>
                <w:color w:val="auto"/>
                <w:szCs w:val="21"/>
                <w:highlight w:val="none"/>
              </w:rPr>
              <w:t>联系人：</w:t>
            </w:r>
            <w:r>
              <w:rPr>
                <w:rFonts w:hint="eastAsia" w:ascii="宋体" w:hAnsi="宋体" w:cs="Calibri"/>
                <w:color w:val="auto"/>
                <w:szCs w:val="21"/>
                <w:highlight w:val="none"/>
                <w:lang w:val="en-US" w:eastAsia="zh-CN"/>
              </w:rPr>
              <w:t>王女士</w:t>
            </w:r>
          </w:p>
          <w:p w14:paraId="73B769A7">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电话：</w:t>
            </w:r>
            <w:r>
              <w:rPr>
                <w:rFonts w:ascii="宋体" w:hAnsi="宋体" w:cs="Calibri"/>
                <w:color w:val="auto"/>
                <w:szCs w:val="21"/>
                <w:highlight w:val="none"/>
              </w:rPr>
              <w:t>023-</w:t>
            </w:r>
            <w:r>
              <w:rPr>
                <w:rFonts w:hint="eastAsia" w:ascii="宋体" w:hAnsi="宋体" w:cs="Calibri"/>
                <w:color w:val="auto"/>
                <w:szCs w:val="21"/>
                <w:highlight w:val="none"/>
              </w:rPr>
              <w:t>68603708</w:t>
            </w:r>
          </w:p>
        </w:tc>
        <w:tc>
          <w:tcPr>
            <w:tcW w:w="4962" w:type="dxa"/>
          </w:tcPr>
          <w:p w14:paraId="3F92F946">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招标代理机构：重庆市投资咨询有限公司</w:t>
            </w:r>
          </w:p>
          <w:p w14:paraId="7D7F0CC2">
            <w:pPr>
              <w:widowControl/>
              <w:spacing w:line="360" w:lineRule="auto"/>
              <w:jc w:val="left"/>
              <w:rPr>
                <w:rFonts w:ascii="宋体" w:hAnsi="宋体" w:cs="宋体"/>
                <w:color w:val="auto"/>
                <w:kern w:val="0"/>
                <w:szCs w:val="21"/>
                <w:highlight w:val="none"/>
                <w:u w:val="single"/>
              </w:rPr>
            </w:pPr>
            <w:r>
              <w:rPr>
                <w:rFonts w:hint="eastAsia" w:ascii="宋体" w:hAnsi="宋体" w:cs="Calibri"/>
                <w:color w:val="auto"/>
                <w:szCs w:val="21"/>
                <w:highlight w:val="none"/>
              </w:rPr>
              <w:t>地址：</w:t>
            </w:r>
            <w:r>
              <w:rPr>
                <w:rFonts w:hint="eastAsia" w:ascii="宋体" w:hAnsi="宋体" w:cs="宋体"/>
                <w:color w:val="auto"/>
                <w:kern w:val="0"/>
                <w:szCs w:val="21"/>
                <w:highlight w:val="none"/>
                <w:u w:val="single"/>
              </w:rPr>
              <w:t>江北区五简路二号重咨大厦A栋1702室</w:t>
            </w:r>
          </w:p>
          <w:p w14:paraId="104C8339">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联系人：周女士/辛先生</w:t>
            </w:r>
          </w:p>
          <w:p w14:paraId="13CBAE5B">
            <w:pPr>
              <w:widowControl/>
              <w:spacing w:line="360" w:lineRule="auto"/>
              <w:jc w:val="left"/>
              <w:rPr>
                <w:rFonts w:ascii="宋体" w:hAnsi="宋体" w:cs="Calibri"/>
                <w:color w:val="auto"/>
                <w:szCs w:val="21"/>
                <w:highlight w:val="none"/>
              </w:rPr>
            </w:pPr>
            <w:r>
              <w:rPr>
                <w:rFonts w:hint="eastAsia" w:ascii="宋体" w:hAnsi="宋体" w:cs="Calibri"/>
                <w:color w:val="auto"/>
                <w:szCs w:val="21"/>
                <w:highlight w:val="none"/>
              </w:rPr>
              <w:t>电话：023-63875872</w:t>
            </w:r>
          </w:p>
        </w:tc>
      </w:tr>
    </w:tbl>
    <w:p w14:paraId="358BB4FD">
      <w:pPr>
        <w:widowControl/>
        <w:spacing w:line="360" w:lineRule="auto"/>
        <w:ind w:left="1" w:firstLine="420" w:firstLineChars="200"/>
        <w:jc w:val="center"/>
        <w:rPr>
          <w:rFonts w:ascii="宋体" w:hAnsi="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5</w:t>
      </w:r>
      <w:r>
        <w:rPr>
          <w:rFonts w:hint="eastAsia" w:ascii="宋体" w:hAnsi="宋体"/>
          <w:bCs/>
          <w:color w:val="auto"/>
          <w:szCs w:val="21"/>
          <w:highlight w:val="none"/>
        </w:rPr>
        <w:t>月</w:t>
      </w:r>
      <w:r>
        <w:rPr>
          <w:rFonts w:hint="eastAsia" w:ascii="宋体" w:hAnsi="宋体"/>
          <w:bCs/>
          <w:color w:val="auto"/>
          <w:szCs w:val="21"/>
          <w:highlight w:val="none"/>
          <w:lang w:val="en-US" w:eastAsia="zh-CN"/>
        </w:rPr>
        <w:t>11</w:t>
      </w:r>
      <w:r>
        <w:rPr>
          <w:rFonts w:ascii="宋体" w:hAnsi="宋体"/>
          <w:color w:val="auto"/>
          <w:szCs w:val="21"/>
          <w:highlight w:val="none"/>
        </w:rPr>
        <w:t>日</w:t>
      </w:r>
    </w:p>
    <w:p w14:paraId="1C7D0911">
      <w:pPr>
        <w:widowControl/>
        <w:spacing w:line="440" w:lineRule="exact"/>
        <w:rPr>
          <w:color w:val="auto"/>
          <w:sz w:val="24"/>
          <w:highlight w:val="none"/>
          <w:u w:val="single"/>
        </w:rPr>
      </w:pPr>
    </w:p>
    <w:p w14:paraId="1CF8B23F">
      <w:pPr>
        <w:widowControl/>
        <w:spacing w:line="440" w:lineRule="exact"/>
        <w:ind w:right="560"/>
        <w:rPr>
          <w:rFonts w:ascii="宋体" w:hAnsi="宋体"/>
          <w:snapToGrid w:val="0"/>
          <w:color w:val="auto"/>
          <w:kern w:val="0"/>
          <w:sz w:val="36"/>
          <w:szCs w:val="36"/>
          <w:highlight w:val="none"/>
        </w:rPr>
      </w:pPr>
    </w:p>
    <w:p w14:paraId="243F77A9">
      <w:pPr>
        <w:widowControl/>
        <w:spacing w:line="440" w:lineRule="exact"/>
        <w:rPr>
          <w:color w:val="auto"/>
          <w:sz w:val="24"/>
          <w:highlight w:val="none"/>
          <w:u w:val="single"/>
        </w:rPr>
      </w:pPr>
    </w:p>
    <w:p w14:paraId="1DD367B5">
      <w:pPr>
        <w:pStyle w:val="5"/>
        <w:rPr>
          <w:color w:val="auto"/>
          <w:sz w:val="24"/>
          <w:highlight w:val="none"/>
          <w:u w:val="single"/>
        </w:rPr>
      </w:pPr>
    </w:p>
    <w:p w14:paraId="16FCB27A">
      <w:pPr>
        <w:rPr>
          <w:color w:val="auto"/>
          <w:sz w:val="24"/>
          <w:highlight w:val="none"/>
          <w:u w:val="single"/>
        </w:rPr>
      </w:pPr>
    </w:p>
    <w:p w14:paraId="6A860ED4">
      <w:pPr>
        <w:pStyle w:val="5"/>
        <w:rPr>
          <w:color w:val="auto"/>
          <w:sz w:val="24"/>
          <w:highlight w:val="none"/>
          <w:u w:val="single"/>
        </w:rPr>
      </w:pPr>
    </w:p>
    <w:p w14:paraId="3378956C">
      <w:pPr>
        <w:rPr>
          <w:color w:val="auto"/>
          <w:highlight w:val="none"/>
        </w:rPr>
      </w:pPr>
    </w:p>
    <w:p w14:paraId="44B3A418">
      <w:pPr>
        <w:pStyle w:val="3"/>
        <w:numPr>
          <w:ilvl w:val="0"/>
          <w:numId w:val="1"/>
        </w:numPr>
        <w:spacing w:line="360" w:lineRule="auto"/>
        <w:jc w:val="center"/>
        <w:rPr>
          <w:rFonts w:ascii="宋体" w:hAnsi="宋体"/>
          <w:snapToGrid w:val="0"/>
          <w:color w:val="auto"/>
          <w:kern w:val="0"/>
          <w:highlight w:val="none"/>
        </w:rPr>
      </w:pPr>
      <w:bookmarkStart w:id="16" w:name="_Toc54548303"/>
      <w:r>
        <w:rPr>
          <w:rFonts w:hint="eastAsia" w:ascii="宋体" w:hAnsi="宋体"/>
          <w:snapToGrid w:val="0"/>
          <w:color w:val="auto"/>
          <w:kern w:val="0"/>
          <w:highlight w:val="none"/>
        </w:rPr>
        <w:t>投标人须知</w:t>
      </w:r>
      <w:bookmarkEnd w:id="2"/>
      <w:bookmarkEnd w:id="3"/>
      <w:bookmarkEnd w:id="4"/>
      <w:bookmarkEnd w:id="5"/>
      <w:bookmarkEnd w:id="16"/>
    </w:p>
    <w:p w14:paraId="78C19B81">
      <w:pPr>
        <w:rPr>
          <w:color w:val="auto"/>
          <w:highlight w:val="none"/>
        </w:rPr>
      </w:pPr>
      <w:r>
        <w:rPr>
          <w:rFonts w:hint="eastAsia"/>
          <w:color w:val="auto"/>
          <w:highlight w:val="none"/>
        </w:rPr>
        <w:t>投标人须知前附表</w:t>
      </w:r>
    </w:p>
    <w:tbl>
      <w:tblPr>
        <w:tblStyle w:val="24"/>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520"/>
        <w:gridCol w:w="1417"/>
        <w:gridCol w:w="6300"/>
      </w:tblGrid>
      <w:tr w14:paraId="34C7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26" w:type="dxa"/>
            <w:gridSpan w:val="2"/>
            <w:vAlign w:val="center"/>
          </w:tcPr>
          <w:p w14:paraId="14515EE3">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条</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款</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号</w:t>
            </w:r>
          </w:p>
        </w:tc>
        <w:tc>
          <w:tcPr>
            <w:tcW w:w="1417" w:type="dxa"/>
            <w:vAlign w:val="center"/>
          </w:tcPr>
          <w:p w14:paraId="6431007B">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300" w:type="dxa"/>
            <w:vAlign w:val="center"/>
          </w:tcPr>
          <w:p w14:paraId="150A45B3">
            <w:pPr>
              <w:snapToGrid w:val="0"/>
              <w:spacing w:line="360" w:lineRule="auto"/>
              <w:rPr>
                <w:rFonts w:ascii="宋体" w:hAnsi="宋体" w:cs="宋体"/>
                <w:b/>
                <w:color w:val="auto"/>
                <w:kern w:val="0"/>
                <w:szCs w:val="21"/>
                <w:highlight w:val="none"/>
              </w:rPr>
            </w:pPr>
            <w:r>
              <w:rPr>
                <w:rFonts w:hint="eastAsia" w:ascii="宋体" w:hAnsi="宋体" w:cs="宋体"/>
                <w:b/>
                <w:color w:val="auto"/>
                <w:kern w:val="0"/>
                <w:szCs w:val="21"/>
                <w:highlight w:val="none"/>
              </w:rPr>
              <w:t>编</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列</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内</w:t>
            </w:r>
            <w:r>
              <w:rPr>
                <w:rFonts w:ascii="宋体" w:hAnsi="宋体" w:cs="宋体"/>
                <w:b/>
                <w:color w:val="auto"/>
                <w:kern w:val="0"/>
                <w:szCs w:val="21"/>
                <w:highlight w:val="none"/>
              </w:rPr>
              <w:t xml:space="preserve">  </w:t>
            </w:r>
            <w:r>
              <w:rPr>
                <w:rFonts w:hint="eastAsia" w:ascii="宋体" w:hAnsi="宋体" w:cs="宋体"/>
                <w:b/>
                <w:color w:val="auto"/>
                <w:kern w:val="0"/>
                <w:szCs w:val="21"/>
                <w:highlight w:val="none"/>
              </w:rPr>
              <w:t>容</w:t>
            </w:r>
          </w:p>
        </w:tc>
      </w:tr>
      <w:tr w14:paraId="61C4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1526" w:type="dxa"/>
            <w:gridSpan w:val="2"/>
            <w:vAlign w:val="center"/>
          </w:tcPr>
          <w:p w14:paraId="3F4C6579">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2</w:t>
            </w:r>
          </w:p>
        </w:tc>
        <w:tc>
          <w:tcPr>
            <w:tcW w:w="1417" w:type="dxa"/>
            <w:vAlign w:val="center"/>
          </w:tcPr>
          <w:p w14:paraId="2A4D9CAB">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招标人</w:t>
            </w:r>
          </w:p>
        </w:tc>
        <w:tc>
          <w:tcPr>
            <w:tcW w:w="6300" w:type="dxa"/>
            <w:vAlign w:val="center"/>
          </w:tcPr>
          <w:p w14:paraId="578F685E">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名称：</w:t>
            </w:r>
            <w:r>
              <w:rPr>
                <w:rFonts w:hint="eastAsia" w:ascii="宋体" w:hAnsi="宋体" w:cs="宋体"/>
                <w:snapToGrid w:val="0"/>
                <w:color w:val="auto"/>
                <w:kern w:val="0"/>
                <w:szCs w:val="21"/>
                <w:highlight w:val="none"/>
              </w:rPr>
              <w:t>重庆征创住房服务有限公司</w:t>
            </w:r>
          </w:p>
          <w:p w14:paraId="55A00559">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地址：重庆市九龙坡区直港大道17号</w:t>
            </w:r>
          </w:p>
          <w:p w14:paraId="415EE045">
            <w:pPr>
              <w:widowControl/>
              <w:spacing w:line="360" w:lineRule="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联系人：</w:t>
            </w:r>
            <w:r>
              <w:rPr>
                <w:rFonts w:hint="eastAsia" w:ascii="宋体" w:hAnsi="宋体" w:cs="宋体"/>
                <w:color w:val="auto"/>
                <w:kern w:val="0"/>
                <w:szCs w:val="21"/>
                <w:highlight w:val="none"/>
                <w:lang w:val="en-US" w:eastAsia="zh-CN"/>
              </w:rPr>
              <w:t>王女士</w:t>
            </w:r>
          </w:p>
          <w:p w14:paraId="105AD5FF">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电话：</w:t>
            </w:r>
            <w:r>
              <w:rPr>
                <w:rFonts w:ascii="宋体" w:hAnsi="宋体" w:cs="Calibri"/>
                <w:color w:val="auto"/>
                <w:szCs w:val="21"/>
                <w:highlight w:val="none"/>
              </w:rPr>
              <w:t>023-</w:t>
            </w:r>
            <w:r>
              <w:rPr>
                <w:rFonts w:hint="eastAsia" w:ascii="宋体" w:hAnsi="宋体" w:cs="Calibri"/>
                <w:color w:val="auto"/>
                <w:szCs w:val="21"/>
                <w:highlight w:val="none"/>
              </w:rPr>
              <w:t>68603708</w:t>
            </w:r>
          </w:p>
        </w:tc>
      </w:tr>
      <w:tr w14:paraId="2DD0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526" w:type="dxa"/>
            <w:gridSpan w:val="2"/>
            <w:vAlign w:val="center"/>
          </w:tcPr>
          <w:p w14:paraId="2C358BA6">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3</w:t>
            </w:r>
          </w:p>
        </w:tc>
        <w:tc>
          <w:tcPr>
            <w:tcW w:w="1417" w:type="dxa"/>
            <w:vAlign w:val="center"/>
          </w:tcPr>
          <w:p w14:paraId="7D071049">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招标代理机构</w:t>
            </w:r>
          </w:p>
        </w:tc>
        <w:tc>
          <w:tcPr>
            <w:tcW w:w="6300" w:type="dxa"/>
            <w:vAlign w:val="center"/>
          </w:tcPr>
          <w:p w14:paraId="1310CC0A">
            <w:pPr>
              <w:widowControl/>
              <w:spacing w:line="360" w:lineRule="auto"/>
              <w:rPr>
                <w:rFonts w:ascii="宋体" w:hAnsi="宋体" w:cs="Calibri"/>
                <w:color w:val="auto"/>
                <w:szCs w:val="21"/>
                <w:highlight w:val="none"/>
                <w:u w:val="none"/>
              </w:rPr>
            </w:pPr>
            <w:r>
              <w:rPr>
                <w:rFonts w:hint="eastAsia" w:ascii="宋体" w:hAnsi="宋体" w:cs="宋体"/>
                <w:color w:val="auto"/>
                <w:kern w:val="0"/>
                <w:szCs w:val="21"/>
                <w:highlight w:val="none"/>
              </w:rPr>
              <w:t>名称：</w:t>
            </w:r>
            <w:r>
              <w:rPr>
                <w:rFonts w:hint="eastAsia" w:ascii="宋体" w:hAnsi="宋体" w:cs="Calibri"/>
                <w:color w:val="auto"/>
                <w:szCs w:val="21"/>
                <w:highlight w:val="none"/>
                <w:u w:val="none"/>
              </w:rPr>
              <w:t>重庆市投资咨询有限公司</w:t>
            </w:r>
          </w:p>
          <w:p w14:paraId="373B8493">
            <w:pPr>
              <w:widowControl/>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联系人：周女士/辛先生</w:t>
            </w:r>
          </w:p>
          <w:p w14:paraId="1480E167">
            <w:pPr>
              <w:widowControl/>
              <w:spacing w:line="360" w:lineRule="auto"/>
              <w:rPr>
                <w:rFonts w:ascii="宋体" w:hAnsi="宋体" w:cs="宋体"/>
                <w:color w:val="auto"/>
                <w:kern w:val="0"/>
                <w:szCs w:val="21"/>
                <w:highlight w:val="none"/>
                <w:u w:val="single"/>
              </w:rPr>
            </w:pPr>
            <w:r>
              <w:rPr>
                <w:rFonts w:hint="eastAsia" w:ascii="宋体" w:hAnsi="宋体" w:cs="宋体"/>
                <w:color w:val="auto"/>
                <w:kern w:val="0"/>
                <w:szCs w:val="21"/>
                <w:highlight w:val="none"/>
              </w:rPr>
              <w:t>电话：</w:t>
            </w:r>
            <w:r>
              <w:rPr>
                <w:rFonts w:hint="eastAsia" w:ascii="宋体" w:hAnsi="宋体" w:cs="Calibri"/>
                <w:color w:val="auto"/>
                <w:szCs w:val="21"/>
                <w:highlight w:val="none"/>
              </w:rPr>
              <w:t>023-63875872</w:t>
            </w:r>
          </w:p>
        </w:tc>
      </w:tr>
      <w:tr w14:paraId="67DE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526" w:type="dxa"/>
            <w:gridSpan w:val="2"/>
            <w:vAlign w:val="center"/>
          </w:tcPr>
          <w:p w14:paraId="41D4653C">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4</w:t>
            </w:r>
          </w:p>
        </w:tc>
        <w:tc>
          <w:tcPr>
            <w:tcW w:w="1417" w:type="dxa"/>
            <w:vAlign w:val="center"/>
          </w:tcPr>
          <w:p w14:paraId="6B8AD657">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6300" w:type="dxa"/>
            <w:vAlign w:val="center"/>
          </w:tcPr>
          <w:p w14:paraId="63719D24">
            <w:pPr>
              <w:spacing w:line="360" w:lineRule="auto"/>
              <w:rPr>
                <w:rFonts w:ascii="宋体" w:hAnsi="宋体" w:cs="Calibri"/>
                <w:color w:val="auto"/>
                <w:szCs w:val="21"/>
                <w:highlight w:val="none"/>
              </w:rPr>
            </w:pPr>
            <w:r>
              <w:rPr>
                <w:rFonts w:hint="eastAsia" w:ascii="宋体" w:hAnsi="宋体" w:cs="Calibri"/>
                <w:color w:val="auto"/>
                <w:szCs w:val="21"/>
                <w:highlight w:val="none"/>
              </w:rPr>
              <w:t>重庆征创住房服务有限公司白市驿隧道九龙坡段一期(道路部分)房屋征收项目</w:t>
            </w:r>
          </w:p>
        </w:tc>
      </w:tr>
      <w:tr w14:paraId="39A7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526" w:type="dxa"/>
            <w:gridSpan w:val="2"/>
            <w:vAlign w:val="center"/>
          </w:tcPr>
          <w:p w14:paraId="3F663E2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1.1.</w:t>
            </w:r>
            <w:r>
              <w:rPr>
                <w:rFonts w:hint="eastAsia" w:ascii="宋体" w:hAnsi="宋体" w:cs="宋体"/>
                <w:color w:val="auto"/>
                <w:kern w:val="0"/>
                <w:szCs w:val="21"/>
                <w:highlight w:val="none"/>
              </w:rPr>
              <w:t>5</w:t>
            </w:r>
          </w:p>
        </w:tc>
        <w:tc>
          <w:tcPr>
            <w:tcW w:w="1417" w:type="dxa"/>
            <w:vAlign w:val="center"/>
          </w:tcPr>
          <w:p w14:paraId="4755BB69">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项目地点</w:t>
            </w:r>
          </w:p>
        </w:tc>
        <w:tc>
          <w:tcPr>
            <w:tcW w:w="6300" w:type="dxa"/>
            <w:vAlign w:val="center"/>
          </w:tcPr>
          <w:p w14:paraId="170B92CC">
            <w:pPr>
              <w:pStyle w:val="14"/>
              <w:spacing w:line="360" w:lineRule="auto"/>
              <w:rPr>
                <w:color w:val="auto"/>
                <w:highlight w:val="none"/>
              </w:rPr>
            </w:pPr>
            <w:r>
              <w:rPr>
                <w:rFonts w:hint="eastAsia" w:ascii="宋体" w:hAnsi="宋体" w:cs="Calibri"/>
                <w:color w:val="auto"/>
                <w:sz w:val="21"/>
                <w:szCs w:val="21"/>
                <w:highlight w:val="none"/>
              </w:rPr>
              <w:t>九龙坡区</w:t>
            </w:r>
          </w:p>
        </w:tc>
      </w:tr>
      <w:tr w14:paraId="4E8D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526" w:type="dxa"/>
            <w:gridSpan w:val="2"/>
            <w:vAlign w:val="center"/>
          </w:tcPr>
          <w:p w14:paraId="6DBB3A3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1.2.1</w:t>
            </w:r>
          </w:p>
        </w:tc>
        <w:tc>
          <w:tcPr>
            <w:tcW w:w="1417" w:type="dxa"/>
            <w:vAlign w:val="center"/>
          </w:tcPr>
          <w:p w14:paraId="001A5C96">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资金来源</w:t>
            </w:r>
          </w:p>
        </w:tc>
        <w:tc>
          <w:tcPr>
            <w:tcW w:w="6300" w:type="dxa"/>
            <w:vAlign w:val="center"/>
          </w:tcPr>
          <w:p w14:paraId="35374E24">
            <w:pPr>
              <w:snapToGrid w:val="0"/>
              <w:spacing w:before="156" w:beforeLines="50" w:line="360" w:lineRule="auto"/>
              <w:rPr>
                <w:rFonts w:ascii="宋体" w:hAnsi="宋体" w:cs="Calibri"/>
                <w:color w:val="auto"/>
                <w:szCs w:val="21"/>
                <w:highlight w:val="none"/>
              </w:rPr>
            </w:pPr>
            <w:r>
              <w:rPr>
                <w:rFonts w:hint="eastAsia" w:ascii="宋体" w:hAnsi="宋体" w:cs="Calibri"/>
                <w:color w:val="auto"/>
                <w:szCs w:val="21"/>
                <w:highlight w:val="none"/>
              </w:rPr>
              <w:t>国有资金</w:t>
            </w:r>
          </w:p>
        </w:tc>
      </w:tr>
      <w:tr w14:paraId="2F75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6" w:type="dxa"/>
            <w:gridSpan w:val="2"/>
            <w:vAlign w:val="center"/>
          </w:tcPr>
          <w:p w14:paraId="60D7169E">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1.2.2</w:t>
            </w:r>
          </w:p>
        </w:tc>
        <w:tc>
          <w:tcPr>
            <w:tcW w:w="1417" w:type="dxa"/>
            <w:vAlign w:val="center"/>
          </w:tcPr>
          <w:p w14:paraId="293A319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出资比例</w:t>
            </w:r>
          </w:p>
        </w:tc>
        <w:tc>
          <w:tcPr>
            <w:tcW w:w="6300" w:type="dxa"/>
            <w:vAlign w:val="center"/>
          </w:tcPr>
          <w:p w14:paraId="2FEE3171">
            <w:pPr>
              <w:snapToGrid w:val="0"/>
              <w:spacing w:line="360" w:lineRule="auto"/>
              <w:rPr>
                <w:rFonts w:ascii="宋体" w:hAnsi="宋体" w:cs="宋体"/>
                <w:color w:val="auto"/>
                <w:szCs w:val="21"/>
                <w:highlight w:val="none"/>
              </w:rPr>
            </w:pPr>
            <w:r>
              <w:rPr>
                <w:rFonts w:ascii="宋体" w:hAnsi="宋体" w:cs="Calibri"/>
                <w:color w:val="auto"/>
                <w:szCs w:val="21"/>
                <w:highlight w:val="none"/>
              </w:rPr>
              <w:t>100%</w:t>
            </w:r>
          </w:p>
        </w:tc>
      </w:tr>
      <w:tr w14:paraId="23F7D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gridSpan w:val="2"/>
            <w:vAlign w:val="center"/>
          </w:tcPr>
          <w:p w14:paraId="5D4E3067">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1.2.3</w:t>
            </w:r>
          </w:p>
        </w:tc>
        <w:tc>
          <w:tcPr>
            <w:tcW w:w="1417" w:type="dxa"/>
            <w:vAlign w:val="center"/>
          </w:tcPr>
          <w:p w14:paraId="3B00225C">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资金落</w:t>
            </w:r>
          </w:p>
          <w:p w14:paraId="21C19BA3">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实情况</w:t>
            </w:r>
          </w:p>
        </w:tc>
        <w:tc>
          <w:tcPr>
            <w:tcW w:w="6300" w:type="dxa"/>
            <w:vAlign w:val="center"/>
          </w:tcPr>
          <w:p w14:paraId="0C6A63CB">
            <w:pPr>
              <w:snapToGrid w:val="0"/>
              <w:spacing w:line="360" w:lineRule="auto"/>
              <w:rPr>
                <w:rFonts w:ascii="宋体" w:hAnsi="宋体" w:cs="宋体"/>
                <w:color w:val="auto"/>
                <w:szCs w:val="21"/>
                <w:highlight w:val="none"/>
              </w:rPr>
            </w:pPr>
            <w:r>
              <w:rPr>
                <w:rFonts w:hint="eastAsia" w:ascii="宋体" w:hAnsi="宋体" w:cs="宋体"/>
                <w:color w:val="auto"/>
                <w:szCs w:val="21"/>
                <w:highlight w:val="none"/>
              </w:rPr>
              <w:t>已落实</w:t>
            </w:r>
          </w:p>
        </w:tc>
      </w:tr>
      <w:tr w14:paraId="5980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26" w:type="dxa"/>
            <w:gridSpan w:val="2"/>
            <w:vAlign w:val="center"/>
          </w:tcPr>
          <w:p w14:paraId="2B97082E">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1.3.1</w:t>
            </w:r>
          </w:p>
        </w:tc>
        <w:tc>
          <w:tcPr>
            <w:tcW w:w="1417" w:type="dxa"/>
            <w:vAlign w:val="center"/>
          </w:tcPr>
          <w:p w14:paraId="5479DEC1">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招标范围</w:t>
            </w:r>
          </w:p>
        </w:tc>
        <w:tc>
          <w:tcPr>
            <w:tcW w:w="6300" w:type="dxa"/>
            <w:vAlign w:val="center"/>
          </w:tcPr>
          <w:p w14:paraId="7755D10D">
            <w:pPr>
              <w:spacing w:line="360" w:lineRule="auto"/>
              <w:rPr>
                <w:rFonts w:ascii="宋体" w:hAnsi="宋体" w:cs="Calibri"/>
                <w:color w:val="auto"/>
                <w:szCs w:val="21"/>
                <w:highlight w:val="none"/>
              </w:rPr>
            </w:pPr>
            <w:r>
              <w:rPr>
                <w:rFonts w:hint="eastAsia" w:ascii="宋体" w:hAnsi="宋体" w:cs="Calibri"/>
                <w:color w:val="auto"/>
                <w:szCs w:val="21"/>
                <w:highlight w:val="none"/>
              </w:rPr>
              <w:t>详见《重庆征创住房服务有限公司白市驿隧道九龙坡段一期(道路部分)房屋征收项目工程量清单》（拆除内容为征收范围内的建筑物及所有构筑物，拆除范围以签订合同时业主单位提供的红线图为准。拆除面积按最终实际拆除面积为准）。</w:t>
            </w:r>
          </w:p>
        </w:tc>
      </w:tr>
      <w:tr w14:paraId="1E49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526" w:type="dxa"/>
            <w:gridSpan w:val="2"/>
            <w:vAlign w:val="center"/>
          </w:tcPr>
          <w:p w14:paraId="0DF5EC3D">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1.3.2</w:t>
            </w:r>
          </w:p>
        </w:tc>
        <w:tc>
          <w:tcPr>
            <w:tcW w:w="1417" w:type="dxa"/>
            <w:vAlign w:val="center"/>
          </w:tcPr>
          <w:p w14:paraId="4C668D2B">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计划工期</w:t>
            </w:r>
          </w:p>
        </w:tc>
        <w:tc>
          <w:tcPr>
            <w:tcW w:w="6300" w:type="dxa"/>
            <w:vAlign w:val="center"/>
          </w:tcPr>
          <w:p w14:paraId="05DE67C8">
            <w:pPr>
              <w:snapToGrid w:val="0"/>
              <w:spacing w:line="360" w:lineRule="auto"/>
              <w:rPr>
                <w:rFonts w:ascii="宋体" w:hAnsi="宋体" w:cs="宋体"/>
                <w:color w:val="auto"/>
                <w:kern w:val="0"/>
                <w:szCs w:val="21"/>
                <w:highlight w:val="none"/>
              </w:rPr>
            </w:pPr>
            <w:r>
              <w:rPr>
                <w:rFonts w:hint="eastAsia" w:ascii="宋体" w:hAnsi="宋体" w:cs="Calibri"/>
                <w:color w:val="auto"/>
                <w:szCs w:val="21"/>
                <w:highlight w:val="none"/>
              </w:rPr>
              <w:t>根据征收项目实际情况，预计约</w:t>
            </w:r>
            <w:r>
              <w:rPr>
                <w:rFonts w:ascii="宋体" w:hAnsi="宋体" w:cs="Calibri"/>
                <w:color w:val="auto"/>
                <w:szCs w:val="21"/>
                <w:highlight w:val="none"/>
              </w:rPr>
              <w:t>30</w:t>
            </w:r>
            <w:r>
              <w:rPr>
                <w:rFonts w:hint="eastAsia" w:ascii="宋体" w:hAnsi="宋体" w:cs="Calibri"/>
                <w:color w:val="auto"/>
                <w:szCs w:val="21"/>
                <w:highlight w:val="none"/>
              </w:rPr>
              <w:t>日历天。</w:t>
            </w:r>
          </w:p>
        </w:tc>
      </w:tr>
      <w:tr w14:paraId="36AB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jc w:val="center"/>
        </w:trPr>
        <w:tc>
          <w:tcPr>
            <w:tcW w:w="1526" w:type="dxa"/>
            <w:gridSpan w:val="2"/>
            <w:vAlign w:val="center"/>
          </w:tcPr>
          <w:p w14:paraId="3893861E">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1.3.3</w:t>
            </w:r>
          </w:p>
        </w:tc>
        <w:tc>
          <w:tcPr>
            <w:tcW w:w="1417" w:type="dxa"/>
            <w:vAlign w:val="center"/>
          </w:tcPr>
          <w:p w14:paraId="6DC850D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6300" w:type="dxa"/>
            <w:vAlign w:val="center"/>
          </w:tcPr>
          <w:p w14:paraId="0E3E52E4">
            <w:pPr>
              <w:snapToGrid w:val="0"/>
              <w:spacing w:line="360" w:lineRule="auto"/>
              <w:rPr>
                <w:rFonts w:ascii="宋体" w:hAnsi="宋体" w:cs="宋体"/>
                <w:color w:val="auto"/>
                <w:szCs w:val="21"/>
                <w:highlight w:val="none"/>
              </w:rPr>
            </w:pPr>
            <w:r>
              <w:rPr>
                <w:rFonts w:hint="eastAsia" w:ascii="宋体" w:hAnsi="宋体" w:cs="Calibri"/>
                <w:color w:val="auto"/>
                <w:szCs w:val="21"/>
                <w:highlight w:val="none"/>
              </w:rPr>
              <w:t>达到交付使用合格标准。</w:t>
            </w:r>
          </w:p>
        </w:tc>
      </w:tr>
      <w:tr w14:paraId="44827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526" w:type="dxa"/>
            <w:gridSpan w:val="2"/>
            <w:vAlign w:val="center"/>
          </w:tcPr>
          <w:p w14:paraId="73D77E62">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1.4.1</w:t>
            </w:r>
          </w:p>
        </w:tc>
        <w:tc>
          <w:tcPr>
            <w:tcW w:w="1417" w:type="dxa"/>
            <w:vAlign w:val="center"/>
          </w:tcPr>
          <w:p w14:paraId="713DCBF2">
            <w:pPr>
              <w:snapToGrid w:val="0"/>
              <w:spacing w:line="360" w:lineRule="auto"/>
              <w:rPr>
                <w:rFonts w:ascii="宋体" w:hAnsi="宋体" w:cs="宋体"/>
                <w:color w:val="auto"/>
                <w:kern w:val="0"/>
                <w:szCs w:val="21"/>
                <w:highlight w:val="none"/>
              </w:rPr>
            </w:pPr>
            <w:r>
              <w:rPr>
                <w:rFonts w:hint="eastAsia" w:ascii="宋体" w:hAnsi="宋体" w:cs="MingLiUfalt"/>
                <w:bCs/>
                <w:color w:val="auto"/>
                <w:kern w:val="0"/>
                <w:szCs w:val="21"/>
                <w:highlight w:val="none"/>
              </w:rPr>
              <w:t>投标人</w:t>
            </w:r>
            <w:r>
              <w:rPr>
                <w:rFonts w:hint="eastAsia" w:ascii="宋体" w:hAnsi="宋体" w:cs="宋体"/>
                <w:color w:val="auto"/>
                <w:kern w:val="0"/>
                <w:szCs w:val="21"/>
                <w:highlight w:val="none"/>
              </w:rPr>
              <w:t>资质条件、能力和信誉</w:t>
            </w:r>
          </w:p>
        </w:tc>
        <w:tc>
          <w:tcPr>
            <w:tcW w:w="6300" w:type="dxa"/>
            <w:vAlign w:val="center"/>
          </w:tcPr>
          <w:p w14:paraId="6F604F78">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本工程施工招标实行资格后审，投标人应具备以下资格条件：</w:t>
            </w:r>
          </w:p>
          <w:p w14:paraId="3429B86F">
            <w:pPr>
              <w:autoSpaceDE w:val="0"/>
              <w:autoSpaceDN w:val="0"/>
              <w:adjustRightInd w:val="0"/>
              <w:snapToGrid w:val="0"/>
              <w:spacing w:line="400" w:lineRule="exact"/>
              <w:ind w:left="103" w:leftChars="49" w:right="37" w:firstLine="420" w:firstLineChars="200"/>
              <w:rPr>
                <w:color w:val="auto"/>
                <w:highlight w:val="none"/>
              </w:rPr>
            </w:pPr>
            <w:r>
              <w:rPr>
                <w:color w:val="auto"/>
                <w:highlight w:val="none"/>
              </w:rPr>
              <w:t>1.</w:t>
            </w:r>
            <w:r>
              <w:rPr>
                <w:rFonts w:hint="eastAsia"/>
                <w:color w:val="auto"/>
                <w:highlight w:val="none"/>
              </w:rPr>
              <w:t>资质条件、营业执照及安全生产条件</w:t>
            </w:r>
          </w:p>
          <w:p w14:paraId="62AB1322">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（1）具备建设行政主管部门颁发的有效的建筑工程施工总承包叁级及以上资质。（须提供有效的资质证书复印件并加盖投标人鲜章）</w:t>
            </w:r>
          </w:p>
          <w:p w14:paraId="5DD21CB7">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）具备有效的营业执照。（须提供有效的营业执照复印件并加盖投标人鲜章）</w:t>
            </w:r>
          </w:p>
          <w:p w14:paraId="6B1CFC6F">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w:t>
            </w:r>
            <w:r>
              <w:rPr>
                <w:color w:val="auto"/>
                <w:highlight w:val="none"/>
              </w:rPr>
              <w:t>3</w:t>
            </w:r>
            <w:r>
              <w:rPr>
                <w:rFonts w:hint="eastAsia"/>
                <w:color w:val="auto"/>
                <w:highlight w:val="none"/>
              </w:rPr>
              <w:t>）具备建设行政主管部门颁发的有效的安全生产许可证，企业主要负责人、拟担任该项目项目经理具备相应的由建设行政主管部门颁发的有效的安全生产考核合格证书。</w:t>
            </w:r>
            <w:r>
              <w:rPr>
                <w:color w:val="auto"/>
                <w:highlight w:val="none"/>
              </w:rPr>
              <w:t>(</w:t>
            </w:r>
            <w:r>
              <w:rPr>
                <w:rFonts w:hint="eastAsia"/>
                <w:color w:val="auto"/>
                <w:highlight w:val="none"/>
              </w:rPr>
              <w:t>提供有效的安全生产许可证复印件及安全生产考核合格证书复印件并加盖投标人鲜章</w:t>
            </w:r>
            <w:r>
              <w:rPr>
                <w:color w:val="auto"/>
                <w:highlight w:val="none"/>
              </w:rPr>
              <w:t>)</w:t>
            </w:r>
          </w:p>
          <w:p w14:paraId="4D63A2BA">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2</w:t>
            </w:r>
            <w:r>
              <w:rPr>
                <w:color w:val="auto"/>
                <w:highlight w:val="none"/>
              </w:rPr>
              <w:t>.</w:t>
            </w:r>
            <w:r>
              <w:rPr>
                <w:rFonts w:hint="eastAsia"/>
                <w:color w:val="auto"/>
                <w:highlight w:val="none"/>
              </w:rPr>
              <w:t xml:space="preserve"> 投标截止日投标资格情况</w:t>
            </w:r>
          </w:p>
          <w:p w14:paraId="466DA96A">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投标人自行承诺（格式自拟）不得存在下列情形：</w:t>
            </w:r>
          </w:p>
          <w:p w14:paraId="7C125E15">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（1）被人民法院在“信用中国”网站（www.creditchina.gov.cn）列入失信被执行人名单；</w:t>
            </w:r>
          </w:p>
          <w:p w14:paraId="2AA8D058">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（2）被列入《重庆市工程建设领域招标投标信用管理暂行办法》规定的重点关注名单且记分达到12分且在记分有效期内；</w:t>
            </w:r>
          </w:p>
          <w:p w14:paraId="125EA3F8">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（3）被列入《重庆市工程建设领域招标投标信用管理暂行办法》规定的重庆市工程建设领域招标投标失信惩戒对象名单（以下称黑名单）且在记分有效期内；</w:t>
            </w:r>
          </w:p>
          <w:p w14:paraId="4DFD164E">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（4）被国家、重庆市（含市或任意区县）有关行政部门处以暂停投标资格行政处罚，且在处罚期限内；</w:t>
            </w:r>
          </w:p>
          <w:p w14:paraId="47C8E70B">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（5）被重庆市住房和城乡建设主管部门暂停在渝承揽新业务且在暂停期内。</w:t>
            </w:r>
          </w:p>
          <w:p w14:paraId="77E6D3F4">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3.业绩要求</w:t>
            </w:r>
          </w:p>
          <w:p w14:paraId="5CE84433">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投标人需要具备三年及以上从事房屋拆除工作经验。</w:t>
            </w:r>
          </w:p>
          <w:p w14:paraId="34BED575">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需提供不少于1个及以上的既往业绩并附施工合同或协议书复印件（需加盖投标人鲜章），以及提供近年完成的类似项目情况表。同时须自行承诺具备三年及以上从事房屋拆除工作经验（承诺格式及内容自拟）。否则视为无效业绩不予认定，由评标委员会作否决投标处理。</w:t>
            </w:r>
          </w:p>
          <w:p w14:paraId="3230FC52">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4</w:t>
            </w:r>
            <w:r>
              <w:rPr>
                <w:color w:val="auto"/>
                <w:highlight w:val="none"/>
              </w:rPr>
              <w:t>.</w:t>
            </w:r>
            <w:r>
              <w:rPr>
                <w:rFonts w:hint="eastAsia"/>
                <w:color w:val="auto"/>
                <w:highlight w:val="none"/>
              </w:rPr>
              <w:t>项目经理资格要求</w:t>
            </w:r>
          </w:p>
          <w:p w14:paraId="407C38EA">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(1)项目经理必须为投标人单位在职人员，已在投标人单位注册并应具有建筑工程专业贰级（不含临时建造师）及以上注册建造师执业资格，投标人须做出拟派项目经理到岗履职的承诺（自行承诺拟派项目经理中标后只能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和未被禁标的承诺（自行承诺拟派项目经理未被重庆市住房和城乡建设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拟派项目经理中标后不得随意更换。</w:t>
            </w:r>
          </w:p>
          <w:p w14:paraId="441012E6">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中标人的项目经理若出现在其他在建工程中任职，则该中标人为不合格中标人，中标资格由排名第二的中标候选人递补，以此类推。</w:t>
            </w:r>
          </w:p>
          <w:p w14:paraId="2524B3AC">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（2）项目经理必须在资格审查资料中自行承诺每月在施工现场的时间不得少于26天，每天不得少于6个小时，且每天必须到业主指定地点签到，否则视为不响应招标文件。</w:t>
            </w:r>
          </w:p>
          <w:p w14:paraId="4A85CC89">
            <w:pPr>
              <w:autoSpaceDE w:val="0"/>
              <w:autoSpaceDN w:val="0"/>
              <w:adjustRightInd w:val="0"/>
              <w:snapToGrid w:val="0"/>
              <w:spacing w:line="400" w:lineRule="exact"/>
              <w:ind w:left="103" w:leftChars="49" w:right="37" w:firstLine="420" w:firstLineChars="200"/>
              <w:rPr>
                <w:rFonts w:hint="eastAsia" w:ascii="Times New Roman" w:hAnsi="Times New Roman" w:cs="Times New Roman"/>
                <w:bCs w:val="0"/>
                <w:color w:val="auto"/>
                <w:szCs w:val="24"/>
                <w:highlight w:val="none"/>
              </w:rPr>
            </w:pPr>
            <w:r>
              <w:rPr>
                <w:rFonts w:hint="eastAsia"/>
                <w:color w:val="auto"/>
                <w:highlight w:val="none"/>
              </w:rPr>
              <w:t>项目经理应附建造师执业资格证、注册证、安全生产考核合格证、身份证、养老保险证明</w:t>
            </w:r>
            <w:r>
              <w:rPr>
                <w:rFonts w:hint="eastAsia"/>
                <w:color w:val="auto"/>
                <w:highlight w:val="none"/>
                <w:lang w:eastAsia="zh-CN"/>
              </w:rPr>
              <w:t>。</w:t>
            </w:r>
            <w:r>
              <w:rPr>
                <w:rFonts w:hint="eastAsia"/>
                <w:color w:val="auto"/>
                <w:highlight w:val="none"/>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0CABC4D1">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5</w:t>
            </w:r>
            <w:r>
              <w:rPr>
                <w:color w:val="auto"/>
                <w:highlight w:val="none"/>
              </w:rPr>
              <w:t>.</w:t>
            </w:r>
            <w:r>
              <w:rPr>
                <w:rFonts w:hint="eastAsia"/>
                <w:color w:val="auto"/>
                <w:highlight w:val="none"/>
              </w:rPr>
              <w:t>其他要求</w:t>
            </w:r>
          </w:p>
          <w:p w14:paraId="0EB0F156">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）项目技术负责人：</w:t>
            </w:r>
          </w:p>
          <w:p w14:paraId="2C9B5986">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应具有建筑工程类中级及以上职称，且必须是投标人单位人员。</w:t>
            </w:r>
          </w:p>
          <w:p w14:paraId="631E8AEB">
            <w:pPr>
              <w:autoSpaceDE/>
              <w:autoSpaceDN/>
              <w:adjustRightInd/>
              <w:snapToGrid/>
              <w:spacing w:line="400" w:lineRule="exact"/>
              <w:ind w:left="0" w:leftChars="0" w:right="0" w:firstLine="420" w:firstLineChars="200"/>
              <w:rPr>
                <w:rFonts w:ascii="Times New Roman" w:hAnsi="Times New Roman" w:cs="Times New Roman"/>
                <w:bCs w:val="0"/>
                <w:color w:val="auto"/>
                <w:szCs w:val="24"/>
                <w:highlight w:val="none"/>
              </w:rPr>
            </w:pPr>
            <w:r>
              <w:rPr>
                <w:rFonts w:hint="eastAsia"/>
                <w:color w:val="auto"/>
                <w:highlight w:val="none"/>
              </w:rPr>
              <w:t>技术负责人应附职称证、身份证</w:t>
            </w:r>
            <w:r>
              <w:rPr>
                <w:rFonts w:hint="eastAsia"/>
                <w:color w:val="auto"/>
                <w:highlight w:val="none"/>
                <w:lang w:eastAsia="zh-CN"/>
              </w:rPr>
              <w:t>、</w:t>
            </w:r>
            <w:r>
              <w:rPr>
                <w:rFonts w:hint="eastAsia"/>
                <w:color w:val="auto"/>
                <w:highlight w:val="none"/>
              </w:rPr>
              <w:t>养老保险证明</w:t>
            </w:r>
            <w:r>
              <w:rPr>
                <w:rFonts w:hint="eastAsia"/>
                <w:color w:val="auto"/>
                <w:highlight w:val="none"/>
                <w:lang w:eastAsia="zh-CN"/>
              </w:rPr>
              <w:t>。</w:t>
            </w:r>
            <w:r>
              <w:rPr>
                <w:rFonts w:hint="eastAsia"/>
                <w:color w:val="auto"/>
                <w:highlight w:val="none"/>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351F8B87">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）主要管理人员：</w:t>
            </w:r>
          </w:p>
          <w:p w14:paraId="5A988C54">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取消其中标资格，给招标人造成损失的，投标人依法承担违约赔偿责任。投标人须在投标文件资格审查部分附承诺函（格式自拟）。</w:t>
            </w:r>
          </w:p>
          <w:p w14:paraId="10654A17">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w:t>
            </w:r>
            <w:r>
              <w:rPr>
                <w:color w:val="auto"/>
                <w:highlight w:val="none"/>
              </w:rPr>
              <w:t>3</w:t>
            </w:r>
            <w:r>
              <w:rPr>
                <w:rFonts w:hint="eastAsia"/>
                <w:color w:val="auto"/>
                <w:highlight w:val="none"/>
              </w:rPr>
              <w:t>）授权代理人</w:t>
            </w:r>
          </w:p>
          <w:p w14:paraId="1D64CDFB">
            <w:pPr>
              <w:autoSpaceDE w:val="0"/>
              <w:autoSpaceDN w:val="0"/>
              <w:adjustRightInd w:val="0"/>
              <w:snapToGrid w:val="0"/>
              <w:spacing w:line="400" w:lineRule="exact"/>
              <w:ind w:left="103" w:leftChars="49" w:right="37" w:firstLine="420" w:firstLineChars="200"/>
              <w:rPr>
                <w:strike/>
                <w:color w:val="auto"/>
                <w:highlight w:val="none"/>
                <w:u w:val="none"/>
              </w:rPr>
            </w:pPr>
            <w:r>
              <w:rPr>
                <w:rFonts w:hint="eastAsia"/>
                <w:color w:val="auto"/>
                <w:highlight w:val="none"/>
              </w:rPr>
              <w:t>本项目授权代理人必须为投标人本单位职工。</w:t>
            </w:r>
            <w:r>
              <w:rPr>
                <w:rFonts w:hint="eastAsia"/>
                <w:strike w:val="0"/>
                <w:color w:val="auto"/>
                <w:highlight w:val="none"/>
                <w:u w:val="none"/>
              </w:rPr>
              <w:t>须提供授权代理人的投标人本单位为其缴纳的</w:t>
            </w:r>
            <w:r>
              <w:rPr>
                <w:rFonts w:hint="eastAsia"/>
                <w:color w:val="auto"/>
                <w:highlight w:val="none"/>
              </w:rPr>
              <w:t>养老保险证明原件</w:t>
            </w:r>
            <w:r>
              <w:rPr>
                <w:rFonts w:hint="eastAsia"/>
                <w:color w:val="auto"/>
                <w:highlight w:val="none"/>
                <w:lang w:eastAsia="zh-CN"/>
              </w:rPr>
              <w:t>，</w:t>
            </w:r>
            <w:r>
              <w:rPr>
                <w:rFonts w:hint="eastAsia"/>
                <w:color w:val="auto"/>
                <w:highlight w:val="none"/>
              </w:rPr>
              <w:t>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089A2F87">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6.特别提醒事项</w:t>
            </w:r>
          </w:p>
          <w:p w14:paraId="60BE18C7">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(1)本项目不需要提供相关原件资料备查。</w:t>
            </w:r>
          </w:p>
          <w:p w14:paraId="4F55E237">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(2)投标人对提供的资料真实性负责，招标人有进一步核查投标人提供的投标文件中的资料真伪的权利，若在评标期间有评标委员会成员发现投标人提供了虚假资料或存在疑点的，经查实，投标文件作否决投标处理，投标保证金将不予退还；若在评标结果公示或合同谈判过程中发现投标人提供虚假资料，经查实，取消中标资格，投标保证金将不予退还。若在合同实施期间发现投标人提供虚假资料，经查实，视为承包人违约并承担相应的违约责任和法律责任。</w:t>
            </w:r>
          </w:p>
          <w:p w14:paraId="12D0BDFD">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(3) 本招标文件中所要求的人员养老保险证明要求如下：</w:t>
            </w:r>
          </w:p>
          <w:p w14:paraId="738770DD">
            <w:pPr>
              <w:autoSpaceDE w:val="0"/>
              <w:autoSpaceDN w:val="0"/>
              <w:adjustRightInd w:val="0"/>
              <w:snapToGrid w:val="0"/>
              <w:spacing w:line="400" w:lineRule="exact"/>
              <w:ind w:left="103" w:leftChars="49" w:right="37" w:firstLine="420" w:firstLineChars="200"/>
              <w:rPr>
                <w:color w:val="auto"/>
                <w:highlight w:val="none"/>
              </w:rPr>
            </w:pPr>
            <w:r>
              <w:rPr>
                <w:rFonts w:hint="eastAsia"/>
                <w:color w:val="auto"/>
                <w:highlight w:val="none"/>
              </w:rPr>
              <w:t>①社会单位提供养老保险证明，事业单位提供养老保险证明或行政主管部门在编证明。</w:t>
            </w:r>
          </w:p>
          <w:p w14:paraId="1E64921F">
            <w:pPr>
              <w:spacing w:line="400" w:lineRule="exact"/>
              <w:ind w:firstLine="420" w:firstLineChars="200"/>
              <w:rPr>
                <w:rFonts w:ascii="宋体" w:hAnsi="宋体"/>
                <w:bCs/>
                <w:color w:val="auto"/>
                <w:szCs w:val="21"/>
                <w:highlight w:val="none"/>
              </w:rPr>
            </w:pPr>
            <w:r>
              <w:rPr>
                <w:rFonts w:hint="default" w:ascii="Times New Roman" w:hAnsi="Times New Roman" w:cs="Times New Roman"/>
                <w:color w:val="auto"/>
                <w:highlight w:val="none"/>
              </w:rPr>
              <w:t>②</w:t>
            </w:r>
            <w:r>
              <w:rPr>
                <w:rFonts w:hint="eastAsia" w:ascii="宋体" w:hAnsi="宋体"/>
                <w:bCs/>
                <w:snapToGrid w:val="0"/>
                <w:color w:val="auto"/>
                <w:kern w:val="0"/>
                <w:szCs w:val="21"/>
                <w:highlight w:val="none"/>
              </w:rPr>
              <w:t>项目经理、</w:t>
            </w:r>
            <w:r>
              <w:rPr>
                <w:rFonts w:ascii="宋体" w:hAnsi="宋体"/>
                <w:bCs/>
                <w:snapToGrid w:val="0"/>
                <w:color w:val="auto"/>
                <w:kern w:val="0"/>
                <w:szCs w:val="21"/>
                <w:highlight w:val="none"/>
              </w:rPr>
              <w:t>项目技术负责人和委托代理人的</w:t>
            </w:r>
            <w:r>
              <w:rPr>
                <w:rFonts w:hint="eastAsia" w:ascii="宋体" w:hAnsi="宋体"/>
                <w:bCs/>
                <w:snapToGrid w:val="0"/>
                <w:color w:val="auto"/>
                <w:kern w:val="0"/>
                <w:szCs w:val="21"/>
                <w:highlight w:val="none"/>
              </w:rPr>
              <w:t>连续养老保险</w:t>
            </w:r>
            <w:r>
              <w:rPr>
                <w:rFonts w:ascii="宋体" w:hAnsi="宋体"/>
                <w:bCs/>
                <w:snapToGrid w:val="0"/>
                <w:color w:val="auto"/>
                <w:kern w:val="0"/>
                <w:szCs w:val="21"/>
                <w:highlight w:val="none"/>
              </w:rPr>
              <w:t>证明期限</w:t>
            </w:r>
            <w:r>
              <w:rPr>
                <w:rFonts w:hint="eastAsia" w:ascii="宋体" w:hAnsi="宋体"/>
                <w:bCs/>
                <w:snapToGrid w:val="0"/>
                <w:color w:val="auto"/>
                <w:kern w:val="0"/>
                <w:szCs w:val="21"/>
                <w:highlight w:val="none"/>
                <w:lang w:val="en-US" w:eastAsia="zh-CN"/>
              </w:rPr>
              <w:t>须包含</w:t>
            </w:r>
            <w:r>
              <w:rPr>
                <w:rFonts w:ascii="Times New Roman" w:hAnsi="Times New Roman" w:cs="Times New Roman"/>
                <w:color w:val="auto"/>
                <w:highlight w:val="none"/>
              </w:rPr>
              <w:t>202</w:t>
            </w:r>
            <w:r>
              <w:rPr>
                <w:rFonts w:hint="default" w:ascii="Times New Roman" w:hAnsi="Times New Roman" w:cs="Times New Roman"/>
                <w:color w:val="auto"/>
                <w:highlight w:val="none"/>
              </w:rPr>
              <w:t>2年1</w:t>
            </w:r>
            <w:r>
              <w:rPr>
                <w:rFonts w:hint="eastAsia" w:cs="Times New Roman"/>
                <w:color w:val="auto"/>
                <w:highlight w:val="none"/>
                <w:lang w:val="en-US" w:eastAsia="zh-CN"/>
              </w:rPr>
              <w:t>1</w:t>
            </w:r>
            <w:r>
              <w:rPr>
                <w:rFonts w:hint="default" w:ascii="Times New Roman" w:hAnsi="Times New Roman" w:cs="Times New Roman"/>
                <w:color w:val="auto"/>
                <w:highlight w:val="none"/>
              </w:rPr>
              <w:t>月至</w:t>
            </w:r>
            <w:r>
              <w:rPr>
                <w:rFonts w:ascii="Times New Roman" w:hAnsi="Times New Roman" w:cs="Times New Roman"/>
                <w:color w:val="auto"/>
                <w:highlight w:val="none"/>
              </w:rPr>
              <w:t>202</w:t>
            </w:r>
            <w:r>
              <w:rPr>
                <w:rFonts w:hint="default" w:ascii="Times New Roman" w:hAnsi="Times New Roman" w:cs="Times New Roman"/>
                <w:color w:val="auto"/>
                <w:highlight w:val="none"/>
              </w:rPr>
              <w:t>3年</w:t>
            </w:r>
            <w:r>
              <w:rPr>
                <w:rFonts w:hint="eastAsia" w:cs="Times New Roman"/>
                <w:color w:val="auto"/>
                <w:highlight w:val="none"/>
                <w:lang w:val="en-US" w:eastAsia="zh-CN"/>
              </w:rPr>
              <w:t>4</w:t>
            </w:r>
            <w:r>
              <w:rPr>
                <w:rFonts w:hint="default" w:ascii="Times New Roman" w:hAnsi="Times New Roman" w:cs="Times New Roman"/>
                <w:color w:val="auto"/>
                <w:highlight w:val="none"/>
              </w:rPr>
              <w:t>月</w:t>
            </w:r>
            <w:r>
              <w:rPr>
                <w:rFonts w:hint="eastAsia" w:ascii="宋体" w:hAnsi="宋体"/>
                <w:bCs/>
                <w:color w:val="auto"/>
                <w:szCs w:val="21"/>
                <w:highlight w:val="none"/>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p w14:paraId="4235B11B">
            <w:pPr>
              <w:pStyle w:val="2"/>
              <w:rPr>
                <w:color w:val="auto"/>
                <w:highlight w:val="none"/>
              </w:rPr>
            </w:pPr>
          </w:p>
        </w:tc>
      </w:tr>
      <w:tr w14:paraId="7A460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526" w:type="dxa"/>
            <w:gridSpan w:val="2"/>
            <w:vAlign w:val="center"/>
          </w:tcPr>
          <w:p w14:paraId="33CAB09B">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1.4.2</w:t>
            </w:r>
          </w:p>
        </w:tc>
        <w:tc>
          <w:tcPr>
            <w:tcW w:w="1417" w:type="dxa"/>
            <w:vAlign w:val="center"/>
          </w:tcPr>
          <w:p w14:paraId="1573C04D">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是否接受联合体投标</w:t>
            </w:r>
          </w:p>
        </w:tc>
        <w:tc>
          <w:tcPr>
            <w:tcW w:w="6300" w:type="dxa"/>
            <w:vAlign w:val="center"/>
          </w:tcPr>
          <w:p w14:paraId="6BF25106">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不接受。</w:t>
            </w:r>
          </w:p>
        </w:tc>
      </w:tr>
      <w:tr w14:paraId="6C4A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526" w:type="dxa"/>
            <w:gridSpan w:val="2"/>
            <w:vAlign w:val="center"/>
          </w:tcPr>
          <w:p w14:paraId="695EDCAC">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1.9.1</w:t>
            </w:r>
          </w:p>
        </w:tc>
        <w:tc>
          <w:tcPr>
            <w:tcW w:w="1417" w:type="dxa"/>
            <w:vAlign w:val="center"/>
          </w:tcPr>
          <w:p w14:paraId="044D47F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6300" w:type="dxa"/>
            <w:vAlign w:val="center"/>
          </w:tcPr>
          <w:p w14:paraId="4CF5541F">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不组织</w:t>
            </w:r>
            <w:r>
              <w:rPr>
                <w:rFonts w:ascii="宋体" w:hAnsi="宋体" w:cs="Calibri"/>
                <w:bCs/>
                <w:color w:val="auto"/>
                <w:szCs w:val="21"/>
                <w:highlight w:val="none"/>
              </w:rPr>
              <w:t>,</w:t>
            </w:r>
            <w:r>
              <w:rPr>
                <w:rFonts w:hint="eastAsia" w:ascii="宋体" w:hAnsi="宋体" w:cs="Calibri"/>
                <w:bCs/>
                <w:color w:val="auto"/>
                <w:szCs w:val="21"/>
                <w:highlight w:val="none"/>
              </w:rPr>
              <w:t>投标人须自行踏勘并承担踏勘现场所发生的费用。无论投标人是否踏勘过现场，均被认为在递交投标文件之前已经踏勘现场，自行承担所有相应责任，包括但不限于不得以不完全了解施工现场情况为借口而提出额外赔偿或延长工期的要求。</w:t>
            </w:r>
          </w:p>
        </w:tc>
      </w:tr>
      <w:tr w14:paraId="60467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6" w:type="dxa"/>
            <w:gridSpan w:val="2"/>
            <w:vAlign w:val="center"/>
          </w:tcPr>
          <w:p w14:paraId="34A74FA1">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1.10.1</w:t>
            </w:r>
          </w:p>
        </w:tc>
        <w:tc>
          <w:tcPr>
            <w:tcW w:w="1417" w:type="dxa"/>
            <w:vAlign w:val="center"/>
          </w:tcPr>
          <w:p w14:paraId="6CD95AE5">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投标预备会</w:t>
            </w:r>
          </w:p>
        </w:tc>
        <w:tc>
          <w:tcPr>
            <w:tcW w:w="6300" w:type="dxa"/>
            <w:vAlign w:val="center"/>
          </w:tcPr>
          <w:p w14:paraId="6A80BEA9">
            <w:pPr>
              <w:snapToGrid w:val="0"/>
              <w:spacing w:line="400" w:lineRule="exact"/>
              <w:ind w:firstLine="420" w:firstLineChars="200"/>
              <w:rPr>
                <w:rFonts w:ascii="宋体" w:hAnsi="宋体" w:cs="Calibri"/>
                <w:color w:val="auto"/>
                <w:kern w:val="0"/>
                <w:szCs w:val="21"/>
                <w:highlight w:val="none"/>
              </w:rPr>
            </w:pPr>
            <w:r>
              <w:rPr>
                <w:rFonts w:ascii="宋体" w:hAnsi="宋体" w:cs="Calibri"/>
                <w:color w:val="auto"/>
                <w:kern w:val="0"/>
                <w:szCs w:val="21"/>
                <w:highlight w:val="none"/>
              </w:rPr>
              <w:t>不召开</w:t>
            </w:r>
          </w:p>
        </w:tc>
      </w:tr>
      <w:tr w14:paraId="17A6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6" w:type="dxa"/>
            <w:gridSpan w:val="2"/>
            <w:vAlign w:val="center"/>
          </w:tcPr>
          <w:p w14:paraId="4E88B3FB">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1.11</w:t>
            </w:r>
          </w:p>
        </w:tc>
        <w:tc>
          <w:tcPr>
            <w:tcW w:w="1417" w:type="dxa"/>
            <w:vAlign w:val="center"/>
          </w:tcPr>
          <w:p w14:paraId="41BF9DD3">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分包</w:t>
            </w:r>
          </w:p>
        </w:tc>
        <w:tc>
          <w:tcPr>
            <w:tcW w:w="6300" w:type="dxa"/>
            <w:vAlign w:val="center"/>
          </w:tcPr>
          <w:p w14:paraId="3B4E9B1E">
            <w:pPr>
              <w:snapToGrid w:val="0"/>
              <w:spacing w:line="400" w:lineRule="exact"/>
              <w:ind w:firstLine="420" w:firstLineChars="200"/>
              <w:rPr>
                <w:rFonts w:ascii="宋体" w:hAnsi="宋体" w:cs="Calibri"/>
                <w:color w:val="auto"/>
                <w:kern w:val="0"/>
                <w:szCs w:val="21"/>
                <w:highlight w:val="none"/>
              </w:rPr>
            </w:pPr>
            <w:r>
              <w:rPr>
                <w:rFonts w:ascii="宋体" w:hAnsi="宋体" w:cs="Calibri"/>
                <w:color w:val="auto"/>
                <w:kern w:val="0"/>
                <w:szCs w:val="21"/>
                <w:highlight w:val="none"/>
              </w:rPr>
              <w:t>不允许</w:t>
            </w:r>
          </w:p>
        </w:tc>
      </w:tr>
      <w:tr w14:paraId="64EA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3C393BA9">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2.1</w:t>
            </w:r>
          </w:p>
        </w:tc>
        <w:tc>
          <w:tcPr>
            <w:tcW w:w="1417" w:type="dxa"/>
            <w:vAlign w:val="center"/>
          </w:tcPr>
          <w:p w14:paraId="246DFA16">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构成招标文件的其他材料</w:t>
            </w:r>
          </w:p>
        </w:tc>
        <w:tc>
          <w:tcPr>
            <w:tcW w:w="6300" w:type="dxa"/>
            <w:vAlign w:val="center"/>
          </w:tcPr>
          <w:p w14:paraId="6F5EC40A">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招标人发出的答疑及补遗书。</w:t>
            </w:r>
          </w:p>
        </w:tc>
      </w:tr>
      <w:tr w14:paraId="128D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3407E32E">
            <w:pPr>
              <w:snapToGrid w:val="0"/>
              <w:spacing w:line="400" w:lineRule="exact"/>
              <w:rPr>
                <w:rFonts w:ascii="宋体" w:hAnsi="宋体" w:cs="Calibri"/>
                <w:color w:val="auto"/>
                <w:kern w:val="0"/>
                <w:szCs w:val="21"/>
                <w:highlight w:val="none"/>
              </w:rPr>
            </w:pPr>
            <w:r>
              <w:rPr>
                <w:rFonts w:hint="eastAsia" w:ascii="宋体" w:hAnsi="宋体" w:cs="Calibri"/>
                <w:color w:val="auto"/>
                <w:kern w:val="0"/>
                <w:szCs w:val="21"/>
                <w:highlight w:val="none"/>
              </w:rPr>
              <w:t>2</w:t>
            </w:r>
            <w:r>
              <w:rPr>
                <w:rFonts w:ascii="宋体" w:hAnsi="宋体" w:cs="Calibri"/>
                <w:color w:val="auto"/>
                <w:kern w:val="0"/>
                <w:szCs w:val="21"/>
                <w:highlight w:val="none"/>
              </w:rPr>
              <w:t>.</w:t>
            </w:r>
            <w:r>
              <w:rPr>
                <w:rFonts w:hint="eastAsia" w:ascii="宋体" w:hAnsi="宋体" w:cs="Calibri"/>
                <w:color w:val="auto"/>
                <w:kern w:val="0"/>
                <w:szCs w:val="21"/>
                <w:highlight w:val="none"/>
              </w:rPr>
              <w:t>2</w:t>
            </w:r>
            <w:r>
              <w:rPr>
                <w:rFonts w:ascii="宋体" w:hAnsi="宋体" w:cs="Calibri"/>
                <w:color w:val="auto"/>
                <w:kern w:val="0"/>
                <w:szCs w:val="21"/>
                <w:highlight w:val="none"/>
              </w:rPr>
              <w:t>.</w:t>
            </w:r>
            <w:r>
              <w:rPr>
                <w:rFonts w:hint="eastAsia" w:ascii="宋体" w:hAnsi="宋体" w:cs="Calibri"/>
                <w:color w:val="auto"/>
                <w:kern w:val="0"/>
                <w:szCs w:val="21"/>
                <w:highlight w:val="none"/>
              </w:rPr>
              <w:t>1</w:t>
            </w:r>
          </w:p>
        </w:tc>
        <w:tc>
          <w:tcPr>
            <w:tcW w:w="1417" w:type="dxa"/>
            <w:vAlign w:val="center"/>
          </w:tcPr>
          <w:p w14:paraId="7245A971">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投标人对招标文件提出</w:t>
            </w:r>
            <w:r>
              <w:rPr>
                <w:rFonts w:hint="eastAsia" w:ascii="宋体" w:hAnsi="宋体" w:cs="Calibri"/>
                <w:color w:val="auto"/>
                <w:kern w:val="0"/>
                <w:szCs w:val="21"/>
                <w:highlight w:val="none"/>
              </w:rPr>
              <w:t>疑问</w:t>
            </w:r>
            <w:r>
              <w:rPr>
                <w:rFonts w:ascii="宋体" w:hAnsi="宋体" w:cs="Calibri"/>
                <w:color w:val="auto"/>
                <w:kern w:val="0"/>
                <w:szCs w:val="21"/>
                <w:highlight w:val="none"/>
              </w:rPr>
              <w:t>的截止时间</w:t>
            </w:r>
          </w:p>
        </w:tc>
        <w:tc>
          <w:tcPr>
            <w:tcW w:w="6300" w:type="dxa"/>
            <w:vAlign w:val="center"/>
          </w:tcPr>
          <w:p w14:paraId="6BB34EF5">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投标人</w:t>
            </w:r>
            <w:r>
              <w:rPr>
                <w:rFonts w:ascii="宋体" w:hAnsi="宋体" w:cs="Calibri"/>
                <w:color w:val="auto"/>
                <w:szCs w:val="21"/>
                <w:highlight w:val="none"/>
              </w:rPr>
              <w:t>在收到</w:t>
            </w:r>
            <w:r>
              <w:rPr>
                <w:rFonts w:hint="eastAsia" w:ascii="宋体" w:hAnsi="宋体" w:cs="Calibri"/>
                <w:color w:val="auto"/>
                <w:szCs w:val="21"/>
                <w:highlight w:val="none"/>
              </w:rPr>
              <w:t>招标文件</w:t>
            </w:r>
            <w:r>
              <w:rPr>
                <w:rFonts w:ascii="宋体" w:hAnsi="宋体" w:cs="Calibri"/>
                <w:color w:val="auto"/>
                <w:szCs w:val="21"/>
                <w:highlight w:val="none"/>
              </w:rPr>
              <w:t>后，应该仔细检查</w:t>
            </w:r>
            <w:r>
              <w:rPr>
                <w:rFonts w:hint="eastAsia" w:ascii="宋体" w:hAnsi="宋体" w:cs="Calibri"/>
                <w:color w:val="auto"/>
                <w:szCs w:val="21"/>
                <w:highlight w:val="none"/>
              </w:rPr>
              <w:t>招标文件</w:t>
            </w:r>
            <w:r>
              <w:rPr>
                <w:rFonts w:ascii="宋体" w:hAnsi="宋体" w:cs="Calibri"/>
                <w:color w:val="auto"/>
                <w:szCs w:val="21"/>
                <w:highlight w:val="none"/>
              </w:rPr>
              <w:t>的所有内容，如有残缺或文字表述不清以及存在错、碰、漏、缺、概念模糊和可能出现歧义或理解上的偏差的内容等应在</w:t>
            </w:r>
            <w:r>
              <w:rPr>
                <w:rFonts w:hint="eastAsia" w:ascii="宋体" w:hAnsi="宋体" w:cs="Calibri"/>
                <w:color w:val="auto"/>
                <w:szCs w:val="21"/>
                <w:highlight w:val="none"/>
                <w:u w:val="single"/>
              </w:rPr>
              <w:t>2023</w:t>
            </w:r>
            <w:r>
              <w:rPr>
                <w:rFonts w:hint="eastAsia" w:ascii="宋体" w:hAnsi="宋体" w:cs="Calibri"/>
                <w:bCs/>
                <w:color w:val="auto"/>
                <w:szCs w:val="21"/>
                <w:highlight w:val="none"/>
              </w:rPr>
              <w:t>年</w:t>
            </w:r>
            <w:r>
              <w:rPr>
                <w:rFonts w:hint="eastAsia" w:ascii="宋体" w:hAnsi="宋体" w:cs="Calibri"/>
                <w:bCs/>
                <w:color w:val="auto"/>
                <w:szCs w:val="21"/>
                <w:highlight w:val="none"/>
                <w:lang w:val="en-US" w:eastAsia="zh-CN"/>
              </w:rPr>
              <w:t>5</w:t>
            </w:r>
            <w:r>
              <w:rPr>
                <w:rFonts w:hint="eastAsia" w:ascii="宋体" w:hAnsi="宋体" w:cs="Calibri"/>
                <w:bCs/>
                <w:color w:val="auto"/>
                <w:szCs w:val="21"/>
                <w:highlight w:val="none"/>
              </w:rPr>
              <w:t>月</w:t>
            </w:r>
            <w:r>
              <w:rPr>
                <w:rFonts w:hint="eastAsia" w:ascii="宋体" w:hAnsi="宋体" w:cs="Calibri"/>
                <w:bCs/>
                <w:color w:val="auto"/>
                <w:szCs w:val="21"/>
                <w:highlight w:val="none"/>
                <w:lang w:val="en-US" w:eastAsia="zh-CN"/>
              </w:rPr>
              <w:t>16</w:t>
            </w:r>
            <w:r>
              <w:rPr>
                <w:rFonts w:ascii="宋体" w:hAnsi="宋体" w:cs="Calibri"/>
                <w:color w:val="auto"/>
                <w:szCs w:val="21"/>
                <w:highlight w:val="none"/>
              </w:rPr>
              <w:t>日</w:t>
            </w:r>
            <w:r>
              <w:rPr>
                <w:rFonts w:hint="eastAsia" w:ascii="宋体" w:hAnsi="宋体" w:cs="Calibri"/>
                <w:color w:val="auto"/>
                <w:szCs w:val="21"/>
                <w:highlight w:val="none"/>
                <w:u w:val="single"/>
              </w:rPr>
              <w:t xml:space="preserve">    17</w:t>
            </w:r>
            <w:r>
              <w:rPr>
                <w:rFonts w:ascii="宋体" w:hAnsi="宋体" w:cs="Calibri"/>
                <w:color w:val="auto"/>
                <w:szCs w:val="21"/>
                <w:highlight w:val="none"/>
              </w:rPr>
              <w:t>时</w:t>
            </w:r>
            <w:r>
              <w:rPr>
                <w:rFonts w:hint="eastAsia" w:ascii="宋体" w:hAnsi="宋体" w:cs="Calibri"/>
                <w:color w:val="auto"/>
                <w:szCs w:val="21"/>
                <w:highlight w:val="none"/>
                <w:u w:val="single"/>
              </w:rPr>
              <w:t>00</w:t>
            </w:r>
            <w:r>
              <w:rPr>
                <w:rFonts w:hint="eastAsia" w:ascii="宋体" w:hAnsi="宋体" w:cs="Calibri"/>
                <w:color w:val="auto"/>
                <w:szCs w:val="21"/>
                <w:highlight w:val="none"/>
              </w:rPr>
              <w:t>分</w:t>
            </w:r>
            <w:r>
              <w:rPr>
                <w:rFonts w:ascii="宋体" w:hAnsi="宋体" w:cs="Calibri"/>
                <w:color w:val="auto"/>
                <w:szCs w:val="21"/>
                <w:highlight w:val="none"/>
              </w:rPr>
              <w:t>前</w:t>
            </w:r>
            <w:r>
              <w:rPr>
                <w:rFonts w:hint="eastAsia" w:ascii="宋体" w:hAnsi="宋体" w:cs="Calibri"/>
                <w:color w:val="auto"/>
                <w:szCs w:val="21"/>
                <w:highlight w:val="none"/>
              </w:rPr>
              <w:t>书面形式提交给代理公司，同时将电子版（Word文档格式）发送至代理公司QQ邮箱（769277904@qq.com）。</w:t>
            </w:r>
          </w:p>
        </w:tc>
      </w:tr>
      <w:tr w14:paraId="78AC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1526" w:type="dxa"/>
            <w:gridSpan w:val="2"/>
            <w:vMerge w:val="restart"/>
            <w:vAlign w:val="center"/>
          </w:tcPr>
          <w:p w14:paraId="17EFD2F1">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2.2.2</w:t>
            </w:r>
          </w:p>
        </w:tc>
        <w:tc>
          <w:tcPr>
            <w:tcW w:w="1417" w:type="dxa"/>
            <w:vAlign w:val="center"/>
          </w:tcPr>
          <w:p w14:paraId="31F49A09">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招标人对招标文件答疑的截止时间</w:t>
            </w:r>
          </w:p>
        </w:tc>
        <w:tc>
          <w:tcPr>
            <w:tcW w:w="6300" w:type="dxa"/>
            <w:vAlign w:val="center"/>
          </w:tcPr>
          <w:p w14:paraId="3E42F507">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招标人</w:t>
            </w:r>
            <w:r>
              <w:rPr>
                <w:rFonts w:ascii="宋体" w:hAnsi="宋体" w:cs="Calibri"/>
                <w:color w:val="auto"/>
                <w:szCs w:val="21"/>
                <w:highlight w:val="none"/>
              </w:rPr>
              <w:t>在</w:t>
            </w:r>
            <w:r>
              <w:rPr>
                <w:rFonts w:hint="eastAsia" w:ascii="宋体" w:hAnsi="宋体" w:cs="Calibri"/>
                <w:color w:val="auto"/>
                <w:szCs w:val="21"/>
                <w:highlight w:val="none"/>
                <w:u w:val="single"/>
              </w:rPr>
              <w:t>2023</w:t>
            </w:r>
            <w:r>
              <w:rPr>
                <w:rFonts w:hint="eastAsia" w:ascii="宋体" w:hAnsi="宋体" w:cs="Calibri"/>
                <w:bCs/>
                <w:color w:val="auto"/>
                <w:szCs w:val="21"/>
                <w:highlight w:val="none"/>
              </w:rPr>
              <w:t>年</w:t>
            </w:r>
            <w:r>
              <w:rPr>
                <w:rFonts w:hint="eastAsia" w:ascii="宋体" w:hAnsi="宋体" w:cs="Calibri"/>
                <w:bCs/>
                <w:color w:val="auto"/>
                <w:szCs w:val="21"/>
                <w:highlight w:val="none"/>
                <w:lang w:val="en-US" w:eastAsia="zh-CN"/>
              </w:rPr>
              <w:t>5</w:t>
            </w:r>
            <w:r>
              <w:rPr>
                <w:rFonts w:hint="eastAsia" w:ascii="宋体" w:hAnsi="宋体" w:cs="Calibri"/>
                <w:bCs/>
                <w:color w:val="auto"/>
                <w:szCs w:val="21"/>
                <w:highlight w:val="none"/>
              </w:rPr>
              <w:t>月</w:t>
            </w:r>
            <w:r>
              <w:rPr>
                <w:rFonts w:hint="eastAsia" w:ascii="宋体" w:hAnsi="宋体" w:cs="Calibri"/>
                <w:bCs/>
                <w:color w:val="auto"/>
                <w:szCs w:val="21"/>
                <w:highlight w:val="none"/>
                <w:lang w:val="en-US" w:eastAsia="zh-CN"/>
              </w:rPr>
              <w:t>17</w:t>
            </w:r>
            <w:r>
              <w:rPr>
                <w:rFonts w:ascii="宋体" w:hAnsi="宋体" w:cs="Calibri"/>
                <w:color w:val="auto"/>
                <w:szCs w:val="21"/>
                <w:highlight w:val="none"/>
              </w:rPr>
              <w:t>日</w:t>
            </w:r>
            <w:r>
              <w:rPr>
                <w:rFonts w:hint="eastAsia" w:ascii="宋体" w:hAnsi="宋体" w:cs="Calibri"/>
                <w:color w:val="auto"/>
                <w:szCs w:val="21"/>
                <w:highlight w:val="none"/>
                <w:u w:val="single"/>
              </w:rPr>
              <w:t>17</w:t>
            </w:r>
            <w:r>
              <w:rPr>
                <w:rFonts w:ascii="宋体" w:hAnsi="宋体" w:cs="Calibri"/>
                <w:color w:val="auto"/>
                <w:szCs w:val="21"/>
                <w:highlight w:val="none"/>
              </w:rPr>
              <w:t>时</w:t>
            </w:r>
            <w:r>
              <w:rPr>
                <w:rFonts w:hint="eastAsia" w:ascii="宋体" w:hAnsi="宋体" w:cs="Calibri"/>
                <w:color w:val="auto"/>
                <w:szCs w:val="21"/>
                <w:highlight w:val="none"/>
                <w:u w:val="single"/>
              </w:rPr>
              <w:t>00</w:t>
            </w:r>
            <w:r>
              <w:rPr>
                <w:rFonts w:hint="eastAsia" w:ascii="宋体" w:hAnsi="宋体" w:cs="Calibri"/>
                <w:color w:val="auto"/>
                <w:szCs w:val="21"/>
                <w:highlight w:val="none"/>
              </w:rPr>
              <w:t>分</w:t>
            </w:r>
            <w:r>
              <w:rPr>
                <w:rFonts w:ascii="宋体" w:hAnsi="宋体" w:cs="Calibri"/>
                <w:color w:val="auto"/>
                <w:szCs w:val="21"/>
                <w:highlight w:val="none"/>
              </w:rPr>
              <w:t>前就所有</w:t>
            </w:r>
            <w:r>
              <w:rPr>
                <w:rFonts w:hint="eastAsia" w:ascii="宋体" w:hAnsi="宋体" w:cs="Calibri"/>
                <w:color w:val="auto"/>
                <w:szCs w:val="21"/>
                <w:highlight w:val="none"/>
              </w:rPr>
              <w:t>投标人</w:t>
            </w:r>
            <w:r>
              <w:rPr>
                <w:rFonts w:ascii="宋体" w:hAnsi="宋体" w:cs="Calibri"/>
                <w:color w:val="auto"/>
                <w:szCs w:val="21"/>
                <w:highlight w:val="none"/>
              </w:rPr>
              <w:t>提出的问题进行澄清，但不指明问题的来源。澄清文件</w:t>
            </w:r>
            <w:r>
              <w:rPr>
                <w:rFonts w:hint="eastAsia" w:ascii="宋体" w:hAnsi="宋体" w:cs="Calibri"/>
                <w:color w:val="auto"/>
                <w:szCs w:val="21"/>
                <w:highlight w:val="none"/>
              </w:rPr>
              <w:t>在重庆市九龙坡区人民政府信息公开网（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s="Calibri"/>
                <w:color w:val="auto"/>
                <w:szCs w:val="21"/>
                <w:highlight w:val="none"/>
              </w:rPr>
              <w:t>http://cqjlp.gov.cn/</w:t>
            </w:r>
            <w:r>
              <w:rPr>
                <w:rFonts w:ascii="宋体" w:hAnsi="宋体" w:cs="Calibri"/>
                <w:color w:val="auto"/>
                <w:szCs w:val="21"/>
                <w:highlight w:val="none"/>
              </w:rPr>
              <w:fldChar w:fldCharType="end"/>
            </w:r>
            <w:r>
              <w:rPr>
                <w:rFonts w:hint="eastAsia" w:ascii="宋体" w:hAnsi="宋体" w:cs="Calibri"/>
                <w:color w:val="auto"/>
                <w:szCs w:val="21"/>
                <w:highlight w:val="none"/>
              </w:rPr>
              <w:t>）进行发布</w:t>
            </w:r>
            <w:r>
              <w:rPr>
                <w:rFonts w:ascii="宋体" w:hAnsi="宋体" w:cs="Calibri"/>
                <w:color w:val="auto"/>
                <w:szCs w:val="21"/>
                <w:highlight w:val="none"/>
              </w:rPr>
              <w:t>。</w:t>
            </w:r>
          </w:p>
        </w:tc>
      </w:tr>
      <w:tr w14:paraId="164A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1526" w:type="dxa"/>
            <w:gridSpan w:val="2"/>
            <w:vMerge w:val="continue"/>
            <w:vAlign w:val="center"/>
          </w:tcPr>
          <w:p w14:paraId="51D6A573">
            <w:pPr>
              <w:snapToGrid w:val="0"/>
              <w:spacing w:line="360" w:lineRule="auto"/>
              <w:rPr>
                <w:rFonts w:ascii="宋体" w:hAnsi="宋体" w:cs="宋体"/>
                <w:color w:val="auto"/>
                <w:kern w:val="0"/>
                <w:szCs w:val="21"/>
                <w:highlight w:val="none"/>
              </w:rPr>
            </w:pPr>
          </w:p>
        </w:tc>
        <w:tc>
          <w:tcPr>
            <w:tcW w:w="1417" w:type="dxa"/>
            <w:vAlign w:val="center"/>
          </w:tcPr>
          <w:p w14:paraId="106D9DC5">
            <w:pPr>
              <w:snapToGrid w:val="0"/>
              <w:spacing w:line="360" w:lineRule="auto"/>
              <w:rPr>
                <w:rFonts w:ascii="宋体" w:hAnsi="宋体" w:cs="宋体"/>
                <w:color w:val="auto"/>
                <w:kern w:val="0"/>
                <w:szCs w:val="21"/>
                <w:highlight w:val="none"/>
              </w:rPr>
            </w:pPr>
            <w:r>
              <w:rPr>
                <w:rFonts w:hint="eastAsia" w:ascii="宋体" w:hAnsi="宋体" w:cs="Calibri"/>
                <w:color w:val="auto"/>
                <w:kern w:val="0"/>
                <w:szCs w:val="21"/>
                <w:highlight w:val="none"/>
              </w:rPr>
              <w:t>投标截止时间</w:t>
            </w:r>
          </w:p>
        </w:tc>
        <w:tc>
          <w:tcPr>
            <w:tcW w:w="6300" w:type="dxa"/>
            <w:vAlign w:val="center"/>
          </w:tcPr>
          <w:p w14:paraId="35B72492">
            <w:pPr>
              <w:snapToGrid w:val="0"/>
              <w:spacing w:line="360" w:lineRule="auto"/>
              <w:ind w:left="210" w:leftChars="100" w:firstLine="210" w:firstLineChars="100"/>
              <w:rPr>
                <w:rFonts w:ascii="宋体" w:hAnsi="宋体" w:cs="Calibri"/>
                <w:color w:val="auto"/>
                <w:szCs w:val="21"/>
                <w:highlight w:val="none"/>
                <w:u w:val="single"/>
              </w:rPr>
            </w:pPr>
            <w:r>
              <w:rPr>
                <w:rFonts w:hint="eastAsia" w:ascii="宋体" w:hAnsi="宋体" w:cs="Calibri"/>
                <w:color w:val="auto"/>
                <w:szCs w:val="21"/>
                <w:highlight w:val="none"/>
              </w:rPr>
              <w:t>投标文件递交时间：</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6</w:t>
            </w:r>
            <w:r>
              <w:rPr>
                <w:rFonts w:hint="eastAsia" w:ascii="宋体" w:hAnsi="宋体"/>
                <w:bCs/>
                <w:color w:val="auto"/>
                <w:szCs w:val="21"/>
                <w:highlight w:val="none"/>
              </w:rPr>
              <w:t>月</w:t>
            </w:r>
            <w:r>
              <w:rPr>
                <w:rFonts w:hint="eastAsia" w:ascii="宋体" w:hAnsi="宋体"/>
                <w:bCs/>
                <w:color w:val="auto"/>
                <w:szCs w:val="21"/>
                <w:highlight w:val="none"/>
                <w:lang w:val="en-US" w:eastAsia="zh-CN"/>
              </w:rPr>
              <w:t>2</w:t>
            </w:r>
            <w:r>
              <w:rPr>
                <w:rFonts w:ascii="宋体" w:hAnsi="宋体"/>
                <w:color w:val="auto"/>
                <w:szCs w:val="21"/>
                <w:highlight w:val="none"/>
              </w:rPr>
              <w:t>日</w:t>
            </w:r>
            <w:r>
              <w:rPr>
                <w:rFonts w:hint="eastAsia" w:ascii="宋体" w:hAnsi="宋体"/>
                <w:color w:val="auto"/>
                <w:szCs w:val="21"/>
                <w:highlight w:val="none"/>
                <w:u w:val="single"/>
              </w:rPr>
              <w:t>09</w:t>
            </w:r>
            <w:r>
              <w:rPr>
                <w:rFonts w:ascii="宋体" w:hAnsi="宋体"/>
                <w:color w:val="auto"/>
                <w:szCs w:val="21"/>
                <w:highlight w:val="none"/>
              </w:rPr>
              <w:t>时</w:t>
            </w:r>
            <w:r>
              <w:rPr>
                <w:rFonts w:hint="eastAsia" w:ascii="宋体" w:hAnsi="宋体"/>
                <w:color w:val="auto"/>
                <w:szCs w:val="21"/>
                <w:highlight w:val="none"/>
                <w:u w:val="single"/>
              </w:rPr>
              <w:t>30</w:t>
            </w:r>
            <w:r>
              <w:rPr>
                <w:rFonts w:hint="eastAsia" w:ascii="宋体" w:hAnsi="宋体"/>
                <w:color w:val="auto"/>
                <w:szCs w:val="21"/>
                <w:highlight w:val="none"/>
              </w:rPr>
              <w:t>分至</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6</w:t>
            </w:r>
            <w:r>
              <w:rPr>
                <w:rFonts w:hint="eastAsia" w:ascii="宋体" w:hAnsi="宋体"/>
                <w:bCs/>
                <w:color w:val="auto"/>
                <w:szCs w:val="21"/>
                <w:highlight w:val="none"/>
              </w:rPr>
              <w:t>月</w:t>
            </w:r>
            <w:r>
              <w:rPr>
                <w:rFonts w:hint="eastAsia" w:ascii="宋体" w:hAnsi="宋体"/>
                <w:bCs/>
                <w:color w:val="auto"/>
                <w:szCs w:val="21"/>
                <w:highlight w:val="none"/>
                <w:lang w:val="en-US" w:eastAsia="zh-CN"/>
              </w:rPr>
              <w:t>2</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w:t>
            </w:r>
            <w:r>
              <w:rPr>
                <w:rFonts w:hint="eastAsia" w:ascii="宋体" w:hAnsi="宋体" w:cs="Calibri"/>
                <w:color w:val="auto"/>
                <w:szCs w:val="21"/>
                <w:highlight w:val="none"/>
              </w:rPr>
              <w:t>（北京时间）。</w:t>
            </w:r>
          </w:p>
          <w:p w14:paraId="0103685A">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投标截止时间</w:t>
            </w:r>
            <w:r>
              <w:rPr>
                <w:rFonts w:hint="eastAsia" w:ascii="宋体" w:hAnsi="宋体"/>
                <w:color w:val="auto"/>
                <w:szCs w:val="21"/>
                <w:highlight w:val="none"/>
                <w:u w:val="single"/>
              </w:rPr>
              <w:t>2023</w:t>
            </w:r>
            <w:r>
              <w:rPr>
                <w:rFonts w:hint="eastAsia" w:ascii="宋体" w:hAnsi="宋体"/>
                <w:bCs/>
                <w:color w:val="auto"/>
                <w:szCs w:val="21"/>
                <w:highlight w:val="none"/>
              </w:rPr>
              <w:t>年</w:t>
            </w:r>
            <w:r>
              <w:rPr>
                <w:rFonts w:hint="eastAsia" w:ascii="宋体" w:hAnsi="宋体"/>
                <w:bCs/>
                <w:color w:val="auto"/>
                <w:szCs w:val="21"/>
                <w:highlight w:val="none"/>
                <w:lang w:val="en-US" w:eastAsia="zh-CN"/>
              </w:rPr>
              <w:t>6</w:t>
            </w:r>
            <w:r>
              <w:rPr>
                <w:rFonts w:hint="eastAsia" w:ascii="宋体" w:hAnsi="宋体"/>
                <w:bCs/>
                <w:color w:val="auto"/>
                <w:szCs w:val="21"/>
                <w:highlight w:val="none"/>
              </w:rPr>
              <w:t>月</w:t>
            </w:r>
            <w:r>
              <w:rPr>
                <w:rFonts w:hint="eastAsia" w:ascii="宋体" w:hAnsi="宋体"/>
                <w:bCs/>
                <w:color w:val="auto"/>
                <w:szCs w:val="21"/>
                <w:highlight w:val="none"/>
                <w:lang w:val="en-US" w:eastAsia="zh-CN"/>
              </w:rPr>
              <w:t>2</w:t>
            </w:r>
            <w:r>
              <w:rPr>
                <w:rFonts w:ascii="宋体" w:hAnsi="宋体"/>
                <w:color w:val="auto"/>
                <w:szCs w:val="21"/>
                <w:highlight w:val="none"/>
              </w:rPr>
              <w:t>日</w:t>
            </w:r>
            <w:r>
              <w:rPr>
                <w:rFonts w:hint="eastAsia" w:ascii="宋体" w:hAnsi="宋体"/>
                <w:color w:val="auto"/>
                <w:szCs w:val="21"/>
                <w:highlight w:val="none"/>
                <w:u w:val="single"/>
              </w:rPr>
              <w:t>10</w:t>
            </w:r>
            <w:r>
              <w:rPr>
                <w:rFonts w:ascii="宋体" w:hAnsi="宋体"/>
                <w:color w:val="auto"/>
                <w:szCs w:val="21"/>
                <w:highlight w:val="none"/>
              </w:rPr>
              <w:t>时</w:t>
            </w:r>
            <w:r>
              <w:rPr>
                <w:rFonts w:hint="eastAsia" w:ascii="宋体" w:hAnsi="宋体"/>
                <w:color w:val="auto"/>
                <w:szCs w:val="21"/>
                <w:highlight w:val="none"/>
                <w:u w:val="single"/>
              </w:rPr>
              <w:t>00</w:t>
            </w:r>
            <w:r>
              <w:rPr>
                <w:rFonts w:hint="eastAsia" w:ascii="宋体" w:hAnsi="宋体"/>
                <w:color w:val="auto"/>
                <w:szCs w:val="21"/>
                <w:highlight w:val="none"/>
              </w:rPr>
              <w:t>分</w:t>
            </w:r>
            <w:r>
              <w:rPr>
                <w:rFonts w:hint="eastAsia" w:ascii="宋体" w:hAnsi="宋体" w:cs="Calibri"/>
                <w:color w:val="auto"/>
                <w:szCs w:val="21"/>
                <w:highlight w:val="none"/>
              </w:rPr>
              <w:t>（北京时间）。</w:t>
            </w:r>
          </w:p>
        </w:tc>
      </w:tr>
      <w:tr w14:paraId="7C51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62B49B98">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2.2.3</w:t>
            </w:r>
          </w:p>
        </w:tc>
        <w:tc>
          <w:tcPr>
            <w:tcW w:w="1417" w:type="dxa"/>
            <w:vAlign w:val="center"/>
          </w:tcPr>
          <w:p w14:paraId="2244163C">
            <w:pPr>
              <w:snapToGrid w:val="0"/>
              <w:spacing w:after="15" w:afterLines="5"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招标人对招标文件进行补遗的时间</w:t>
            </w:r>
          </w:p>
        </w:tc>
        <w:tc>
          <w:tcPr>
            <w:tcW w:w="6300" w:type="dxa"/>
            <w:vAlign w:val="center"/>
          </w:tcPr>
          <w:p w14:paraId="6E45504F">
            <w:pPr>
              <w:spacing w:line="360" w:lineRule="auto"/>
              <w:ind w:firstLine="420" w:firstLineChars="200"/>
              <w:rPr>
                <w:rFonts w:ascii="宋体" w:hAnsi="宋体" w:cs="Calibri"/>
                <w:bCs/>
                <w:color w:val="auto"/>
                <w:szCs w:val="21"/>
                <w:highlight w:val="none"/>
              </w:rPr>
            </w:pPr>
            <w:r>
              <w:rPr>
                <w:rFonts w:ascii="宋体" w:hAnsi="宋体" w:cs="Calibri"/>
                <w:bCs/>
                <w:color w:val="auto"/>
                <w:szCs w:val="21"/>
                <w:highlight w:val="none"/>
              </w:rPr>
              <w:t>补遗内容可能影响投标文件编制的，须在投标截止时间15日前发布，发布时间至投标截止时间不足15日的，须相应延后投标截止时间。</w:t>
            </w:r>
          </w:p>
        </w:tc>
      </w:tr>
      <w:tr w14:paraId="56F2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526" w:type="dxa"/>
            <w:gridSpan w:val="2"/>
            <w:vAlign w:val="center"/>
          </w:tcPr>
          <w:p w14:paraId="432D7E38">
            <w:pPr>
              <w:snapToGrid w:val="0"/>
              <w:spacing w:line="400" w:lineRule="exact"/>
              <w:rPr>
                <w:rFonts w:ascii="宋体" w:hAnsi="宋体" w:cs="Calibri"/>
                <w:color w:val="auto"/>
                <w:kern w:val="0"/>
                <w:szCs w:val="21"/>
                <w:highlight w:val="none"/>
              </w:rPr>
            </w:pPr>
            <w:r>
              <w:rPr>
                <w:rFonts w:ascii="宋体" w:hAnsi="宋体" w:cs="Calibri"/>
                <w:color w:val="auto"/>
                <w:kern w:val="0"/>
                <w:szCs w:val="21"/>
                <w:highlight w:val="none"/>
              </w:rPr>
              <w:t>2.2.4</w:t>
            </w:r>
          </w:p>
        </w:tc>
        <w:tc>
          <w:tcPr>
            <w:tcW w:w="1417" w:type="dxa"/>
            <w:vAlign w:val="center"/>
          </w:tcPr>
          <w:p w14:paraId="486E3AE3">
            <w:pPr>
              <w:snapToGrid w:val="0"/>
              <w:spacing w:line="400" w:lineRule="exact"/>
              <w:jc w:val="center"/>
              <w:rPr>
                <w:rFonts w:ascii="宋体" w:hAnsi="宋体" w:cs="Calibri"/>
                <w:color w:val="auto"/>
                <w:kern w:val="0"/>
                <w:szCs w:val="21"/>
                <w:highlight w:val="none"/>
              </w:rPr>
            </w:pPr>
            <w:r>
              <w:rPr>
                <w:rFonts w:ascii="宋体" w:hAnsi="宋体" w:cs="Calibri"/>
                <w:color w:val="auto"/>
                <w:kern w:val="0"/>
                <w:szCs w:val="21"/>
                <w:highlight w:val="none"/>
              </w:rPr>
              <w:t>投标人对招标文件及答疑补遗提出异议的截止时间</w:t>
            </w:r>
          </w:p>
        </w:tc>
        <w:tc>
          <w:tcPr>
            <w:tcW w:w="6300" w:type="dxa"/>
            <w:vAlign w:val="center"/>
          </w:tcPr>
          <w:p w14:paraId="352B97CC">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投标人对招标文件和答疑补遗有异议的，应当在投标截止时间10日前，以书面形式通知招标人或招标代理机构。招标人应当自收到异议之日起3日内做出答复，并将最终答复内容以补遗的形式在</w:t>
            </w:r>
            <w:r>
              <w:rPr>
                <w:rFonts w:hint="eastAsia" w:ascii="宋体" w:hAnsi="宋体" w:cs="Calibri"/>
                <w:color w:val="auto"/>
                <w:szCs w:val="21"/>
                <w:highlight w:val="none"/>
              </w:rPr>
              <w:t>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cs="Calibri"/>
                <w:color w:val="auto"/>
                <w:szCs w:val="21"/>
                <w:highlight w:val="none"/>
              </w:rPr>
              <w:t>http://cqjlp.gov.cn/</w:t>
            </w:r>
            <w:r>
              <w:rPr>
                <w:rFonts w:ascii="宋体" w:hAnsi="宋体" w:cs="Calibri"/>
                <w:color w:val="auto"/>
                <w:szCs w:val="21"/>
                <w:highlight w:val="none"/>
              </w:rPr>
              <w:fldChar w:fldCharType="end"/>
            </w:r>
            <w:r>
              <w:rPr>
                <w:rFonts w:hint="eastAsia" w:ascii="宋体" w:hAnsi="宋体" w:cs="Calibri"/>
                <w:color w:val="auto"/>
                <w:szCs w:val="21"/>
                <w:highlight w:val="none"/>
              </w:rPr>
              <w:t>）</w:t>
            </w:r>
            <w:r>
              <w:rPr>
                <w:rFonts w:hint="eastAsia" w:ascii="宋体" w:hAnsi="宋体" w:cs="Calibri"/>
                <w:bCs/>
                <w:color w:val="auto"/>
                <w:szCs w:val="21"/>
                <w:highlight w:val="none"/>
              </w:rPr>
              <w:t>发布。补遗内容可能影响投标文件编制的，须在投标截止时间15日前发布，发布时间至投标截止时间不足15日的，须相应延后投标截止时间。</w:t>
            </w:r>
          </w:p>
        </w:tc>
      </w:tr>
      <w:tr w14:paraId="001D9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526" w:type="dxa"/>
            <w:gridSpan w:val="2"/>
            <w:vAlign w:val="center"/>
          </w:tcPr>
          <w:p w14:paraId="50150F37">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3.1.1</w:t>
            </w:r>
          </w:p>
        </w:tc>
        <w:tc>
          <w:tcPr>
            <w:tcW w:w="1417" w:type="dxa"/>
            <w:vAlign w:val="center"/>
          </w:tcPr>
          <w:p w14:paraId="6BD3BCC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构成投标文件的其他材料</w:t>
            </w:r>
          </w:p>
        </w:tc>
        <w:tc>
          <w:tcPr>
            <w:tcW w:w="6300" w:type="dxa"/>
            <w:vAlign w:val="center"/>
          </w:tcPr>
          <w:p w14:paraId="1FDCBC7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投标人的澄清、说明和补正（但不得改变投标文件的实质性内容）</w:t>
            </w:r>
          </w:p>
        </w:tc>
      </w:tr>
      <w:tr w14:paraId="7789B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388" w:hRule="atLeast"/>
          <w:jc w:val="center"/>
        </w:trPr>
        <w:tc>
          <w:tcPr>
            <w:tcW w:w="1520" w:type="dxa"/>
            <w:vAlign w:val="center"/>
          </w:tcPr>
          <w:p w14:paraId="7577093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3.2</w:t>
            </w:r>
          </w:p>
          <w:p w14:paraId="10563DB8">
            <w:pPr>
              <w:snapToGrid w:val="0"/>
              <w:spacing w:line="360" w:lineRule="auto"/>
              <w:rPr>
                <w:rFonts w:ascii="宋体" w:hAnsi="宋体" w:cs="宋体"/>
                <w:color w:val="auto"/>
                <w:kern w:val="0"/>
                <w:szCs w:val="21"/>
                <w:highlight w:val="none"/>
              </w:rPr>
            </w:pPr>
          </w:p>
        </w:tc>
        <w:tc>
          <w:tcPr>
            <w:tcW w:w="1417" w:type="dxa"/>
            <w:vAlign w:val="center"/>
          </w:tcPr>
          <w:p w14:paraId="18908622">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投标报价</w:t>
            </w:r>
          </w:p>
          <w:p w14:paraId="20B115E5">
            <w:pPr>
              <w:snapToGrid w:val="0"/>
              <w:spacing w:line="360" w:lineRule="auto"/>
              <w:rPr>
                <w:rFonts w:ascii="宋体" w:hAnsi="宋体" w:cs="宋体"/>
                <w:color w:val="auto"/>
                <w:kern w:val="0"/>
                <w:szCs w:val="21"/>
                <w:highlight w:val="none"/>
              </w:rPr>
            </w:pPr>
          </w:p>
        </w:tc>
        <w:tc>
          <w:tcPr>
            <w:tcW w:w="6300" w:type="dxa"/>
            <w:vAlign w:val="center"/>
          </w:tcPr>
          <w:p w14:paraId="61D10102">
            <w:pPr>
              <w:tabs>
                <w:tab w:val="left" w:pos="546"/>
                <w:tab w:val="left" w:pos="711"/>
              </w:tabs>
              <w:snapToGrid w:val="0"/>
              <w:spacing w:line="360" w:lineRule="auto"/>
              <w:ind w:firstLine="420" w:firstLineChars="200"/>
              <w:rPr>
                <w:rFonts w:ascii="宋体" w:hAnsi="宋体" w:cs="Calibri"/>
                <w:color w:val="auto"/>
                <w:szCs w:val="21"/>
                <w:highlight w:val="none"/>
              </w:rPr>
            </w:pPr>
            <w:r>
              <w:rPr>
                <w:rFonts w:ascii="宋体" w:hAnsi="宋体" w:cs="Calibri"/>
                <w:color w:val="auto"/>
                <w:szCs w:val="21"/>
                <w:highlight w:val="none"/>
              </w:rPr>
              <w:t>1.</w:t>
            </w:r>
            <w:r>
              <w:rPr>
                <w:rFonts w:hint="eastAsia" w:ascii="宋体" w:hAnsi="宋体" w:cs="Calibri"/>
                <w:color w:val="auto"/>
                <w:szCs w:val="21"/>
                <w:highlight w:val="none"/>
              </w:rPr>
              <w:t xml:space="preserve">报价方式：全费用综合单价包干（所有报价必须低于最高限制价否则将被否决投标。 </w:t>
            </w:r>
          </w:p>
          <w:p w14:paraId="5EC3E1ED">
            <w:pPr>
              <w:tabs>
                <w:tab w:val="left" w:pos="546"/>
                <w:tab w:val="left" w:pos="711"/>
              </w:tabs>
              <w:snapToGrid w:val="0"/>
              <w:spacing w:line="360" w:lineRule="auto"/>
              <w:ind w:firstLine="420" w:firstLineChars="200"/>
              <w:rPr>
                <w:rFonts w:ascii="宋体" w:hAnsi="宋体" w:cs="宋体"/>
                <w:color w:val="auto"/>
                <w:szCs w:val="21"/>
                <w:highlight w:val="none"/>
              </w:rPr>
            </w:pPr>
            <w:r>
              <w:rPr>
                <w:rFonts w:ascii="宋体" w:hAnsi="宋体" w:cs="Calibri"/>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报价范围：</w:t>
            </w:r>
          </w:p>
          <w:p w14:paraId="0BAFD748">
            <w:pPr>
              <w:tabs>
                <w:tab w:val="left" w:pos="720"/>
              </w:tabs>
              <w:ind w:firstLine="420" w:firstLineChars="200"/>
              <w:rPr>
                <w:rFonts w:ascii="宋体" w:hAnsi="宋体"/>
                <w:b/>
                <w:color w:val="auto"/>
                <w:szCs w:val="21"/>
                <w:highlight w:val="none"/>
              </w:rPr>
            </w:pPr>
            <w:r>
              <w:rPr>
                <w:rFonts w:hint="eastAsia" w:ascii="宋体" w:hAnsi="宋体" w:cs="宋体"/>
                <w:color w:val="auto"/>
                <w:szCs w:val="21"/>
                <w:highlight w:val="none"/>
              </w:rPr>
              <w:t>按《重庆征创住房服务有限公司白市驿隧道九龙坡段一期(道路部分)房屋征收项目工程量清单》提供的区域及数量，并参考各标段安全保护措施搭设方案所涵盖的范围。拆除面积，按最终实际拆除房屋建筑面积为准。保护性措施按业主提供的各标段保护性措施方案要求搭建，且须对征收范围内裸露垃圾进行覆盖，</w:t>
            </w:r>
            <w:r>
              <w:rPr>
                <w:rFonts w:hint="eastAsia" w:ascii="宋体" w:hAnsi="宋体" w:cs="Calibri"/>
                <w:color w:val="auto"/>
                <w:szCs w:val="21"/>
                <w:highlight w:val="none"/>
              </w:rPr>
              <w:t>保护性措施工程量以实际搭设验收为准。</w:t>
            </w:r>
            <w:r>
              <w:rPr>
                <w:rFonts w:hint="eastAsia" w:ascii="宋体" w:hAnsi="宋体" w:cs="宋体"/>
                <w:color w:val="auto"/>
                <w:szCs w:val="21"/>
                <w:highlight w:val="none"/>
              </w:rPr>
              <w:t>以下价格均以人民币结算：</w:t>
            </w:r>
            <w:r>
              <w:rPr>
                <w:rFonts w:hint="eastAsia"/>
                <w:color w:val="auto"/>
                <w:highlight w:val="none"/>
              </w:rPr>
              <w:t>建筑物及构筑物拆除费                元/平方米，弃渣外运（运距25KM）         元/平方米，钢板保护费         元/平方米，实心砖墙         元/平方米，墙面一般抹灰         元/平方米，墙面喷刷涂料         元/平方米，树枝修剪         元/棵，安全防护通道   元/平方米，其他项目费     元，其他项目安文费          元，其他项目税金     元。</w:t>
            </w:r>
          </w:p>
          <w:p w14:paraId="4425E5E1">
            <w:pPr>
              <w:tabs>
                <w:tab w:val="left" w:pos="546"/>
                <w:tab w:val="left" w:pos="711"/>
              </w:tabs>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项目实施过程中甲方可能要求使用遮阴网，相关费用按照区财政评审中心出具的遮阴网费用</w:t>
            </w:r>
            <w:r>
              <w:rPr>
                <w:rFonts w:hint="eastAsia" w:ascii="宋体" w:hAnsi="宋体" w:cs="宋体"/>
                <w:color w:val="auto"/>
                <w:szCs w:val="21"/>
                <w:highlight w:val="none"/>
                <w:u w:val="single"/>
              </w:rPr>
              <w:t xml:space="preserve">   1.08 </w:t>
            </w:r>
            <w:r>
              <w:rPr>
                <w:rFonts w:hint="eastAsia" w:ascii="宋体" w:hAnsi="宋体" w:cs="宋体"/>
                <w:color w:val="auto"/>
                <w:szCs w:val="21"/>
                <w:highlight w:val="none"/>
              </w:rPr>
              <w:t>元/平方米，由甲方据实向乙方结算（如有新标准按新标准执行）。乙方拆除或破坏门窗后，为防止无关人员回迁及强占，应采取砖砌结构对门窗进行封堵，门窗洞封堵的价格为</w:t>
            </w:r>
            <w:r>
              <w:rPr>
                <w:rFonts w:hint="eastAsia" w:ascii="宋体" w:hAnsi="宋体" w:cs="宋体"/>
                <w:color w:val="auto"/>
                <w:szCs w:val="21"/>
                <w:highlight w:val="none"/>
                <w:u w:val="single"/>
              </w:rPr>
              <w:t>165.53</w:t>
            </w:r>
            <w:r>
              <w:rPr>
                <w:rFonts w:hint="eastAsia" w:ascii="宋体" w:hAnsi="宋体" w:cs="宋体"/>
                <w:color w:val="auto"/>
                <w:szCs w:val="21"/>
                <w:highlight w:val="none"/>
              </w:rPr>
              <w:t>元/平方米，由甲方向乙方据实结算。如果在施工过程中甲方临时要求乙方对房屋进行强拆，则强拆费用由监理单位、甲方以及造价公司共同确认后，由甲方据实向乙方结算。</w:t>
            </w:r>
          </w:p>
          <w:p w14:paraId="132F3059">
            <w:pPr>
              <w:widowControl/>
              <w:numPr>
                <w:ilvl w:val="0"/>
                <w:numId w:val="2"/>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报价原则：本招标工程由投标人以招标文件、合同条件、本次招标范围的施工范围，国家技术和经济规范及标准、《重庆市城乡建设委员会关于建筑业营业税改征增值税调整建设工程计价依据的通知》（渝建〔2019〕143号）、《建设工程工程量清单计价规范》（GB50500-2013）、《重庆市建设工程工程量计算规则》(CQJLG-2013) 、《重庆市房屋建筑与装饰工程计价定额》(CQJZZSDE-2018)、《重庆市市政工程计价定额》（CQJZDE—2021）、《重庆市建设工程费用定额》(CQFYDE-2018)、《重庆市房屋修缮工程计价定额》(CQXSDE-2018)、《重庆市城乡建设委员会关于适用增值税新税率调整建设工程计价依据的通知》为依据，由投标人结合自身实力、市场行情自主合理报价。投标报价应包括完成招标范围内工程项目的人工费、材料费、机械费、企业管理费、利润、风险费用、</w:t>
            </w:r>
            <w:r>
              <w:rPr>
                <w:rFonts w:ascii="宋体" w:hAnsi="宋体" w:cs="宋体"/>
                <w:color w:val="auto"/>
                <w:szCs w:val="21"/>
                <w:highlight w:val="none"/>
              </w:rPr>
              <w:t>措</w:t>
            </w:r>
            <w:r>
              <w:rPr>
                <w:rFonts w:hint="eastAsia" w:ascii="宋体" w:hAnsi="宋体" w:cs="宋体"/>
                <w:color w:val="auto"/>
                <w:szCs w:val="21"/>
                <w:highlight w:val="none"/>
              </w:rPr>
              <w:t>施费（含安全文明施工费（不包含遮阴网、围墙费用）及建设工程竣工档案编制费）、保护性措施费、规费、税金、政策性文件规定的所有费用。招标人除此以外不支付其它费用。</w:t>
            </w:r>
          </w:p>
          <w:p w14:paraId="23350059">
            <w:pPr>
              <w:widowControl/>
              <w:numPr>
                <w:ilvl w:val="0"/>
                <w:numId w:val="2"/>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本项目最高限价见“重庆征创住房服务有限公司白市驿隧道九龙坡段一期(道路部分)房屋征收项目招标最高限价表”，各投标人的投标总报价不得高于最高限价，如超出最高限价，其投标文件将被否决；</w:t>
            </w:r>
          </w:p>
          <w:p w14:paraId="2281407A">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其他说明：</w:t>
            </w:r>
          </w:p>
          <w:p w14:paraId="5EAC1528">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1按政策和合同约定的应由中标人交纳的各种保险费由投标人自行投保，保险费由中标人承担并支付，并根据企业自身和本工程情况，测算包含在相应的报价中。</w:t>
            </w:r>
          </w:p>
          <w:p w14:paraId="3840B9DF">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2本工程不提供弃渣场所，且弃渣外运费用由投标人根据自身实力，自行考察自主报价。</w:t>
            </w:r>
          </w:p>
          <w:p w14:paraId="69225A47">
            <w:pPr>
              <w:tabs>
                <w:tab w:val="left" w:pos="546"/>
                <w:tab w:val="left" w:pos="711"/>
              </w:tabs>
              <w:snapToGrid w:val="0"/>
              <w:spacing w:line="360" w:lineRule="auto"/>
              <w:ind w:firstLine="420" w:firstLineChars="200"/>
              <w:rPr>
                <w:rFonts w:ascii="宋体" w:hAnsi="宋体" w:cs="宋体"/>
                <w:color w:val="auto"/>
                <w:szCs w:val="21"/>
                <w:highlight w:val="none"/>
              </w:rPr>
            </w:pPr>
            <w:r>
              <w:rPr>
                <w:rFonts w:hint="eastAsia" w:ascii="宋体" w:hAnsi="宋体" w:cs="Calibri"/>
                <w:color w:val="auto"/>
                <w:szCs w:val="21"/>
                <w:highlight w:val="none"/>
              </w:rPr>
              <w:t>5</w:t>
            </w:r>
            <w:r>
              <w:rPr>
                <w:rFonts w:ascii="宋体" w:hAnsi="宋体" w:cs="Calibri"/>
                <w:color w:val="auto"/>
                <w:szCs w:val="21"/>
                <w:highlight w:val="none"/>
              </w:rPr>
              <w:t>.</w:t>
            </w:r>
            <w:r>
              <w:rPr>
                <w:rFonts w:hint="eastAsia" w:ascii="宋体" w:hAnsi="宋体" w:cs="Calibri"/>
                <w:color w:val="auto"/>
                <w:szCs w:val="21"/>
                <w:highlight w:val="none"/>
              </w:rPr>
              <w:t>3</w:t>
            </w:r>
            <w:r>
              <w:rPr>
                <w:rFonts w:hint="eastAsia" w:ascii="宋体" w:hAnsi="宋体" w:cs="宋体"/>
                <w:color w:val="auto"/>
                <w:szCs w:val="21"/>
                <w:highlight w:val="none"/>
              </w:rPr>
              <w:t>本项目竣工档案编制费按照《重庆市城乡建设委员会关于调整建设工程竣工档案编制费计取标准与计算方法的通知》（渝建发【</w:t>
            </w:r>
            <w:r>
              <w:rPr>
                <w:rFonts w:ascii="宋体" w:hAnsi="宋体" w:cs="宋体"/>
                <w:color w:val="auto"/>
                <w:szCs w:val="21"/>
                <w:highlight w:val="none"/>
              </w:rPr>
              <w:t>2014</w:t>
            </w:r>
            <w:r>
              <w:rPr>
                <w:rFonts w:hint="eastAsia" w:ascii="宋体" w:hAnsi="宋体" w:cs="宋体"/>
                <w:color w:val="auto"/>
                <w:szCs w:val="21"/>
                <w:highlight w:val="none"/>
              </w:rPr>
              <w:t>】</w:t>
            </w:r>
            <w:r>
              <w:rPr>
                <w:rFonts w:ascii="宋体" w:hAnsi="宋体" w:cs="宋体"/>
                <w:color w:val="auto"/>
                <w:szCs w:val="21"/>
                <w:highlight w:val="none"/>
              </w:rPr>
              <w:t>26</w:t>
            </w:r>
            <w:r>
              <w:rPr>
                <w:rFonts w:hint="eastAsia" w:ascii="宋体" w:hAnsi="宋体" w:cs="宋体"/>
                <w:color w:val="auto"/>
                <w:szCs w:val="21"/>
                <w:highlight w:val="none"/>
              </w:rPr>
              <w:t>号）执行。</w:t>
            </w:r>
          </w:p>
          <w:p w14:paraId="1A8B06FC">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w:t>
            </w:r>
            <w:r>
              <w:rPr>
                <w:rFonts w:hint="eastAsia" w:ascii="宋体" w:hAnsi="宋体" w:cs="Calibri"/>
                <w:color w:val="auto"/>
                <w:szCs w:val="21"/>
                <w:highlight w:val="none"/>
              </w:rPr>
              <w:t>本项目企业管理费和组织措施费按照《重庆市城乡建设委员会关于调整企业管理费和组织措施费内容及费用标准的通知》（渝建发【</w:t>
            </w:r>
            <w:r>
              <w:rPr>
                <w:rFonts w:ascii="宋体" w:hAnsi="宋体" w:cs="Calibri"/>
                <w:color w:val="auto"/>
                <w:szCs w:val="21"/>
                <w:highlight w:val="none"/>
              </w:rPr>
              <w:t>2014</w:t>
            </w:r>
            <w:r>
              <w:rPr>
                <w:rFonts w:hint="eastAsia" w:ascii="宋体" w:hAnsi="宋体" w:cs="Calibri"/>
                <w:color w:val="auto"/>
                <w:szCs w:val="21"/>
                <w:highlight w:val="none"/>
              </w:rPr>
              <w:t>】</w:t>
            </w:r>
            <w:r>
              <w:rPr>
                <w:rFonts w:ascii="宋体" w:hAnsi="宋体" w:cs="Calibri"/>
                <w:color w:val="auto"/>
                <w:szCs w:val="21"/>
                <w:highlight w:val="none"/>
              </w:rPr>
              <w:t>27</w:t>
            </w:r>
            <w:r>
              <w:rPr>
                <w:rFonts w:hint="eastAsia" w:ascii="宋体" w:hAnsi="宋体" w:cs="Calibri"/>
                <w:color w:val="auto"/>
                <w:szCs w:val="21"/>
                <w:highlight w:val="none"/>
              </w:rPr>
              <w:t>号）执行。</w:t>
            </w:r>
          </w:p>
          <w:p w14:paraId="4632E2EF">
            <w:pPr>
              <w:tabs>
                <w:tab w:val="left" w:pos="546"/>
                <w:tab w:val="left" w:pos="711"/>
              </w:tabs>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7.投标人应先到工地踏勘以充分了解工地位置、地质情况、进出场道路、轨道交通、拆迁干扰、储存空间、装卸限制、行车干扰及任何其它足以影响承包价格的情况，任何因忽视或误解工地情况而导致的索赔或工期延长申请将不获批准。</w:t>
            </w:r>
          </w:p>
          <w:p w14:paraId="1E9745A5">
            <w:pPr>
              <w:tabs>
                <w:tab w:val="left" w:pos="546"/>
                <w:tab w:val="left" w:pos="711"/>
              </w:tabs>
              <w:snapToGrid w:val="0"/>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8.</w:t>
            </w:r>
            <w:r>
              <w:rPr>
                <w:rFonts w:hint="eastAsia" w:ascii="Calibri" w:hAnsi="Calibri" w:cs="Calibri"/>
                <w:color w:val="auto"/>
                <w:highlight w:val="none"/>
              </w:rPr>
              <w:t xml:space="preserve"> </w:t>
            </w:r>
            <w:r>
              <w:rPr>
                <w:rFonts w:hint="eastAsia" w:ascii="宋体" w:hAnsi="宋体" w:cs="Calibri"/>
                <w:b/>
                <w:color w:val="auto"/>
                <w:szCs w:val="21"/>
                <w:highlight w:val="none"/>
              </w:rPr>
              <w:t>投标人填报投标报价，应考虑施工成本等各方面因素。投标人经测算认定本项目有工程残值的（本项目为房屋拆除工程，残值仅包括招标人将房屋交由中标人施工时建筑物及构筑物残值，不含</w:t>
            </w:r>
            <w:r>
              <w:rPr>
                <w:rFonts w:hint="eastAsia" w:ascii="宋体" w:hAnsi="宋体" w:cs="Calibri"/>
                <w:b/>
                <w:color w:val="auto"/>
                <w:szCs w:val="21"/>
                <w:highlight w:val="none"/>
                <w:lang w:val="en-US" w:eastAsia="zh-CN"/>
              </w:rPr>
              <w:t>电缆电线及</w:t>
            </w:r>
            <w:r>
              <w:rPr>
                <w:rFonts w:hint="eastAsia" w:ascii="宋体" w:hAnsi="宋体" w:cs="Calibri"/>
                <w:b/>
                <w:color w:val="auto"/>
                <w:szCs w:val="21"/>
                <w:highlight w:val="none"/>
              </w:rPr>
              <w:t>其他任何设施设备等），应将残值在投标函中单独出价列明（残值价格最低为0元），并承诺该残值可按所列价格抵扣本项目工程款。</w:t>
            </w:r>
          </w:p>
          <w:p w14:paraId="0D2FC271">
            <w:pPr>
              <w:tabs>
                <w:tab w:val="left" w:pos="546"/>
                <w:tab w:val="left" w:pos="711"/>
              </w:tabs>
              <w:snapToGrid w:val="0"/>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9.投标人填报投标报价，应综合考虑征收项目房屋拆除工程根据工作程序等原因可能存在工期较久等各方面情况，且投标人应自行考虑基于报价所产生的低价风险担保和履约担保等，并同意按期足额缴纳低价风险担保（如有）和履约担保。根据征收项目房屋拆除工期情况，该项目可能将有保函到期时续交保函的成本。参与投标即视为已了解并考虑到包括但不限于上述各种情况，并同意承担各类成本及风险。以任何理由超期、延迟、不足额、不合格缴纳低价风险担保（如有）和履约担保等行为皆不被允许，招标人有权取消其中标资格。</w:t>
            </w:r>
          </w:p>
        </w:tc>
      </w:tr>
      <w:tr w14:paraId="6309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09" w:hRule="atLeast"/>
          <w:jc w:val="center"/>
        </w:trPr>
        <w:tc>
          <w:tcPr>
            <w:tcW w:w="1520" w:type="dxa"/>
            <w:vAlign w:val="center"/>
          </w:tcPr>
          <w:p w14:paraId="5E2170D0">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3.3.1</w:t>
            </w:r>
          </w:p>
        </w:tc>
        <w:tc>
          <w:tcPr>
            <w:tcW w:w="1417" w:type="dxa"/>
            <w:vAlign w:val="center"/>
          </w:tcPr>
          <w:p w14:paraId="2406659A">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投标有效期</w:t>
            </w:r>
          </w:p>
        </w:tc>
        <w:tc>
          <w:tcPr>
            <w:tcW w:w="6300" w:type="dxa"/>
            <w:vAlign w:val="center"/>
          </w:tcPr>
          <w:p w14:paraId="57295974">
            <w:pPr>
              <w:snapToGrid w:val="0"/>
              <w:spacing w:line="360" w:lineRule="auto"/>
              <w:rPr>
                <w:rFonts w:ascii="宋体" w:hAnsi="宋体" w:cs="Calibri"/>
                <w:color w:val="auto"/>
                <w:szCs w:val="21"/>
                <w:highlight w:val="none"/>
              </w:rPr>
            </w:pPr>
            <w:r>
              <w:rPr>
                <w:rFonts w:ascii="宋体" w:hAnsi="宋体" w:cs="Calibri"/>
                <w:color w:val="auto"/>
                <w:szCs w:val="21"/>
                <w:highlight w:val="none"/>
                <w:u w:val="single"/>
              </w:rPr>
              <w:t xml:space="preserve">  90  </w:t>
            </w:r>
            <w:r>
              <w:rPr>
                <w:rFonts w:hint="eastAsia" w:ascii="宋体" w:hAnsi="宋体" w:cs="Calibri"/>
                <w:color w:val="auto"/>
                <w:szCs w:val="21"/>
                <w:highlight w:val="none"/>
              </w:rPr>
              <w:t>日历天（从提交投标文件截止日起计算）</w:t>
            </w:r>
          </w:p>
        </w:tc>
      </w:tr>
      <w:tr w14:paraId="66F0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0D8CFEC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3.4</w:t>
            </w:r>
            <w:r>
              <w:rPr>
                <w:rFonts w:hint="eastAsia" w:ascii="宋体" w:hAnsi="宋体" w:cs="宋体"/>
                <w:color w:val="auto"/>
                <w:kern w:val="0"/>
                <w:szCs w:val="21"/>
                <w:highlight w:val="none"/>
              </w:rPr>
              <w:t>.1</w:t>
            </w:r>
          </w:p>
        </w:tc>
        <w:tc>
          <w:tcPr>
            <w:tcW w:w="1417" w:type="dxa"/>
            <w:vAlign w:val="center"/>
          </w:tcPr>
          <w:p w14:paraId="7BB6F2EC">
            <w:pPr>
              <w:snapToGrid w:val="0"/>
              <w:spacing w:line="360" w:lineRule="auto"/>
              <w:rPr>
                <w:rFonts w:ascii="宋体" w:hAnsi="宋体" w:cs="MingLiUfalt"/>
                <w:color w:val="auto"/>
                <w:kern w:val="0"/>
                <w:szCs w:val="21"/>
                <w:highlight w:val="none"/>
              </w:rPr>
            </w:pPr>
            <w:r>
              <w:rPr>
                <w:rFonts w:hint="eastAsia" w:ascii="宋体" w:hAnsi="宋体" w:cs="MingLiUfalt"/>
                <w:color w:val="auto"/>
                <w:kern w:val="0"/>
                <w:szCs w:val="21"/>
                <w:highlight w:val="none"/>
              </w:rPr>
              <w:t>投标保证金的交纳</w:t>
            </w:r>
          </w:p>
        </w:tc>
        <w:tc>
          <w:tcPr>
            <w:tcW w:w="6300" w:type="dxa"/>
            <w:vAlign w:val="center"/>
          </w:tcPr>
          <w:p w14:paraId="09A72842">
            <w:pPr>
              <w:snapToGrid w:val="0"/>
              <w:spacing w:line="400" w:lineRule="exact"/>
              <w:ind w:firstLine="420" w:firstLineChars="200"/>
              <w:rPr>
                <w:rFonts w:ascii="宋体" w:hAnsi="宋体" w:cs="Calibri"/>
                <w:bCs/>
                <w:color w:val="auto"/>
                <w:kern w:val="0"/>
                <w:szCs w:val="21"/>
                <w:highlight w:val="none"/>
              </w:rPr>
            </w:pPr>
            <w:r>
              <w:rPr>
                <w:rFonts w:hint="eastAsia" w:ascii="宋体" w:hAnsi="宋体" w:cs="Calibri"/>
                <w:color w:val="auto"/>
                <w:kern w:val="0"/>
                <w:szCs w:val="21"/>
                <w:highlight w:val="none"/>
              </w:rPr>
              <w:t>1、</w:t>
            </w:r>
            <w:r>
              <w:rPr>
                <w:rFonts w:ascii="宋体" w:hAnsi="宋体" w:cs="Calibri"/>
                <w:color w:val="auto"/>
                <w:kern w:val="0"/>
                <w:szCs w:val="21"/>
                <w:highlight w:val="none"/>
              </w:rPr>
              <w:t>投标保证金的金额：</w:t>
            </w:r>
            <w:r>
              <w:rPr>
                <w:rFonts w:hint="eastAsia" w:ascii="宋体" w:hAnsi="宋体" w:cs="Calibri"/>
                <w:b/>
                <w:bCs/>
                <w:color w:val="auto"/>
                <w:kern w:val="0"/>
                <w:szCs w:val="21"/>
                <w:highlight w:val="none"/>
                <w:u w:val="single"/>
              </w:rPr>
              <w:t>0.8</w:t>
            </w:r>
            <w:r>
              <w:rPr>
                <w:rFonts w:ascii="宋体" w:hAnsi="宋体" w:cs="Calibri"/>
                <w:b/>
                <w:bCs/>
                <w:color w:val="auto"/>
                <w:kern w:val="0"/>
                <w:szCs w:val="21"/>
                <w:highlight w:val="none"/>
              </w:rPr>
              <w:t>万元</w:t>
            </w:r>
            <w:r>
              <w:rPr>
                <w:rFonts w:hint="eastAsia" w:ascii="宋体" w:hAnsi="宋体" w:cs="Calibri"/>
                <w:color w:val="auto"/>
                <w:kern w:val="0"/>
                <w:szCs w:val="21"/>
                <w:highlight w:val="none"/>
              </w:rPr>
              <w:t>，</w:t>
            </w:r>
            <w:r>
              <w:rPr>
                <w:rFonts w:hint="eastAsia" w:ascii="宋体" w:hAnsi="宋体" w:cs="Calibri"/>
                <w:bCs/>
                <w:color w:val="auto"/>
                <w:kern w:val="0"/>
                <w:szCs w:val="21"/>
                <w:highlight w:val="none"/>
              </w:rPr>
              <w:t>投标人未按本条规定提交保证金的，视为不响应招标文件。</w:t>
            </w:r>
          </w:p>
          <w:p w14:paraId="735703DC">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2、投标保证金缴纳方式：</w:t>
            </w:r>
          </w:p>
          <w:p w14:paraId="50B89675">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本次投标保证金缴纳有以下两种方式：</w:t>
            </w:r>
          </w:p>
          <w:p w14:paraId="6F14C40B">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1）重庆主城区（渝中区、大渡口区、江北区、沙坪坝区、九龙坡区、南岸区、北碚区、渝北区、巴南区）四大国有银行（中国银行、中国工商银行、中国农业银行、中国建设银行）开立的不可撤销见索即付银行保函：现场提交。</w:t>
            </w:r>
          </w:p>
          <w:p w14:paraId="6E6544A6">
            <w:pPr>
              <w:snapToGrid w:val="0"/>
              <w:spacing w:line="400" w:lineRule="exact"/>
              <w:ind w:firstLine="420" w:firstLineChars="200"/>
              <w:rPr>
                <w:rFonts w:ascii="宋体" w:hAnsi="宋体" w:cs="Calibri"/>
                <w:color w:val="auto"/>
                <w:kern w:val="0"/>
                <w:szCs w:val="21"/>
                <w:highlight w:val="none"/>
              </w:rPr>
            </w:pPr>
            <w:r>
              <w:rPr>
                <w:rFonts w:ascii="宋体" w:hAnsi="宋体" w:cs="Calibri"/>
                <w:color w:val="auto"/>
                <w:kern w:val="0"/>
                <w:szCs w:val="21"/>
                <w:highlight w:val="none"/>
              </w:rPr>
              <w:t>投标人</w:t>
            </w:r>
            <w:r>
              <w:rPr>
                <w:rFonts w:hint="eastAsia" w:ascii="宋体" w:hAnsi="宋体" w:cs="Calibri"/>
                <w:color w:val="auto"/>
                <w:kern w:val="0"/>
                <w:szCs w:val="21"/>
                <w:highlight w:val="none"/>
              </w:rPr>
              <w:t>须在投标文件投标保函部分</w:t>
            </w:r>
            <w:r>
              <w:rPr>
                <w:rFonts w:ascii="宋体" w:hAnsi="宋体" w:cs="Calibri"/>
                <w:color w:val="auto"/>
                <w:kern w:val="0"/>
                <w:szCs w:val="21"/>
                <w:highlight w:val="none"/>
              </w:rPr>
              <w:t>提供银行开具的投标保函正本</w:t>
            </w:r>
            <w:r>
              <w:rPr>
                <w:rFonts w:hint="eastAsia" w:ascii="宋体" w:hAnsi="宋体" w:cs="Calibri"/>
                <w:color w:val="auto"/>
                <w:kern w:val="0"/>
                <w:szCs w:val="21"/>
                <w:highlight w:val="none"/>
              </w:rPr>
              <w:t>复印件，投标保函原件随其他要求提供的原件一并放入原件袋中，在递交投标文件时一次性递交</w:t>
            </w:r>
            <w:r>
              <w:rPr>
                <w:rFonts w:ascii="宋体" w:hAnsi="宋体" w:cs="Calibri"/>
                <w:color w:val="auto"/>
                <w:kern w:val="0"/>
                <w:szCs w:val="21"/>
                <w:highlight w:val="none"/>
              </w:rPr>
              <w:t>。</w:t>
            </w:r>
            <w:r>
              <w:rPr>
                <w:rFonts w:hint="eastAsia" w:ascii="宋体" w:hAnsi="宋体" w:cs="Calibri"/>
                <w:color w:val="auto"/>
                <w:kern w:val="0"/>
                <w:szCs w:val="21"/>
                <w:highlight w:val="none"/>
              </w:rPr>
              <w:t>投标保函原件不退还，由招标人保管。保函应真实合法有效，且应为不可撤销的见索即付的担保，即在招标人提交了书面赔偿申请和保函正本后，无需提供其他任何材料，银行将无条件足额支付。不满足上述见索即付条件的保函将不被接受。此外，</w:t>
            </w:r>
            <w:r>
              <w:rPr>
                <w:rFonts w:ascii="宋体" w:hAnsi="宋体" w:cs="Calibri"/>
                <w:color w:val="auto"/>
                <w:kern w:val="0"/>
                <w:szCs w:val="21"/>
                <w:highlight w:val="none"/>
              </w:rPr>
              <w:t>投标保函应至少体现如下内容：①担保项目必须为本项目；②受益人必须为本项目招标人；③保函担保金额必须满足本项目要求；④保函生效</w:t>
            </w:r>
            <w:r>
              <w:rPr>
                <w:rFonts w:hint="eastAsia" w:ascii="宋体" w:hAnsi="宋体" w:cs="Calibri"/>
                <w:color w:val="auto"/>
                <w:kern w:val="0"/>
                <w:szCs w:val="21"/>
                <w:highlight w:val="none"/>
              </w:rPr>
              <w:t>时间</w:t>
            </w:r>
            <w:r>
              <w:rPr>
                <w:rFonts w:ascii="宋体" w:hAnsi="宋体" w:cs="Calibri"/>
                <w:color w:val="auto"/>
                <w:kern w:val="0"/>
                <w:szCs w:val="21"/>
                <w:highlight w:val="none"/>
              </w:rPr>
              <w:t>必须在投标截止时间前，有效期限必须包含整个投标有效期。否则，投标保函无效。投标人的投标文件</w:t>
            </w:r>
            <w:r>
              <w:rPr>
                <w:rFonts w:hint="eastAsia" w:ascii="宋体" w:hAnsi="宋体" w:cs="Calibri"/>
                <w:color w:val="auto"/>
                <w:kern w:val="0"/>
                <w:szCs w:val="21"/>
                <w:highlight w:val="none"/>
              </w:rPr>
              <w:t>由评标委员会</w:t>
            </w:r>
            <w:r>
              <w:rPr>
                <w:rFonts w:ascii="宋体" w:hAnsi="宋体" w:cs="Calibri"/>
                <w:color w:val="auto"/>
                <w:kern w:val="0"/>
                <w:szCs w:val="21"/>
                <w:highlight w:val="none"/>
              </w:rPr>
              <w:t>作否决投标处理。</w:t>
            </w:r>
          </w:p>
          <w:p w14:paraId="60D51B53">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（2）转账：投标人从企业的基本账户（开户行）于2023年</w:t>
            </w:r>
            <w:r>
              <w:rPr>
                <w:rFonts w:hint="eastAsia" w:ascii="宋体" w:hAnsi="宋体" w:cs="Calibri"/>
                <w:color w:val="auto"/>
                <w:kern w:val="0"/>
                <w:szCs w:val="21"/>
                <w:highlight w:val="none"/>
                <w:lang w:val="en-US" w:eastAsia="zh-CN"/>
              </w:rPr>
              <w:t>6</w:t>
            </w:r>
            <w:r>
              <w:rPr>
                <w:rFonts w:hint="eastAsia" w:ascii="宋体" w:hAnsi="宋体" w:cs="Calibri"/>
                <w:color w:val="auto"/>
                <w:kern w:val="0"/>
                <w:szCs w:val="21"/>
                <w:highlight w:val="none"/>
              </w:rPr>
              <w:t>月</w:t>
            </w:r>
            <w:r>
              <w:rPr>
                <w:rFonts w:hint="eastAsia" w:ascii="宋体" w:hAnsi="宋体" w:cs="Calibri"/>
                <w:color w:val="auto"/>
                <w:kern w:val="0"/>
                <w:szCs w:val="21"/>
                <w:highlight w:val="none"/>
                <w:lang w:val="en-US" w:eastAsia="zh-CN"/>
              </w:rPr>
              <w:t>2</w:t>
            </w:r>
            <w:r>
              <w:rPr>
                <w:rFonts w:hint="eastAsia" w:ascii="宋体" w:hAnsi="宋体" w:cs="Calibri"/>
                <w:color w:val="auto"/>
                <w:kern w:val="0"/>
                <w:szCs w:val="21"/>
                <w:highlight w:val="none"/>
              </w:rPr>
              <w:t>日10：00前通过转账支票直接划付或以电汇方式直接划付至下面指定的投标保证金账户，在转账备注中注明所投标段。（</w:t>
            </w:r>
            <w:r>
              <w:rPr>
                <w:rFonts w:hint="eastAsia" w:ascii="宋体" w:hAnsi="宋体" w:cs="Calibri"/>
                <w:b/>
                <w:color w:val="auto"/>
                <w:szCs w:val="21"/>
                <w:highlight w:val="none"/>
              </w:rPr>
              <w:t>采用银行转账形式递交投标保证金的，须开标当天在开标现场提供转账凭证及《退还投标保证金申请函》，《退还投标保证金申请函》格式详见本文件末附件</w:t>
            </w:r>
            <w:r>
              <w:rPr>
                <w:rFonts w:hint="eastAsia" w:ascii="宋体" w:hAnsi="宋体" w:cs="Calibri"/>
                <w:color w:val="auto"/>
                <w:kern w:val="0"/>
                <w:szCs w:val="21"/>
                <w:highlight w:val="none"/>
              </w:rPr>
              <w:t>）若投标截止时间延期，则投标保证金提交的截止时间和投标截止时间应当保持一致。不满足上述要求的投标保证金无效。</w:t>
            </w:r>
          </w:p>
          <w:p w14:paraId="168AC959">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投标人自行考虑汇入时间风险，如同城汇入、异地汇入、跨行汇入的时间要求。</w:t>
            </w:r>
          </w:p>
          <w:p w14:paraId="30C2F978">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招标人收款账户信息如下：</w:t>
            </w:r>
          </w:p>
          <w:p w14:paraId="1B098ED4">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公司名称：重庆征创住房服务有限公司</w:t>
            </w:r>
          </w:p>
          <w:p w14:paraId="5C97E6E2">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账 号：50050103720009666888-0002</w:t>
            </w:r>
          </w:p>
          <w:p w14:paraId="2BEF7597">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开户行：建行直港大道支行</w:t>
            </w:r>
          </w:p>
          <w:p w14:paraId="3CA4ADFB">
            <w:pPr>
              <w:snapToGrid w:val="0"/>
              <w:spacing w:line="400" w:lineRule="exact"/>
              <w:ind w:firstLine="420" w:firstLineChars="200"/>
              <w:rPr>
                <w:rFonts w:ascii="宋体" w:hAnsi="宋体" w:cs="Calibri"/>
                <w:color w:val="auto"/>
                <w:kern w:val="0"/>
                <w:szCs w:val="21"/>
                <w:highlight w:val="none"/>
              </w:rPr>
            </w:pPr>
          </w:p>
          <w:p w14:paraId="2D8422A6">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3、投标保证金的失效与退还：</w:t>
            </w:r>
          </w:p>
          <w:p w14:paraId="561416EA">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（1）投标保函的退还：</w:t>
            </w:r>
          </w:p>
          <w:p w14:paraId="452CA836">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招标人在确定中标人后，向中标人发出中标通知书，同时除中标人以外的其他投标人保函到期后自动失效。</w:t>
            </w:r>
          </w:p>
          <w:p w14:paraId="17E0FB81">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招标人在中标人提交履约担保后，中标人和中标候选人保函到期后自动失效。</w:t>
            </w:r>
          </w:p>
          <w:p w14:paraId="0600742F">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（2）投标保证金转账的退还</w:t>
            </w:r>
          </w:p>
          <w:p w14:paraId="738C0361">
            <w:pPr>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招标人在确定中标人后，向中标人发出中标通知书，招标人在中标通知书发出后10个工作日内，向除中标人和中标候选人以外的其他投标人退还投标保证金（不计息）。</w:t>
            </w:r>
          </w:p>
          <w:p w14:paraId="4F2E70DF">
            <w:pPr>
              <w:snapToGrid w:val="0"/>
              <w:spacing w:line="400" w:lineRule="exact"/>
              <w:ind w:firstLine="420" w:firstLineChars="200"/>
              <w:rPr>
                <w:rFonts w:ascii="宋体" w:hAnsi="宋体" w:cs="宋体"/>
                <w:b/>
                <w:snapToGrid w:val="0"/>
                <w:color w:val="auto"/>
                <w:kern w:val="0"/>
                <w:szCs w:val="21"/>
                <w:highlight w:val="none"/>
              </w:rPr>
            </w:pPr>
            <w:r>
              <w:rPr>
                <w:rFonts w:hint="eastAsia" w:ascii="宋体" w:hAnsi="宋体" w:cs="Calibri"/>
                <w:color w:val="auto"/>
                <w:kern w:val="0"/>
                <w:szCs w:val="21"/>
                <w:highlight w:val="none"/>
              </w:rPr>
              <w:t>招标人在中标人提交履约担保后10个工作日内向中标人和中标候选人退还投标保证金（不计息）。</w:t>
            </w:r>
          </w:p>
        </w:tc>
      </w:tr>
      <w:tr w14:paraId="17A7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16" w:hRule="atLeast"/>
          <w:jc w:val="center"/>
        </w:trPr>
        <w:tc>
          <w:tcPr>
            <w:tcW w:w="1520" w:type="dxa"/>
            <w:vAlign w:val="center"/>
          </w:tcPr>
          <w:p w14:paraId="7339A1CF">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w:t>
            </w:r>
            <w:r>
              <w:rPr>
                <w:rFonts w:hint="eastAsia" w:ascii="宋体" w:hAnsi="宋体" w:cs="宋体"/>
                <w:color w:val="auto"/>
                <w:kern w:val="0"/>
                <w:szCs w:val="21"/>
                <w:highlight w:val="none"/>
              </w:rPr>
              <w:t>.1</w:t>
            </w:r>
          </w:p>
        </w:tc>
        <w:tc>
          <w:tcPr>
            <w:tcW w:w="1417" w:type="dxa"/>
            <w:vAlign w:val="center"/>
          </w:tcPr>
          <w:p w14:paraId="6E93BAA4">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资格审查资料</w:t>
            </w:r>
          </w:p>
        </w:tc>
        <w:tc>
          <w:tcPr>
            <w:tcW w:w="6300" w:type="dxa"/>
            <w:vAlign w:val="center"/>
          </w:tcPr>
          <w:p w14:paraId="52429D54">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详见本须知前附表1.4.1项要求</w:t>
            </w:r>
          </w:p>
        </w:tc>
      </w:tr>
      <w:tr w14:paraId="0D4B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74A4AE7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3.5.2</w:t>
            </w:r>
          </w:p>
        </w:tc>
        <w:tc>
          <w:tcPr>
            <w:tcW w:w="1417" w:type="dxa"/>
            <w:vAlign w:val="center"/>
          </w:tcPr>
          <w:p w14:paraId="5214EAA9">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近年财务状况的年份要求</w:t>
            </w:r>
          </w:p>
        </w:tc>
        <w:tc>
          <w:tcPr>
            <w:tcW w:w="6300" w:type="dxa"/>
            <w:vAlign w:val="center"/>
          </w:tcPr>
          <w:p w14:paraId="71F56C74">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无</w:t>
            </w:r>
          </w:p>
        </w:tc>
      </w:tr>
      <w:tr w14:paraId="5AF21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747152A9">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3.5.3</w:t>
            </w:r>
          </w:p>
        </w:tc>
        <w:tc>
          <w:tcPr>
            <w:tcW w:w="1417" w:type="dxa"/>
            <w:vAlign w:val="center"/>
          </w:tcPr>
          <w:p w14:paraId="559AB86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近年完成的类似项目的</w:t>
            </w:r>
          </w:p>
          <w:p w14:paraId="6798F2FB">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年份要求</w:t>
            </w:r>
          </w:p>
        </w:tc>
        <w:tc>
          <w:tcPr>
            <w:tcW w:w="6300" w:type="dxa"/>
            <w:vAlign w:val="center"/>
          </w:tcPr>
          <w:p w14:paraId="53F09254">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详见本须知前附表1.4.1项要求</w:t>
            </w:r>
          </w:p>
        </w:tc>
      </w:tr>
      <w:tr w14:paraId="35FE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4D120477">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3.5.</w:t>
            </w:r>
            <w:r>
              <w:rPr>
                <w:rFonts w:hint="eastAsia" w:ascii="宋体" w:hAnsi="宋体" w:cs="宋体"/>
                <w:color w:val="auto"/>
                <w:kern w:val="0"/>
                <w:szCs w:val="21"/>
                <w:highlight w:val="none"/>
              </w:rPr>
              <w:t>4</w:t>
            </w:r>
          </w:p>
        </w:tc>
        <w:tc>
          <w:tcPr>
            <w:tcW w:w="1417" w:type="dxa"/>
            <w:vAlign w:val="center"/>
          </w:tcPr>
          <w:p w14:paraId="7B9CDC6B">
            <w:pPr>
              <w:snapToGrid w:val="0"/>
              <w:spacing w:line="360" w:lineRule="auto"/>
              <w:rPr>
                <w:rFonts w:ascii="宋体" w:hAnsi="宋体" w:cs="宋体"/>
                <w:color w:val="auto"/>
                <w:kern w:val="0"/>
                <w:szCs w:val="21"/>
                <w:highlight w:val="none"/>
              </w:rPr>
            </w:pPr>
            <w:r>
              <w:rPr>
                <w:rFonts w:hint="eastAsia" w:ascii="宋体" w:hAnsi="宋体" w:cs="MingLiUfalt"/>
                <w:snapToGrid w:val="0"/>
                <w:color w:val="auto"/>
                <w:kern w:val="0"/>
                <w:szCs w:val="21"/>
                <w:highlight w:val="none"/>
              </w:rPr>
              <w:t>投标截止日投标资格情况</w:t>
            </w:r>
          </w:p>
        </w:tc>
        <w:tc>
          <w:tcPr>
            <w:tcW w:w="6300" w:type="dxa"/>
            <w:vAlign w:val="center"/>
          </w:tcPr>
          <w:p w14:paraId="13AFF43B">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详见本须知前附表1.4.1项要求</w:t>
            </w:r>
          </w:p>
        </w:tc>
      </w:tr>
      <w:tr w14:paraId="43149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79CB7186">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3.6</w:t>
            </w:r>
          </w:p>
        </w:tc>
        <w:tc>
          <w:tcPr>
            <w:tcW w:w="1417" w:type="dxa"/>
            <w:vAlign w:val="center"/>
          </w:tcPr>
          <w:p w14:paraId="254F049D">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是否允许递交备选投标方案</w:t>
            </w:r>
          </w:p>
        </w:tc>
        <w:tc>
          <w:tcPr>
            <w:tcW w:w="6300" w:type="dxa"/>
            <w:vAlign w:val="center"/>
          </w:tcPr>
          <w:p w14:paraId="206A3EF5">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不允许</w:t>
            </w:r>
          </w:p>
        </w:tc>
      </w:tr>
      <w:tr w14:paraId="6463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578" w:hRule="atLeast"/>
          <w:jc w:val="center"/>
        </w:trPr>
        <w:tc>
          <w:tcPr>
            <w:tcW w:w="1520" w:type="dxa"/>
            <w:vAlign w:val="center"/>
          </w:tcPr>
          <w:p w14:paraId="661257F0">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3.7.3</w:t>
            </w:r>
          </w:p>
        </w:tc>
        <w:tc>
          <w:tcPr>
            <w:tcW w:w="1417" w:type="dxa"/>
            <w:vAlign w:val="center"/>
          </w:tcPr>
          <w:p w14:paraId="02C29A3B">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签字盖章要求</w:t>
            </w:r>
          </w:p>
        </w:tc>
        <w:tc>
          <w:tcPr>
            <w:tcW w:w="6300" w:type="dxa"/>
            <w:vAlign w:val="center"/>
          </w:tcPr>
          <w:p w14:paraId="00576825">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投标文件应用不褪色的材料书写或打印，并由投标人的法定代表人或其委托代理人签字或盖章、盖单位公章。委托代理人签字的，投标文件应附法定代表人签署的授权委托书。投标文件应尽量避免涂改、行间插字或删除。如果出现上述情况，改动之处应加盖单位公章或由投标人的法定代表人或其授权的代理人签字确认。签字或盖章的其他要求见投标人须知前附表其他条款涉及的需要签字盖章的要求。</w:t>
            </w:r>
          </w:p>
        </w:tc>
      </w:tr>
      <w:tr w14:paraId="7504F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20" w:hRule="atLeast"/>
          <w:jc w:val="center"/>
        </w:trPr>
        <w:tc>
          <w:tcPr>
            <w:tcW w:w="1520" w:type="dxa"/>
            <w:vAlign w:val="center"/>
          </w:tcPr>
          <w:p w14:paraId="519EBE24">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3.7.4</w:t>
            </w:r>
          </w:p>
        </w:tc>
        <w:tc>
          <w:tcPr>
            <w:tcW w:w="1417" w:type="dxa"/>
            <w:vAlign w:val="center"/>
          </w:tcPr>
          <w:p w14:paraId="41592AC2">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投标文件的份数</w:t>
            </w:r>
          </w:p>
        </w:tc>
        <w:tc>
          <w:tcPr>
            <w:tcW w:w="6300" w:type="dxa"/>
            <w:vAlign w:val="center"/>
          </w:tcPr>
          <w:p w14:paraId="4E4D3C1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投标函部分</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一式三份（正本一份，副本二份）；</w:t>
            </w:r>
          </w:p>
          <w:p w14:paraId="7CF2EDB7">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资格审查资料：一式三份（正本一份，副本二份）；</w:t>
            </w:r>
          </w:p>
          <w:p w14:paraId="693D4E70">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电子版形式（光盘或U盘）部分：二份（须包含投标文件所有电子文档）；</w:t>
            </w:r>
          </w:p>
          <w:p w14:paraId="335DC6AF">
            <w:pPr>
              <w:snapToGrid w:val="0"/>
              <w:spacing w:line="360" w:lineRule="auto"/>
              <w:ind w:firstLine="420" w:firstLineChars="200"/>
              <w:rPr>
                <w:rFonts w:ascii="宋体" w:hAnsi="宋体" w:cs="宋体"/>
                <w:color w:val="auto"/>
                <w:kern w:val="0"/>
                <w:szCs w:val="21"/>
                <w:highlight w:val="none"/>
              </w:rPr>
            </w:pPr>
            <w:r>
              <w:rPr>
                <w:rFonts w:ascii="宋体" w:hAnsi="宋体" w:cs="Calibri"/>
                <w:snapToGrid w:val="0"/>
                <w:color w:val="auto"/>
                <w:kern w:val="0"/>
                <w:szCs w:val="21"/>
                <w:highlight w:val="none"/>
              </w:rPr>
              <w:t>投标人须按上述要求准备投标文件资料，否则作否决投标处理。</w:t>
            </w:r>
          </w:p>
        </w:tc>
      </w:tr>
      <w:tr w14:paraId="55928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6EBE6501">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3.7.5</w:t>
            </w:r>
          </w:p>
        </w:tc>
        <w:tc>
          <w:tcPr>
            <w:tcW w:w="1417" w:type="dxa"/>
            <w:vAlign w:val="center"/>
          </w:tcPr>
          <w:p w14:paraId="30D8F8F5">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装订要求</w:t>
            </w:r>
          </w:p>
        </w:tc>
        <w:tc>
          <w:tcPr>
            <w:tcW w:w="6300" w:type="dxa"/>
            <w:vAlign w:val="center"/>
          </w:tcPr>
          <w:p w14:paraId="30EA52AB">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、应将投标函部分、资格审查资料各自分别装订成册，投标保函部分</w:t>
            </w:r>
            <w:r>
              <w:rPr>
                <w:rFonts w:hint="eastAsia" w:ascii="宋体" w:hAnsi="宋体" w:cs="Calibri"/>
                <w:color w:val="auto"/>
                <w:szCs w:val="21"/>
                <w:highlight w:val="none"/>
              </w:rPr>
              <w:t>（如有）</w:t>
            </w:r>
            <w:r>
              <w:rPr>
                <w:rFonts w:hint="eastAsia" w:ascii="宋体" w:hAnsi="宋体" w:cs="宋体"/>
                <w:color w:val="auto"/>
                <w:kern w:val="0"/>
                <w:szCs w:val="21"/>
                <w:highlight w:val="none"/>
              </w:rPr>
              <w:t>无需装订。</w:t>
            </w:r>
          </w:p>
          <w:p w14:paraId="4CC85D57">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2</w:t>
            </w:r>
            <w:r>
              <w:rPr>
                <w:rFonts w:hint="eastAsia" w:ascii="宋体" w:hAnsi="宋体" w:cs="宋体"/>
                <w:color w:val="auto"/>
                <w:kern w:val="0"/>
                <w:szCs w:val="21"/>
                <w:highlight w:val="none"/>
              </w:rPr>
              <w:t>、装订</w:t>
            </w:r>
          </w:p>
          <w:p w14:paraId="2B2770F6">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）投标函部分的装订要求</w:t>
            </w:r>
          </w:p>
          <w:p w14:paraId="573119A0">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应按照规定格式装订成册，编制目录，从目录页开始逐页标注页码。</w:t>
            </w:r>
          </w:p>
          <w:p w14:paraId="40F2ECA2">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）资格审查资料的装订要求</w:t>
            </w:r>
          </w:p>
          <w:p w14:paraId="51220469">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应按照规定格式装订成册，编制目录，从目录页开始逐页标注页码。</w:t>
            </w:r>
          </w:p>
          <w:p w14:paraId="5158BEE8">
            <w:pPr>
              <w:snapToGrid w:val="0"/>
              <w:spacing w:line="360" w:lineRule="auto"/>
              <w:ind w:firstLine="420" w:firstLineChars="200"/>
              <w:rPr>
                <w:rFonts w:hint="eastAsia" w:ascii="宋体" w:hAnsi="宋体" w:cs="Calibri"/>
                <w:color w:val="auto"/>
                <w:szCs w:val="21"/>
                <w:highlight w:val="none"/>
              </w:rPr>
            </w:pPr>
            <w:r>
              <w:rPr>
                <w:rFonts w:hint="eastAsia" w:ascii="宋体" w:hAnsi="宋体" w:cs="宋体"/>
                <w:color w:val="auto"/>
                <w:kern w:val="0"/>
                <w:szCs w:val="21"/>
                <w:highlight w:val="none"/>
              </w:rPr>
              <w:t>（3）投标保函部分的装订要求</w:t>
            </w:r>
            <w:r>
              <w:rPr>
                <w:rFonts w:hint="eastAsia" w:ascii="宋体" w:hAnsi="宋体" w:cs="Calibri"/>
                <w:color w:val="auto"/>
                <w:szCs w:val="21"/>
                <w:highlight w:val="none"/>
              </w:rPr>
              <w:t>（如有）</w:t>
            </w:r>
          </w:p>
          <w:p w14:paraId="1731628B">
            <w:pPr>
              <w:adjustRightInd/>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应按规定格式提供，无需装订，不编页码。</w:t>
            </w:r>
          </w:p>
          <w:p w14:paraId="32BE8D03">
            <w:pPr>
              <w:snapToGrid w:val="0"/>
              <w:spacing w:line="360" w:lineRule="auto"/>
              <w:ind w:firstLine="420" w:firstLineChars="200"/>
              <w:rPr>
                <w:rFonts w:ascii="宋体" w:hAnsi="宋体" w:cs="宋体"/>
                <w:color w:val="auto"/>
                <w:kern w:val="0"/>
                <w:szCs w:val="21"/>
                <w:highlight w:val="none"/>
              </w:rPr>
            </w:pPr>
          </w:p>
        </w:tc>
      </w:tr>
      <w:tr w14:paraId="39AD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2C426C31">
            <w:pPr>
              <w:snapToGrid w:val="0"/>
              <w:spacing w:line="360" w:lineRule="auto"/>
              <w:ind w:firstLine="210" w:firstLineChars="100"/>
              <w:rPr>
                <w:rFonts w:ascii="宋体" w:hAnsi="宋体" w:cs="宋体"/>
                <w:color w:val="auto"/>
                <w:kern w:val="0"/>
                <w:szCs w:val="21"/>
                <w:highlight w:val="none"/>
              </w:rPr>
            </w:pPr>
            <w:r>
              <w:rPr>
                <w:rFonts w:ascii="宋体" w:hAnsi="宋体" w:cs="宋体"/>
                <w:color w:val="auto"/>
                <w:kern w:val="0"/>
                <w:szCs w:val="21"/>
                <w:highlight w:val="none"/>
              </w:rPr>
              <w:t>4.1.1</w:t>
            </w:r>
          </w:p>
        </w:tc>
        <w:tc>
          <w:tcPr>
            <w:tcW w:w="1417" w:type="dxa"/>
            <w:vAlign w:val="center"/>
          </w:tcPr>
          <w:p w14:paraId="6040AA11">
            <w:pPr>
              <w:adjustRightInd w:val="0"/>
              <w:snapToGrid w:val="0"/>
              <w:spacing w:line="360" w:lineRule="auto"/>
              <w:rPr>
                <w:rFonts w:ascii="宋体" w:hAnsi="宋体" w:cs="宋体"/>
                <w:color w:val="auto"/>
                <w:kern w:val="0"/>
                <w:szCs w:val="21"/>
                <w:highlight w:val="none"/>
              </w:rPr>
            </w:pPr>
            <w:r>
              <w:rPr>
                <w:rFonts w:hint="eastAsia" w:ascii="宋体" w:hAnsi="宋体" w:cs="MingLiU"/>
                <w:color w:val="auto"/>
                <w:kern w:val="0"/>
                <w:szCs w:val="21"/>
                <w:highlight w:val="none"/>
              </w:rPr>
              <w:t>投标</w:t>
            </w:r>
            <w:r>
              <w:rPr>
                <w:rFonts w:hint="eastAsia" w:ascii="宋体" w:hAnsi="宋体" w:cs="宋体"/>
                <w:color w:val="auto"/>
                <w:kern w:val="0"/>
                <w:szCs w:val="21"/>
                <w:highlight w:val="none"/>
              </w:rPr>
              <w:t>文件的密封</w:t>
            </w:r>
          </w:p>
        </w:tc>
        <w:tc>
          <w:tcPr>
            <w:tcW w:w="6300" w:type="dxa"/>
            <w:vAlign w:val="center"/>
          </w:tcPr>
          <w:p w14:paraId="052C24E8">
            <w:pPr>
              <w:adjustRightIn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1.</w:t>
            </w:r>
            <w:r>
              <w:rPr>
                <w:rFonts w:hint="eastAsia" w:ascii="宋体" w:hAnsi="宋体" w:cs="宋体"/>
                <w:color w:val="auto"/>
                <w:kern w:val="0"/>
                <w:szCs w:val="21"/>
                <w:highlight w:val="none"/>
              </w:rPr>
              <w:t>投标文件袋使用</w:t>
            </w:r>
            <w:r>
              <w:rPr>
                <w:rFonts w:ascii="宋体" w:hAnsi="宋体" w:cs="Calibri"/>
                <w:color w:val="auto"/>
                <w:szCs w:val="21"/>
                <w:highlight w:val="none"/>
              </w:rPr>
              <w:t>“投标保函部分”袋</w:t>
            </w:r>
            <w:r>
              <w:rPr>
                <w:rFonts w:hint="eastAsia" w:ascii="宋体" w:hAnsi="宋体" w:cs="Calibri"/>
                <w:color w:val="auto"/>
                <w:szCs w:val="21"/>
                <w:highlight w:val="none"/>
              </w:rPr>
              <w:t>（如有）</w:t>
            </w:r>
            <w:r>
              <w:rPr>
                <w:rFonts w:ascii="宋体" w:hAnsi="宋体" w:cs="Calibri"/>
                <w:color w:val="auto"/>
                <w:szCs w:val="21"/>
                <w:highlight w:val="none"/>
              </w:rPr>
              <w:t>、</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“投标函部分”袋、“资格审查部分”袋以及“投标文件”大袋。</w:t>
            </w:r>
          </w:p>
          <w:p w14:paraId="5A976A0F">
            <w:pPr>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 投标保函原件装入“投标保函部分”袋，单独封装并在袋上加盖投标人单位公章，同时应按本表第4.1.2项的规定写明相应内容。</w:t>
            </w:r>
            <w:r>
              <w:rPr>
                <w:rFonts w:hint="eastAsia" w:ascii="宋体" w:hAnsi="宋体" w:cs="Calibri"/>
                <w:color w:val="auto"/>
                <w:szCs w:val="21"/>
                <w:highlight w:val="none"/>
              </w:rPr>
              <w:t>（如有）</w:t>
            </w:r>
          </w:p>
          <w:p w14:paraId="7B5F1C1E">
            <w:pPr>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w:t>
            </w:r>
            <w:r>
              <w:rPr>
                <w:rFonts w:ascii="宋体" w:hAnsi="宋体" w:cs="宋体"/>
                <w:color w:val="auto"/>
                <w:kern w:val="0"/>
                <w:szCs w:val="21"/>
                <w:highlight w:val="none"/>
              </w:rPr>
              <w:t>.</w:t>
            </w:r>
            <w:r>
              <w:rPr>
                <w:rFonts w:hint="eastAsia" w:ascii="宋体" w:hAnsi="宋体" w:cs="宋体"/>
                <w:color w:val="auto"/>
                <w:kern w:val="0"/>
                <w:szCs w:val="21"/>
                <w:highlight w:val="none"/>
              </w:rPr>
              <w:t>投标函部分以及电子版形式（光盘或U盘）部分装入“投标函部分”袋中，密封并在袋上密封处加盖投标人单位公章。</w:t>
            </w:r>
          </w:p>
          <w:p w14:paraId="519A23BF">
            <w:pPr>
              <w:adjustRightIn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w:t>
            </w:r>
            <w:r>
              <w:rPr>
                <w:rFonts w:ascii="宋体" w:hAnsi="宋体" w:cs="宋体"/>
                <w:color w:val="auto"/>
                <w:kern w:val="0"/>
                <w:szCs w:val="21"/>
                <w:highlight w:val="none"/>
              </w:rPr>
              <w:t>.</w:t>
            </w:r>
            <w:r>
              <w:rPr>
                <w:rFonts w:hint="eastAsia" w:ascii="宋体" w:hAnsi="宋体" w:cs="宋体"/>
                <w:color w:val="auto"/>
                <w:kern w:val="0"/>
                <w:szCs w:val="21"/>
                <w:highlight w:val="none"/>
              </w:rPr>
              <w:t>“投标函部分”、“资格审查部分”袋装入“投标文件”大袋中，“投标文件大袋”使用能装下所有文件的文件袋，双面粘贴封套。同时应按本表第</w:t>
            </w:r>
            <w:r>
              <w:rPr>
                <w:rFonts w:ascii="宋体" w:hAnsi="宋体" w:cs="宋体"/>
                <w:color w:val="auto"/>
                <w:kern w:val="0"/>
                <w:szCs w:val="21"/>
                <w:highlight w:val="none"/>
              </w:rPr>
              <w:t>4.1.2</w:t>
            </w:r>
            <w:r>
              <w:rPr>
                <w:rFonts w:hint="eastAsia" w:ascii="宋体" w:hAnsi="宋体" w:cs="宋体"/>
                <w:color w:val="auto"/>
                <w:kern w:val="0"/>
                <w:szCs w:val="21"/>
                <w:highlight w:val="none"/>
              </w:rPr>
              <w:t>项的规定写明相应内容。</w:t>
            </w:r>
          </w:p>
          <w:p w14:paraId="6FFC8AB9">
            <w:pPr>
              <w:adjustRightInd w:val="0"/>
              <w:spacing w:line="360" w:lineRule="auto"/>
              <w:ind w:firstLine="420" w:firstLineChars="200"/>
              <w:rPr>
                <w:rFonts w:ascii="宋体" w:hAnsi="宋体"/>
                <w:color w:val="auto"/>
                <w:szCs w:val="21"/>
                <w:highlight w:val="none"/>
              </w:rPr>
            </w:pPr>
            <w:r>
              <w:rPr>
                <w:rFonts w:hint="eastAsia" w:ascii="宋体" w:hAnsi="宋体" w:cs="宋体"/>
                <w:color w:val="auto"/>
                <w:kern w:val="0"/>
                <w:szCs w:val="21"/>
                <w:highlight w:val="none"/>
              </w:rPr>
              <w:t>5．如果“投标文件”</w:t>
            </w:r>
            <w:r>
              <w:rPr>
                <w:rFonts w:hint="eastAsia" w:ascii="宋体" w:hAnsi="宋体"/>
                <w:color w:val="auto"/>
                <w:szCs w:val="21"/>
                <w:highlight w:val="none"/>
              </w:rPr>
              <w:t>大袋未按要求密封的，招标人或代理机构应该拒收。</w:t>
            </w:r>
          </w:p>
          <w:p w14:paraId="7E1C0419">
            <w:pPr>
              <w:adjustRightInd w:val="0"/>
              <w:spacing w:line="360" w:lineRule="auto"/>
              <w:ind w:firstLine="422" w:firstLineChars="200"/>
              <w:rPr>
                <w:rFonts w:ascii="宋体" w:hAnsi="宋体" w:cs="宋体"/>
                <w:color w:val="auto"/>
                <w:kern w:val="0"/>
                <w:szCs w:val="21"/>
                <w:highlight w:val="none"/>
              </w:rPr>
            </w:pPr>
            <w:r>
              <w:rPr>
                <w:rFonts w:hint="eastAsia" w:ascii="宋体" w:hAnsi="宋体" w:cs="Calibri"/>
                <w:b/>
                <w:color w:val="auto"/>
                <w:szCs w:val="21"/>
                <w:highlight w:val="none"/>
              </w:rPr>
              <w:t>注：若投标袋无法全部装下相应的投标资料，可以增加相同的投标袋；“投标文件”大袋无法全部装下投标小袋，可以增加相同的“投标文件”大袋，但必须符合上述各相应资料袋的封装要求。</w:t>
            </w:r>
          </w:p>
        </w:tc>
      </w:tr>
      <w:tr w14:paraId="193AD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4202B2D6">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4.1.2</w:t>
            </w:r>
          </w:p>
        </w:tc>
        <w:tc>
          <w:tcPr>
            <w:tcW w:w="1417" w:type="dxa"/>
            <w:vAlign w:val="center"/>
          </w:tcPr>
          <w:p w14:paraId="25846612">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6300" w:type="dxa"/>
            <w:vAlign w:val="center"/>
          </w:tcPr>
          <w:p w14:paraId="710A2FEC">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应在“投标保函部分”袋（如有）、“投标文件”大袋封套上写明如下内容：</w:t>
            </w:r>
          </w:p>
          <w:p w14:paraId="40760ABF">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白市驿隧道九龙坡段一期(道路部分)房屋征收项目投标文件</w:t>
            </w:r>
          </w:p>
          <w:p w14:paraId="3F1AC7B8">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在</w:t>
            </w:r>
            <w:r>
              <w:rPr>
                <w:rFonts w:ascii="宋体" w:hAnsi="宋体" w:cs="Calibri"/>
                <w:color w:val="auto"/>
                <w:szCs w:val="21"/>
                <w:highlight w:val="none"/>
                <w:u w:val="single"/>
              </w:rPr>
              <w:t xml:space="preserve">    </w:t>
            </w:r>
            <w:r>
              <w:rPr>
                <w:rFonts w:hint="eastAsia" w:ascii="宋体" w:hAnsi="宋体" w:cs="Calibri"/>
                <w:color w:val="auto"/>
                <w:szCs w:val="21"/>
                <w:highlight w:val="none"/>
              </w:rPr>
              <w:t>年</w:t>
            </w:r>
            <w:r>
              <w:rPr>
                <w:rFonts w:ascii="宋体" w:hAnsi="宋体" w:cs="Calibri"/>
                <w:color w:val="auto"/>
                <w:szCs w:val="21"/>
                <w:highlight w:val="none"/>
                <w:u w:val="single"/>
              </w:rPr>
              <w:t xml:space="preserve">    </w:t>
            </w:r>
            <w:r>
              <w:rPr>
                <w:rFonts w:hint="eastAsia" w:ascii="宋体" w:hAnsi="宋体" w:cs="Calibri"/>
                <w:color w:val="auto"/>
                <w:szCs w:val="21"/>
                <w:highlight w:val="none"/>
              </w:rPr>
              <w:t>月</w:t>
            </w:r>
            <w:r>
              <w:rPr>
                <w:rFonts w:ascii="宋体" w:hAnsi="宋体" w:cs="Calibri"/>
                <w:color w:val="auto"/>
                <w:szCs w:val="21"/>
                <w:highlight w:val="none"/>
                <w:u w:val="single"/>
              </w:rPr>
              <w:t xml:space="preserve">    </w:t>
            </w:r>
            <w:r>
              <w:rPr>
                <w:rFonts w:hint="eastAsia" w:ascii="宋体" w:hAnsi="宋体" w:cs="Calibri"/>
                <w:color w:val="auto"/>
                <w:szCs w:val="21"/>
                <w:highlight w:val="none"/>
              </w:rPr>
              <w:t>日</w:t>
            </w:r>
            <w:r>
              <w:rPr>
                <w:rFonts w:ascii="宋体" w:hAnsi="宋体" w:cs="Calibri"/>
                <w:color w:val="auto"/>
                <w:szCs w:val="21"/>
                <w:highlight w:val="none"/>
                <w:u w:val="single"/>
              </w:rPr>
              <w:t xml:space="preserve">   </w:t>
            </w:r>
            <w:r>
              <w:rPr>
                <w:rFonts w:hint="eastAsia" w:ascii="宋体" w:hAnsi="宋体" w:cs="Calibri"/>
                <w:color w:val="auto"/>
                <w:szCs w:val="21"/>
                <w:highlight w:val="none"/>
              </w:rPr>
              <w:t>时</w:t>
            </w:r>
            <w:r>
              <w:rPr>
                <w:rFonts w:ascii="宋体" w:hAnsi="宋体" w:cs="Calibri"/>
                <w:color w:val="auto"/>
                <w:szCs w:val="21"/>
                <w:highlight w:val="none"/>
                <w:u w:val="single"/>
              </w:rPr>
              <w:t xml:space="preserve">    </w:t>
            </w:r>
            <w:r>
              <w:rPr>
                <w:rFonts w:hint="eastAsia" w:ascii="宋体" w:hAnsi="宋体" w:cs="Calibri"/>
                <w:color w:val="auto"/>
                <w:szCs w:val="21"/>
                <w:highlight w:val="none"/>
              </w:rPr>
              <w:t>分前不得开启</w:t>
            </w:r>
          </w:p>
          <w:p w14:paraId="48A32183">
            <w:pPr>
              <w:spacing w:line="360" w:lineRule="auto"/>
              <w:ind w:firstLine="420" w:firstLineChars="200"/>
              <w:rPr>
                <w:rFonts w:ascii="宋体" w:hAnsi="宋体" w:cs="Calibri"/>
                <w:color w:val="auto"/>
                <w:szCs w:val="21"/>
                <w:highlight w:val="none"/>
                <w:u w:val="single"/>
              </w:rPr>
            </w:pPr>
            <w:r>
              <w:rPr>
                <w:rFonts w:hint="eastAsia" w:ascii="宋体" w:hAnsi="宋体" w:cs="Calibri"/>
                <w:color w:val="auto"/>
                <w:szCs w:val="21"/>
                <w:highlight w:val="none"/>
              </w:rPr>
              <w:t>投标人地址：</w:t>
            </w:r>
            <w:r>
              <w:rPr>
                <w:rFonts w:ascii="宋体" w:hAnsi="宋体" w:cs="Calibri"/>
                <w:color w:val="auto"/>
                <w:szCs w:val="21"/>
                <w:highlight w:val="none"/>
                <w:u w:val="single"/>
              </w:rPr>
              <w:t xml:space="preserve">                                </w:t>
            </w:r>
          </w:p>
          <w:p w14:paraId="3F89C5B6">
            <w:pPr>
              <w:spacing w:line="360" w:lineRule="auto"/>
              <w:ind w:firstLine="420" w:firstLineChars="200"/>
              <w:rPr>
                <w:rFonts w:ascii="宋体" w:hAnsi="宋体" w:cs="Calibri"/>
                <w:color w:val="auto"/>
                <w:szCs w:val="21"/>
                <w:highlight w:val="none"/>
                <w:u w:val="single"/>
              </w:rPr>
            </w:pPr>
            <w:r>
              <w:rPr>
                <w:rFonts w:hint="eastAsia" w:ascii="宋体" w:hAnsi="宋体" w:cs="Calibri"/>
                <w:color w:val="auto"/>
                <w:szCs w:val="21"/>
                <w:highlight w:val="none"/>
              </w:rPr>
              <w:t>投标人名称：</w:t>
            </w:r>
            <w:r>
              <w:rPr>
                <w:rFonts w:ascii="宋体" w:hAnsi="宋体" w:cs="Calibri"/>
                <w:color w:val="auto"/>
                <w:szCs w:val="21"/>
                <w:highlight w:val="none"/>
                <w:u w:val="single"/>
              </w:rPr>
              <w:t xml:space="preserve">                   </w:t>
            </w:r>
            <w:r>
              <w:rPr>
                <w:rFonts w:hint="eastAsia" w:ascii="宋体" w:hAnsi="宋体" w:cs="Calibri"/>
                <w:color w:val="auto"/>
                <w:szCs w:val="21"/>
                <w:highlight w:val="none"/>
                <w:u w:val="single"/>
              </w:rPr>
              <w:t>（盖单位公章）</w:t>
            </w:r>
          </w:p>
        </w:tc>
      </w:tr>
      <w:tr w14:paraId="66775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806" w:hRule="atLeast"/>
          <w:jc w:val="center"/>
        </w:trPr>
        <w:tc>
          <w:tcPr>
            <w:tcW w:w="1520" w:type="dxa"/>
            <w:vAlign w:val="center"/>
          </w:tcPr>
          <w:p w14:paraId="6CB698B6">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4.2.2</w:t>
            </w:r>
          </w:p>
        </w:tc>
        <w:tc>
          <w:tcPr>
            <w:tcW w:w="1417" w:type="dxa"/>
            <w:vAlign w:val="center"/>
          </w:tcPr>
          <w:p w14:paraId="60C5A321">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递交投标文件地点</w:t>
            </w:r>
          </w:p>
        </w:tc>
        <w:tc>
          <w:tcPr>
            <w:tcW w:w="6300" w:type="dxa"/>
            <w:vAlign w:val="center"/>
          </w:tcPr>
          <w:p w14:paraId="7EC0CBD8">
            <w:pPr>
              <w:spacing w:line="360" w:lineRule="auto"/>
              <w:ind w:firstLine="420" w:firstLineChars="200"/>
              <w:rPr>
                <w:rFonts w:ascii="宋体" w:hAnsi="宋体" w:cs="Calibri"/>
                <w:color w:val="auto"/>
                <w:sz w:val="22"/>
                <w:szCs w:val="22"/>
                <w:highlight w:val="none"/>
              </w:rPr>
            </w:pPr>
            <w:r>
              <w:rPr>
                <w:rFonts w:hint="eastAsia" w:ascii="宋体" w:hAnsi="宋体" w:cs="Calibri"/>
                <w:color w:val="auto"/>
                <w:szCs w:val="21"/>
                <w:highlight w:val="none"/>
              </w:rPr>
              <w:t>递交地点：</w:t>
            </w:r>
            <w:r>
              <w:rPr>
                <w:rFonts w:hint="eastAsia" w:ascii="宋体" w:hAnsi="宋体"/>
                <w:bCs/>
                <w:snapToGrid w:val="0"/>
                <w:color w:val="auto"/>
                <w:kern w:val="0"/>
                <w:szCs w:val="21"/>
                <w:highlight w:val="none"/>
              </w:rPr>
              <w:t>重庆市江北区五简路2号重庆咨询大厦A座（开标室具体详见开标当天一楼大屏幕显示）</w:t>
            </w:r>
          </w:p>
          <w:p w14:paraId="35EF2933">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递交投标文件要求：</w:t>
            </w:r>
          </w:p>
          <w:p w14:paraId="09FCF06E">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1、采用投标保函形式递交投标保证金的，须将“投标保函部分”袋、“投标文件”大袋同时递交给招标代理公司。</w:t>
            </w:r>
          </w:p>
          <w:p w14:paraId="0CC485CC">
            <w:pPr>
              <w:spacing w:line="360" w:lineRule="auto"/>
              <w:ind w:firstLine="422" w:firstLineChars="200"/>
              <w:rPr>
                <w:rFonts w:ascii="宋体" w:hAnsi="宋体" w:cs="Calibri"/>
                <w:color w:val="auto"/>
                <w:szCs w:val="21"/>
                <w:highlight w:val="none"/>
              </w:rPr>
            </w:pPr>
            <w:r>
              <w:rPr>
                <w:rFonts w:hint="eastAsia" w:ascii="宋体" w:hAnsi="宋体" w:cs="Calibri"/>
                <w:b/>
                <w:color w:val="auto"/>
                <w:szCs w:val="21"/>
                <w:highlight w:val="none"/>
              </w:rPr>
              <w:t>2、采用银行转账形式递交投标保证金的，须开标当天在开标现场向招标人提交《退还投标保证金申请函》并换取保证金收据后，再递交“投标文件”大袋给招标代理公司，《退还投标保证金申请函》格式详见附件。</w:t>
            </w:r>
          </w:p>
        </w:tc>
      </w:tr>
      <w:tr w14:paraId="273D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08E82CAA">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4.2.3</w:t>
            </w:r>
          </w:p>
        </w:tc>
        <w:tc>
          <w:tcPr>
            <w:tcW w:w="1417" w:type="dxa"/>
            <w:vAlign w:val="center"/>
          </w:tcPr>
          <w:p w14:paraId="062C6E6A">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是否退还招标文件</w:t>
            </w:r>
          </w:p>
        </w:tc>
        <w:tc>
          <w:tcPr>
            <w:tcW w:w="6300" w:type="dxa"/>
            <w:vAlign w:val="center"/>
          </w:tcPr>
          <w:p w14:paraId="53966B63">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否</w:t>
            </w:r>
          </w:p>
        </w:tc>
      </w:tr>
      <w:tr w14:paraId="2D78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1024" w:hRule="atLeast"/>
          <w:jc w:val="center"/>
        </w:trPr>
        <w:tc>
          <w:tcPr>
            <w:tcW w:w="1520" w:type="dxa"/>
            <w:vAlign w:val="center"/>
          </w:tcPr>
          <w:p w14:paraId="2FF8D18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5.1</w:t>
            </w:r>
            <w:r>
              <w:rPr>
                <w:rFonts w:hint="eastAsia" w:ascii="宋体" w:hAnsi="宋体" w:cs="宋体"/>
                <w:color w:val="auto"/>
                <w:kern w:val="0"/>
                <w:szCs w:val="21"/>
                <w:highlight w:val="none"/>
              </w:rPr>
              <w:t>.1</w:t>
            </w:r>
          </w:p>
        </w:tc>
        <w:tc>
          <w:tcPr>
            <w:tcW w:w="1417" w:type="dxa"/>
            <w:vAlign w:val="center"/>
          </w:tcPr>
          <w:p w14:paraId="69AEB4BC">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开标时间和</w:t>
            </w:r>
          </w:p>
          <w:p w14:paraId="692D1158">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地点</w:t>
            </w:r>
          </w:p>
        </w:tc>
        <w:tc>
          <w:tcPr>
            <w:tcW w:w="6300" w:type="dxa"/>
            <w:vAlign w:val="center"/>
          </w:tcPr>
          <w:p w14:paraId="75485D10">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开标时间：同投标截止时间</w:t>
            </w:r>
          </w:p>
          <w:p w14:paraId="2EAC5537">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开标地点：</w:t>
            </w:r>
            <w:r>
              <w:rPr>
                <w:rFonts w:hint="eastAsia" w:ascii="宋体" w:hAnsi="宋体"/>
                <w:bCs/>
                <w:snapToGrid w:val="0"/>
                <w:color w:val="auto"/>
                <w:kern w:val="0"/>
                <w:szCs w:val="21"/>
                <w:highlight w:val="none"/>
              </w:rPr>
              <w:t>重庆市江北区五简路2号重庆咨询大厦A栋</w:t>
            </w:r>
          </w:p>
        </w:tc>
      </w:tr>
      <w:tr w14:paraId="26FC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887" w:hRule="atLeast"/>
          <w:jc w:val="center"/>
        </w:trPr>
        <w:tc>
          <w:tcPr>
            <w:tcW w:w="1520" w:type="dxa"/>
            <w:vAlign w:val="center"/>
          </w:tcPr>
          <w:p w14:paraId="2035C92C">
            <w:pPr>
              <w:snapToGrid w:val="0"/>
              <w:spacing w:line="360" w:lineRule="auto"/>
              <w:rPr>
                <w:rFonts w:ascii="宋体" w:hAnsi="宋体" w:cs="Calibri"/>
                <w:color w:val="auto"/>
                <w:szCs w:val="21"/>
                <w:highlight w:val="none"/>
              </w:rPr>
            </w:pPr>
            <w:r>
              <w:rPr>
                <w:rFonts w:ascii="宋体" w:hAnsi="宋体" w:cs="Calibri"/>
                <w:color w:val="auto"/>
                <w:szCs w:val="21"/>
                <w:highlight w:val="none"/>
              </w:rPr>
              <w:t>5.2</w:t>
            </w:r>
          </w:p>
        </w:tc>
        <w:tc>
          <w:tcPr>
            <w:tcW w:w="1417" w:type="dxa"/>
            <w:vAlign w:val="center"/>
          </w:tcPr>
          <w:p w14:paraId="17267281">
            <w:pPr>
              <w:snapToGrid w:val="0"/>
              <w:spacing w:line="360" w:lineRule="auto"/>
              <w:rPr>
                <w:rFonts w:ascii="宋体" w:hAnsi="宋体" w:cs="Calibri"/>
                <w:color w:val="auto"/>
                <w:szCs w:val="21"/>
                <w:highlight w:val="none"/>
              </w:rPr>
            </w:pPr>
            <w:r>
              <w:rPr>
                <w:rFonts w:hint="eastAsia" w:ascii="宋体" w:hAnsi="宋体" w:cs="Calibri"/>
                <w:color w:val="auto"/>
                <w:szCs w:val="21"/>
                <w:highlight w:val="none"/>
              </w:rPr>
              <w:t>开标程序</w:t>
            </w:r>
          </w:p>
        </w:tc>
        <w:tc>
          <w:tcPr>
            <w:tcW w:w="6300" w:type="dxa"/>
            <w:vAlign w:val="center"/>
          </w:tcPr>
          <w:p w14:paraId="08EC4D48">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主持人按下列程序进行开标：</w:t>
            </w:r>
          </w:p>
          <w:p w14:paraId="135D9B29">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1. </w:t>
            </w:r>
            <w:r>
              <w:rPr>
                <w:rFonts w:hint="eastAsia" w:ascii="宋体" w:hAnsi="宋体" w:cs="宋体"/>
                <w:color w:val="auto"/>
                <w:kern w:val="0"/>
                <w:szCs w:val="21"/>
                <w:highlight w:val="none"/>
              </w:rPr>
              <w:t>宣布开标纪律；</w:t>
            </w:r>
          </w:p>
          <w:p w14:paraId="4BA32FC4">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2. </w:t>
            </w:r>
            <w:r>
              <w:rPr>
                <w:rFonts w:hint="eastAsia" w:ascii="宋体" w:hAnsi="宋体" w:cs="宋体"/>
                <w:color w:val="auto"/>
                <w:kern w:val="0"/>
                <w:szCs w:val="21"/>
                <w:highlight w:val="none"/>
              </w:rPr>
              <w:t>宣布开标人、唱标人、记录人、监标人等有关人员姓名；</w:t>
            </w:r>
          </w:p>
          <w:p w14:paraId="3FE36AD5">
            <w:pPr>
              <w:snapToGrid w:val="0"/>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3. </w:t>
            </w:r>
            <w:r>
              <w:rPr>
                <w:rFonts w:hint="eastAsia" w:ascii="宋体" w:hAnsi="宋体" w:cs="宋体"/>
                <w:color w:val="auto"/>
                <w:kern w:val="0"/>
                <w:szCs w:val="21"/>
                <w:highlight w:val="none"/>
              </w:rPr>
              <w:t>公布在投标截止时间前递交投标文件的投标人名称，并点名确认投标人是否派人到场；</w:t>
            </w:r>
          </w:p>
          <w:p w14:paraId="5E10435B">
            <w:pPr>
              <w:autoSpaceDE w:val="0"/>
              <w:autoSpaceDN w:val="0"/>
              <w:adjustRightInd w:val="0"/>
              <w:snapToGrid w:val="0"/>
              <w:spacing w:before="38" w:line="360" w:lineRule="auto"/>
              <w:ind w:right="37" w:firstLine="420" w:firstLineChars="200"/>
              <w:rPr>
                <w:rFonts w:ascii="宋体" w:hAnsi="宋体" w:cs="宋体"/>
                <w:color w:val="auto"/>
                <w:kern w:val="0"/>
                <w:szCs w:val="21"/>
                <w:highlight w:val="none"/>
              </w:rPr>
            </w:pPr>
            <w:r>
              <w:rPr>
                <w:rFonts w:ascii="宋体" w:hAnsi="宋体" w:cs="宋体"/>
                <w:color w:val="auto"/>
                <w:kern w:val="0"/>
                <w:szCs w:val="21"/>
                <w:highlight w:val="none"/>
              </w:rPr>
              <w:t xml:space="preserve">4. </w:t>
            </w:r>
            <w:r>
              <w:rPr>
                <w:rFonts w:hint="eastAsia" w:ascii="宋体" w:hAnsi="宋体" w:cs="宋体"/>
                <w:color w:val="auto"/>
                <w:kern w:val="0"/>
                <w:szCs w:val="21"/>
                <w:highlight w:val="none"/>
              </w:rPr>
              <w:t>核验参加开标会议的投标人的法定代表人或委托代理人本人身份证（原件），核验委托代理人的授权委托书、养老保险证明材料（原件），以确认其身份合法有效；若经核实委托代理人提供资料与实际不符的，不得参加开标会。核验合格的法定代表人或委托代理人可自行选择是否参加开标会，不参加开标会的视为默认开标结果。</w:t>
            </w:r>
          </w:p>
          <w:p w14:paraId="02A9F652">
            <w:pPr>
              <w:pStyle w:val="5"/>
              <w:rPr>
                <w:rFonts w:ascii="Calibri" w:hAnsi="Calibri" w:cs="Calibri"/>
                <w:color w:val="auto"/>
                <w:highlight w:val="none"/>
              </w:rPr>
            </w:pPr>
            <w:r>
              <w:rPr>
                <w:rFonts w:hint="eastAsia" w:ascii="宋体" w:hAnsi="宋体" w:cs="宋体"/>
                <w:color w:val="auto"/>
                <w:kern w:val="0"/>
                <w:szCs w:val="21"/>
                <w:highlight w:val="none"/>
              </w:rPr>
              <w:t xml:space="preserve">  </w:t>
            </w:r>
            <w:r>
              <w:rPr>
                <w:rFonts w:hint="eastAsia" w:ascii="宋体" w:hAnsi="宋体" w:eastAsia="宋体" w:cs="宋体"/>
                <w:b w:val="0"/>
                <w:color w:val="auto"/>
                <w:kern w:val="0"/>
                <w:szCs w:val="21"/>
                <w:highlight w:val="none"/>
              </w:rPr>
              <w:t xml:space="preserve">  5.展示保证金递交情况。</w:t>
            </w:r>
          </w:p>
          <w:p w14:paraId="22E4C850">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6</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密封情况检查：投标人或者其推选的代表检查投标文件的密封情况并确认。</w:t>
            </w:r>
          </w:p>
          <w:p w14:paraId="2B9605F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设有最高限价的，公布最高限价</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用经评审最低投标价法的还需计算最高限价的85%数值，以便评标委员会评审。</w:t>
            </w:r>
          </w:p>
          <w:p w14:paraId="1190725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8</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开启投标文件顺序：随机开启。</w:t>
            </w:r>
          </w:p>
          <w:p w14:paraId="762F72B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公布投标人名称、标段名称、投标报价、质量目标、工期及其他内容，并记录在案。</w:t>
            </w:r>
          </w:p>
          <w:p w14:paraId="3F1E9F8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9</w:t>
            </w:r>
            <w:r>
              <w:rPr>
                <w:rFonts w:ascii="宋体" w:hAnsi="宋体" w:cs="宋体"/>
                <w:color w:val="auto"/>
                <w:kern w:val="0"/>
                <w:szCs w:val="21"/>
                <w:highlight w:val="none"/>
              </w:rPr>
              <w:t>.</w:t>
            </w:r>
            <w:r>
              <w:rPr>
                <w:rFonts w:hint="eastAsia" w:ascii="宋体" w:hAnsi="宋体" w:cs="宋体"/>
                <w:color w:val="auto"/>
                <w:kern w:val="0"/>
                <w:szCs w:val="21"/>
                <w:highlight w:val="none"/>
              </w:rPr>
              <w:t xml:space="preserve"> 投标人代表、招标人代表、监标人、记录人等有关人员在开标记录上签字确认，未按要求签字确认的，视为默认开标程序全过程。</w:t>
            </w:r>
          </w:p>
          <w:p w14:paraId="62FCC9BE">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10</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开标结束。</w:t>
            </w:r>
          </w:p>
        </w:tc>
      </w:tr>
      <w:tr w14:paraId="0F22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0EADCA15">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6.1.1</w:t>
            </w:r>
          </w:p>
        </w:tc>
        <w:tc>
          <w:tcPr>
            <w:tcW w:w="1417" w:type="dxa"/>
            <w:vAlign w:val="center"/>
          </w:tcPr>
          <w:p w14:paraId="0554E900">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评标委员会的组建</w:t>
            </w:r>
          </w:p>
        </w:tc>
        <w:tc>
          <w:tcPr>
            <w:tcW w:w="6300" w:type="dxa"/>
            <w:vAlign w:val="center"/>
          </w:tcPr>
          <w:p w14:paraId="3CEA8C3B">
            <w:pPr>
              <w:autoSpaceDE w:val="0"/>
              <w:autoSpaceDN w:val="0"/>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1.评标委员会构成：5人。</w:t>
            </w:r>
          </w:p>
          <w:p w14:paraId="5FB4C761">
            <w:pPr>
              <w:autoSpaceDE w:val="0"/>
              <w:autoSpaceDN w:val="0"/>
              <w:adjustRightInd w:val="0"/>
              <w:snapToGrid w:val="0"/>
              <w:spacing w:line="360" w:lineRule="auto"/>
              <w:ind w:firstLine="420" w:firstLineChars="200"/>
              <w:rPr>
                <w:rFonts w:ascii="宋体" w:hAnsi="宋体" w:cs="Calibri"/>
                <w:color w:val="auto"/>
                <w:kern w:val="0"/>
                <w:szCs w:val="21"/>
                <w:highlight w:val="none"/>
              </w:rPr>
            </w:pPr>
            <w:r>
              <w:rPr>
                <w:rFonts w:hint="eastAsia" w:ascii="宋体" w:hAnsi="宋体" w:cs="宋体"/>
                <w:color w:val="auto"/>
                <w:kern w:val="0"/>
                <w:szCs w:val="21"/>
                <w:highlight w:val="none"/>
              </w:rPr>
              <w:t>2.评标专家确定方式：在重庆市综合评标专家库中随机抽取5名。</w:t>
            </w:r>
          </w:p>
        </w:tc>
      </w:tr>
      <w:tr w14:paraId="34BB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0" w:hRule="atLeast"/>
          <w:jc w:val="center"/>
        </w:trPr>
        <w:tc>
          <w:tcPr>
            <w:tcW w:w="1520" w:type="dxa"/>
            <w:vAlign w:val="center"/>
          </w:tcPr>
          <w:p w14:paraId="65E4946C">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7.1</w:t>
            </w:r>
          </w:p>
        </w:tc>
        <w:tc>
          <w:tcPr>
            <w:tcW w:w="1417" w:type="dxa"/>
            <w:vAlign w:val="center"/>
          </w:tcPr>
          <w:p w14:paraId="656BD2B4">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是否授权评标委员会确定中标人</w:t>
            </w:r>
          </w:p>
        </w:tc>
        <w:tc>
          <w:tcPr>
            <w:tcW w:w="6300" w:type="dxa"/>
            <w:vAlign w:val="center"/>
          </w:tcPr>
          <w:p w14:paraId="6654F340">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否，推荐报价由低到高排名前三名为中标候选人。</w:t>
            </w:r>
          </w:p>
        </w:tc>
      </w:tr>
      <w:tr w14:paraId="71228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280" w:hRule="atLeast"/>
          <w:jc w:val="center"/>
        </w:trPr>
        <w:tc>
          <w:tcPr>
            <w:tcW w:w="1520" w:type="dxa"/>
            <w:vAlign w:val="center"/>
          </w:tcPr>
          <w:p w14:paraId="253342A8">
            <w:pPr>
              <w:snapToGrid w:val="0"/>
              <w:spacing w:line="360" w:lineRule="auto"/>
              <w:rPr>
                <w:rFonts w:ascii="宋体" w:hAnsi="宋体" w:cs="宋体"/>
                <w:color w:val="auto"/>
                <w:kern w:val="0"/>
                <w:szCs w:val="21"/>
                <w:highlight w:val="none"/>
              </w:rPr>
            </w:pPr>
            <w:r>
              <w:rPr>
                <w:rFonts w:ascii="宋体" w:hAnsi="宋体" w:cs="宋体"/>
                <w:color w:val="auto"/>
                <w:kern w:val="0"/>
                <w:szCs w:val="21"/>
                <w:highlight w:val="none"/>
              </w:rPr>
              <w:t>7.3.1</w:t>
            </w:r>
          </w:p>
        </w:tc>
        <w:tc>
          <w:tcPr>
            <w:tcW w:w="1417" w:type="dxa"/>
            <w:vAlign w:val="center"/>
          </w:tcPr>
          <w:p w14:paraId="2A1E9844">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履约担保</w:t>
            </w:r>
          </w:p>
        </w:tc>
        <w:tc>
          <w:tcPr>
            <w:tcW w:w="6300" w:type="dxa"/>
            <w:vAlign w:val="center"/>
          </w:tcPr>
          <w:p w14:paraId="16285C15">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履约担保的递交形式：</w:t>
            </w:r>
            <w:r>
              <w:rPr>
                <w:rFonts w:hint="eastAsia" w:ascii="宋体" w:hAnsi="宋体" w:cs="Calibri"/>
                <w:color w:val="auto"/>
                <w:kern w:val="0"/>
                <w:szCs w:val="21"/>
                <w:highlight w:val="none"/>
              </w:rPr>
              <w:t>重庆主城区内（渝中区、大渡口区、江北区、沙坪坝区、九龙坡区、南岸区、北碚区、渝北区、巴南区）四大国有银行开具的不可撤销的见索即付的银行保函或保证金（包括现金或转账等）。以保函形式提交担保的，保函应真实合法有效，且应为不可撤销的见索即付的担保，即在招标人提交了书面赔偿申请和保函正本后，无需提供其他任何材料，银行将无条件足额支付。不满足上述见索即付条件的保函视为不合格保函，将不被接受。</w:t>
            </w:r>
          </w:p>
          <w:p w14:paraId="5F5CCB20">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履约担保的递交金额：暂定结算价的10%。</w:t>
            </w:r>
          </w:p>
          <w:p w14:paraId="025E1F1E">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履约担保的递交时间：中标人应在签订合同前按担保金额、形式向招标人提交履约担保。</w:t>
            </w:r>
          </w:p>
          <w:p w14:paraId="6AE10E23">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履约担保的期限：自提交履约担保之日起至工程竣工验收合格之日止（以银行保函提供履约担保的，银行保函有效期届满前30日工程未完工的，中标人应在保函到期前30日续交符合招标人要求的银行保函）。</w:t>
            </w:r>
          </w:p>
          <w:p w14:paraId="65F83E3E">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履约担保的退还：工程竣工验收合格并经招标人书面同意后14天内退还。</w:t>
            </w:r>
          </w:p>
        </w:tc>
      </w:tr>
      <w:tr w14:paraId="48352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82" w:hRule="atLeast"/>
          <w:jc w:val="center"/>
        </w:trPr>
        <w:tc>
          <w:tcPr>
            <w:tcW w:w="1520" w:type="dxa"/>
            <w:vAlign w:val="center"/>
          </w:tcPr>
          <w:p w14:paraId="48563320">
            <w:pPr>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8.1</w:t>
            </w:r>
          </w:p>
        </w:tc>
        <w:tc>
          <w:tcPr>
            <w:tcW w:w="1417" w:type="dxa"/>
            <w:vAlign w:val="center"/>
          </w:tcPr>
          <w:p w14:paraId="5A57340C">
            <w:pPr>
              <w:snapToGrid w:val="0"/>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重新招标</w:t>
            </w:r>
          </w:p>
        </w:tc>
        <w:tc>
          <w:tcPr>
            <w:tcW w:w="6300" w:type="dxa"/>
            <w:vAlign w:val="center"/>
          </w:tcPr>
          <w:p w14:paraId="61F0B1A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有下列情形之一的，招标人将重新招标：</w:t>
            </w:r>
          </w:p>
          <w:p w14:paraId="0648F2D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（1）投标截止时间止，投标人少于 3 个的；</w:t>
            </w:r>
          </w:p>
          <w:p w14:paraId="2EA70E8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（2）经评标委员会评审后否决所有投标的；</w:t>
            </w:r>
          </w:p>
          <w:p w14:paraId="0EBD7A4D">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3180C999">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（4）法律法规规定的其他情形。</w:t>
            </w:r>
          </w:p>
        </w:tc>
      </w:tr>
      <w:tr w14:paraId="736C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38" w:hRule="atLeast"/>
          <w:jc w:val="center"/>
        </w:trPr>
        <w:tc>
          <w:tcPr>
            <w:tcW w:w="1520" w:type="dxa"/>
            <w:vAlign w:val="center"/>
          </w:tcPr>
          <w:p w14:paraId="66E332F7">
            <w:pPr>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8.2</w:t>
            </w:r>
          </w:p>
        </w:tc>
        <w:tc>
          <w:tcPr>
            <w:tcW w:w="1417" w:type="dxa"/>
            <w:vAlign w:val="center"/>
          </w:tcPr>
          <w:p w14:paraId="19D39839">
            <w:pPr>
              <w:spacing w:line="360" w:lineRule="auto"/>
              <w:rPr>
                <w:rFonts w:ascii="宋体" w:hAnsi="宋体" w:cs="Calibri"/>
                <w:color w:val="auto"/>
                <w:szCs w:val="21"/>
                <w:highlight w:val="none"/>
              </w:rPr>
            </w:pPr>
            <w:r>
              <w:rPr>
                <w:rFonts w:hint="eastAsia" w:ascii="宋体" w:hAnsi="宋体" w:cs="Calibri"/>
                <w:color w:val="auto"/>
                <w:kern w:val="0"/>
                <w:szCs w:val="21"/>
                <w:highlight w:val="none"/>
              </w:rPr>
              <w:t>重新招标和不再招标</w:t>
            </w:r>
          </w:p>
        </w:tc>
        <w:tc>
          <w:tcPr>
            <w:tcW w:w="6300" w:type="dxa"/>
            <w:vAlign w:val="center"/>
          </w:tcPr>
          <w:p w14:paraId="52F363C1">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重新招标后投标人仍少于3个，按法定程序开标和评标，确定中标人。经评审无合格投标人，属于必须审批或核准的工程建设项目，经原审批或核准部门批准后不再进行招标。</w:t>
            </w:r>
          </w:p>
        </w:tc>
      </w:tr>
      <w:tr w14:paraId="672D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08" w:hRule="atLeast"/>
          <w:jc w:val="center"/>
        </w:trPr>
        <w:tc>
          <w:tcPr>
            <w:tcW w:w="1520" w:type="dxa"/>
            <w:vAlign w:val="center"/>
          </w:tcPr>
          <w:p w14:paraId="5BFC40C4">
            <w:pPr>
              <w:snapToGrid w:val="0"/>
              <w:spacing w:line="360" w:lineRule="auto"/>
              <w:rPr>
                <w:rFonts w:ascii="宋体" w:hAnsi="宋体" w:cs="宋体"/>
                <w:bCs/>
                <w:color w:val="auto"/>
                <w:kern w:val="0"/>
                <w:szCs w:val="21"/>
                <w:highlight w:val="none"/>
              </w:rPr>
            </w:pPr>
            <w:r>
              <w:rPr>
                <w:rFonts w:ascii="宋体" w:hAnsi="宋体" w:cs="宋体"/>
                <w:bCs/>
                <w:color w:val="auto"/>
                <w:kern w:val="0"/>
                <w:szCs w:val="21"/>
                <w:highlight w:val="none"/>
              </w:rPr>
              <w:t>10</w:t>
            </w:r>
          </w:p>
        </w:tc>
        <w:tc>
          <w:tcPr>
            <w:tcW w:w="7717" w:type="dxa"/>
            <w:gridSpan w:val="2"/>
            <w:vAlign w:val="center"/>
          </w:tcPr>
          <w:p w14:paraId="46AFFF54">
            <w:pPr>
              <w:snapToGrid w:val="0"/>
              <w:spacing w:line="360" w:lineRule="auto"/>
              <w:rPr>
                <w:rFonts w:ascii="宋体" w:hAnsi="宋体" w:cs="仿宋_GB2312"/>
                <w:bCs/>
                <w:color w:val="auto"/>
                <w:kern w:val="0"/>
                <w:szCs w:val="21"/>
                <w:highlight w:val="none"/>
              </w:rPr>
            </w:pPr>
            <w:r>
              <w:rPr>
                <w:rFonts w:hint="eastAsia" w:ascii="宋体" w:hAnsi="宋体" w:cs="宋体"/>
                <w:bCs/>
                <w:color w:val="auto"/>
                <w:kern w:val="0"/>
                <w:szCs w:val="21"/>
                <w:highlight w:val="none"/>
              </w:rPr>
              <w:t>需要补充的其他内容</w:t>
            </w:r>
          </w:p>
        </w:tc>
      </w:tr>
      <w:tr w14:paraId="7D6A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331" w:hRule="atLeast"/>
          <w:jc w:val="center"/>
        </w:trPr>
        <w:tc>
          <w:tcPr>
            <w:tcW w:w="1520" w:type="dxa"/>
            <w:vAlign w:val="center"/>
          </w:tcPr>
          <w:p w14:paraId="0D6C9B5C">
            <w:pPr>
              <w:snapToGrid w:val="0"/>
              <w:spacing w:line="360" w:lineRule="auto"/>
              <w:rPr>
                <w:rFonts w:ascii="宋体" w:hAnsi="宋体" w:cs="Calibri"/>
                <w:bCs/>
                <w:color w:val="auto"/>
                <w:kern w:val="0"/>
                <w:szCs w:val="21"/>
                <w:highlight w:val="none"/>
              </w:rPr>
            </w:pPr>
            <w:r>
              <w:rPr>
                <w:rFonts w:ascii="宋体" w:hAnsi="宋体" w:cs="Calibri"/>
                <w:bCs/>
                <w:color w:val="auto"/>
                <w:kern w:val="0"/>
                <w:szCs w:val="21"/>
                <w:highlight w:val="none"/>
              </w:rPr>
              <w:t>10.1</w:t>
            </w:r>
          </w:p>
        </w:tc>
        <w:tc>
          <w:tcPr>
            <w:tcW w:w="1417" w:type="dxa"/>
            <w:vAlign w:val="center"/>
          </w:tcPr>
          <w:p w14:paraId="3B5C0F5E">
            <w:pPr>
              <w:snapToGrid w:val="0"/>
              <w:spacing w:line="360" w:lineRule="auto"/>
              <w:rPr>
                <w:rFonts w:ascii="宋体" w:hAnsi="宋体" w:cs="Calibri"/>
                <w:bCs/>
                <w:color w:val="auto"/>
                <w:kern w:val="0"/>
                <w:szCs w:val="21"/>
                <w:highlight w:val="none"/>
              </w:rPr>
            </w:pPr>
            <w:r>
              <w:rPr>
                <w:rFonts w:hint="eastAsia" w:ascii="宋体" w:hAnsi="宋体" w:cs="Calibri"/>
                <w:bCs/>
                <w:color w:val="auto"/>
                <w:kern w:val="0"/>
                <w:szCs w:val="21"/>
                <w:highlight w:val="none"/>
              </w:rPr>
              <w:t>支付担保</w:t>
            </w:r>
          </w:p>
        </w:tc>
        <w:tc>
          <w:tcPr>
            <w:tcW w:w="6300" w:type="dxa"/>
            <w:vAlign w:val="center"/>
          </w:tcPr>
          <w:p w14:paraId="4B38C03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不采用</w:t>
            </w:r>
          </w:p>
        </w:tc>
      </w:tr>
      <w:tr w14:paraId="1EEA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66" w:hRule="atLeast"/>
          <w:jc w:val="center"/>
        </w:trPr>
        <w:tc>
          <w:tcPr>
            <w:tcW w:w="1520" w:type="dxa"/>
            <w:vAlign w:val="center"/>
          </w:tcPr>
          <w:p w14:paraId="44207A60">
            <w:pPr>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10.2</w:t>
            </w:r>
          </w:p>
        </w:tc>
        <w:tc>
          <w:tcPr>
            <w:tcW w:w="1417" w:type="dxa"/>
            <w:vAlign w:val="center"/>
          </w:tcPr>
          <w:p w14:paraId="6FF9F6CB">
            <w:pPr>
              <w:autoSpaceDE w:val="0"/>
              <w:autoSpaceDN w:val="0"/>
              <w:adjustRightInd w:val="0"/>
              <w:spacing w:line="360" w:lineRule="auto"/>
              <w:rPr>
                <w:rFonts w:ascii="宋体" w:hAnsi="宋体" w:cs="Calibri"/>
                <w:b/>
                <w:color w:val="auto"/>
                <w:kern w:val="0"/>
                <w:szCs w:val="21"/>
                <w:highlight w:val="none"/>
              </w:rPr>
            </w:pPr>
            <w:r>
              <w:rPr>
                <w:rFonts w:hint="eastAsia" w:ascii="宋体" w:hAnsi="宋体" w:cs="Calibri"/>
                <w:bCs/>
                <w:color w:val="auto"/>
                <w:kern w:val="0"/>
                <w:szCs w:val="21"/>
                <w:highlight w:val="none"/>
              </w:rPr>
              <w:t>招标代理费</w:t>
            </w:r>
          </w:p>
        </w:tc>
        <w:tc>
          <w:tcPr>
            <w:tcW w:w="6300" w:type="dxa"/>
            <w:vAlign w:val="center"/>
          </w:tcPr>
          <w:p w14:paraId="13786FB4">
            <w:pPr>
              <w:autoSpaceDE w:val="0"/>
              <w:autoSpaceDN w:val="0"/>
              <w:adjustRightInd w:val="0"/>
              <w:snapToGrid w:val="0"/>
              <w:spacing w:line="360" w:lineRule="auto"/>
              <w:ind w:firstLine="420"/>
              <w:rPr>
                <w:color w:val="auto"/>
                <w:highlight w:val="none"/>
              </w:rPr>
            </w:pPr>
            <w:r>
              <w:rPr>
                <w:color w:val="auto"/>
                <w:highlight w:val="none"/>
              </w:rPr>
              <w:t>本项目代理费由中标人支付，投标人将该费用综合考虑纳入投标报价中，不单列。招标代理服务费以下表《招标代理服务基准费率》作为招标代理服务基准费率，以实际</w:t>
            </w:r>
            <w:r>
              <w:rPr>
                <w:rFonts w:hint="eastAsia"/>
                <w:color w:val="auto"/>
                <w:highlight w:val="none"/>
              </w:rPr>
              <w:t>投标报价中暂定结算价</w:t>
            </w:r>
            <w:r>
              <w:rPr>
                <w:color w:val="auto"/>
                <w:highlight w:val="none"/>
              </w:rPr>
              <w:t>为基数采用差额定率累进法计算</w:t>
            </w:r>
            <w:r>
              <w:rPr>
                <w:rFonts w:hint="eastAsia"/>
                <w:color w:val="auto"/>
                <w:highlight w:val="none"/>
              </w:rPr>
              <w:t>标准下浮20%执行，不足一万按一万收取，由中标单位在领取中标通知书之前一次性支付。</w:t>
            </w:r>
          </w:p>
          <w:tbl>
            <w:tblPr>
              <w:tblStyle w:val="25"/>
              <w:tblW w:w="60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3042"/>
            </w:tblGrid>
            <w:tr w14:paraId="36F5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42" w:type="dxa"/>
                  <w:vAlign w:val="center"/>
                </w:tcPr>
                <w:p w14:paraId="0027BDBE">
                  <w:pPr>
                    <w:widowControl/>
                    <w:wordWrap w:val="0"/>
                    <w:spacing w:line="360" w:lineRule="atLeast"/>
                    <w:jc w:val="left"/>
                    <w:textAlignment w:val="center"/>
                    <w:rPr>
                      <w:color w:val="auto"/>
                      <w:highlight w:val="none"/>
                    </w:rPr>
                  </w:pPr>
                  <w:r>
                    <w:rPr>
                      <w:rFonts w:hint="eastAsia" w:ascii="微软雅黑" w:hAnsi="微软雅黑" w:eastAsia="微软雅黑" w:cs="微软雅黑"/>
                      <w:b/>
                      <w:bCs/>
                      <w:color w:val="auto"/>
                      <w:kern w:val="0"/>
                      <w:szCs w:val="21"/>
                      <w:highlight w:val="none"/>
                      <w:lang w:bidi="ar"/>
                    </w:rPr>
                    <w:t>中标金额（万元）</w:t>
                  </w:r>
                </w:p>
              </w:tc>
              <w:tc>
                <w:tcPr>
                  <w:tcW w:w="3042" w:type="dxa"/>
                  <w:vAlign w:val="center"/>
                </w:tcPr>
                <w:p w14:paraId="0BA0E84A">
                  <w:pPr>
                    <w:widowControl/>
                    <w:wordWrap w:val="0"/>
                    <w:spacing w:line="360" w:lineRule="atLeast"/>
                    <w:jc w:val="left"/>
                    <w:textAlignment w:val="center"/>
                    <w:rPr>
                      <w:color w:val="auto"/>
                      <w:highlight w:val="none"/>
                    </w:rPr>
                  </w:pPr>
                  <w:r>
                    <w:rPr>
                      <w:rFonts w:hint="eastAsia" w:ascii="微软雅黑" w:hAnsi="微软雅黑" w:eastAsia="微软雅黑" w:cs="微软雅黑"/>
                      <w:b/>
                      <w:bCs/>
                      <w:color w:val="auto"/>
                      <w:kern w:val="0"/>
                      <w:szCs w:val="21"/>
                      <w:highlight w:val="none"/>
                      <w:lang w:bidi="ar"/>
                    </w:rPr>
                    <w:t>工程招标</w:t>
                  </w:r>
                </w:p>
              </w:tc>
            </w:tr>
            <w:tr w14:paraId="7816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43C440B1">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100以下</w:t>
                  </w:r>
                </w:p>
              </w:tc>
              <w:tc>
                <w:tcPr>
                  <w:tcW w:w="3042" w:type="dxa"/>
                  <w:vAlign w:val="center"/>
                </w:tcPr>
                <w:p w14:paraId="5AE8E8CC">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w:t>
                  </w:r>
                </w:p>
              </w:tc>
            </w:tr>
            <w:tr w14:paraId="4CE3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543B3DBE">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100-500</w:t>
                  </w:r>
                </w:p>
              </w:tc>
              <w:tc>
                <w:tcPr>
                  <w:tcW w:w="3042" w:type="dxa"/>
                  <w:vAlign w:val="center"/>
                </w:tcPr>
                <w:p w14:paraId="69B1C439">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0.7%</w:t>
                  </w:r>
                </w:p>
              </w:tc>
            </w:tr>
            <w:tr w14:paraId="47068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7970A6DB">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500-1000</w:t>
                  </w:r>
                </w:p>
              </w:tc>
              <w:tc>
                <w:tcPr>
                  <w:tcW w:w="3042" w:type="dxa"/>
                  <w:vAlign w:val="center"/>
                </w:tcPr>
                <w:p w14:paraId="53AD73BF">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0.55%</w:t>
                  </w:r>
                </w:p>
              </w:tc>
            </w:tr>
            <w:tr w14:paraId="2AB1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1F8D2E9C">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1000-5000</w:t>
                  </w:r>
                </w:p>
              </w:tc>
              <w:tc>
                <w:tcPr>
                  <w:tcW w:w="3042" w:type="dxa"/>
                  <w:vAlign w:val="center"/>
                </w:tcPr>
                <w:p w14:paraId="281D08BD">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0.35%</w:t>
                  </w:r>
                </w:p>
              </w:tc>
            </w:tr>
            <w:tr w14:paraId="5232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1C0C4604">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5000-10000</w:t>
                  </w:r>
                </w:p>
              </w:tc>
              <w:tc>
                <w:tcPr>
                  <w:tcW w:w="3042" w:type="dxa"/>
                  <w:vAlign w:val="center"/>
                </w:tcPr>
                <w:p w14:paraId="73D7887E">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0.2%</w:t>
                  </w:r>
                </w:p>
              </w:tc>
            </w:tr>
            <w:tr w14:paraId="6DDB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79F62C42">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10000-100000</w:t>
                  </w:r>
                </w:p>
              </w:tc>
              <w:tc>
                <w:tcPr>
                  <w:tcW w:w="3042" w:type="dxa"/>
                  <w:vAlign w:val="center"/>
                </w:tcPr>
                <w:p w14:paraId="473941C4">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0.05%</w:t>
                  </w:r>
                </w:p>
              </w:tc>
            </w:tr>
            <w:tr w14:paraId="1B60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2" w:type="dxa"/>
                  <w:vAlign w:val="center"/>
                </w:tcPr>
                <w:p w14:paraId="38C24FCA">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100000以上</w:t>
                  </w:r>
                </w:p>
              </w:tc>
              <w:tc>
                <w:tcPr>
                  <w:tcW w:w="3042" w:type="dxa"/>
                  <w:vAlign w:val="center"/>
                </w:tcPr>
                <w:p w14:paraId="6EC1D2CF">
                  <w:pPr>
                    <w:widowControl/>
                    <w:wordWrap w:val="0"/>
                    <w:spacing w:line="360" w:lineRule="atLeast"/>
                    <w:jc w:val="left"/>
                    <w:textAlignment w:val="center"/>
                    <w:rPr>
                      <w:color w:val="auto"/>
                      <w:highlight w:val="none"/>
                    </w:rPr>
                  </w:pPr>
                  <w:r>
                    <w:rPr>
                      <w:rFonts w:hint="eastAsia" w:ascii="微软雅黑" w:hAnsi="微软雅黑" w:eastAsia="微软雅黑" w:cs="微软雅黑"/>
                      <w:color w:val="auto"/>
                      <w:kern w:val="0"/>
                      <w:szCs w:val="21"/>
                      <w:highlight w:val="none"/>
                      <w:lang w:bidi="ar"/>
                    </w:rPr>
                    <w:t>0.01%</w:t>
                  </w:r>
                </w:p>
              </w:tc>
            </w:tr>
          </w:tbl>
          <w:p w14:paraId="37BADC41">
            <w:pPr>
              <w:pStyle w:val="2"/>
              <w:rPr>
                <w:color w:val="auto"/>
                <w:highlight w:val="none"/>
              </w:rPr>
            </w:pPr>
          </w:p>
        </w:tc>
      </w:tr>
      <w:tr w14:paraId="3015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66" w:hRule="atLeast"/>
          <w:jc w:val="center"/>
        </w:trPr>
        <w:tc>
          <w:tcPr>
            <w:tcW w:w="1520" w:type="dxa"/>
            <w:vAlign w:val="center"/>
          </w:tcPr>
          <w:p w14:paraId="37A678B1">
            <w:pPr>
              <w:adjustRightInd w:val="0"/>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10.3</w:t>
            </w:r>
          </w:p>
        </w:tc>
        <w:tc>
          <w:tcPr>
            <w:tcW w:w="1417" w:type="dxa"/>
            <w:vAlign w:val="center"/>
          </w:tcPr>
          <w:p w14:paraId="67AA979D">
            <w:pPr>
              <w:snapToGrid w:val="0"/>
              <w:spacing w:line="360" w:lineRule="auto"/>
              <w:rPr>
                <w:rFonts w:ascii="宋体" w:hAnsi="宋体" w:cs="Calibri"/>
                <w:b/>
                <w:color w:val="auto"/>
                <w:kern w:val="0"/>
                <w:szCs w:val="21"/>
                <w:highlight w:val="none"/>
              </w:rPr>
            </w:pPr>
            <w:r>
              <w:rPr>
                <w:rFonts w:hint="eastAsia" w:ascii="宋体" w:hAnsi="宋体" w:cs="Calibri"/>
                <w:bCs/>
                <w:color w:val="auto"/>
                <w:kern w:val="0"/>
                <w:szCs w:val="21"/>
                <w:highlight w:val="none"/>
              </w:rPr>
              <w:t>结算原则</w:t>
            </w:r>
          </w:p>
        </w:tc>
        <w:tc>
          <w:tcPr>
            <w:tcW w:w="6300" w:type="dxa"/>
            <w:vAlign w:val="center"/>
          </w:tcPr>
          <w:p w14:paraId="161E3C19">
            <w:pPr>
              <w:numPr>
                <w:ilvl w:val="0"/>
                <w:numId w:val="3"/>
              </w:num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结算原则：按实结算。</w:t>
            </w:r>
          </w:p>
          <w:p w14:paraId="4E5BB112">
            <w:pPr>
              <w:numPr>
                <w:ilvl w:val="0"/>
                <w:numId w:val="3"/>
              </w:num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本工程以按实结算为原则，以实际施工方量为基础，以实际施工方量分别乘以施工费用综合单价、残值综合单价计算实际拆除施工费用和残值费用，最终计算实际结算价。施工费用综合单价以投标函单价为准，残值综合单价为投标函残值价格除以本文件发布时工程量清单中的总方量（单位：元/平方米）。</w:t>
            </w:r>
          </w:p>
          <w:p w14:paraId="1109DF25">
            <w:pPr>
              <w:numPr>
                <w:ilvl w:val="0"/>
                <w:numId w:val="3"/>
              </w:numPr>
              <w:snapToGrid w:val="0"/>
              <w:spacing w:line="360" w:lineRule="auto"/>
              <w:ind w:firstLine="420"/>
              <w:rPr>
                <w:rFonts w:ascii="宋体" w:hAnsi="宋体" w:cs="Calibri"/>
                <w:color w:val="auto"/>
                <w:szCs w:val="21"/>
                <w:highlight w:val="none"/>
              </w:rPr>
            </w:pPr>
            <w:r>
              <w:rPr>
                <w:rFonts w:hint="eastAsia" w:ascii="宋体" w:hAnsi="宋体" w:cs="Calibri"/>
                <w:color w:val="auto"/>
                <w:szCs w:val="21"/>
                <w:highlight w:val="none"/>
              </w:rPr>
              <w:t>本工程最终结算金额以相关部门指定的审计部门或招标人委托的审计部门按该项目房屋拆除工程审定结果为准。</w:t>
            </w:r>
          </w:p>
          <w:p w14:paraId="72021FB4">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4</w:t>
            </w:r>
            <w:r>
              <w:rPr>
                <w:rFonts w:ascii="宋体" w:hAnsi="宋体" w:cs="Calibri"/>
                <w:color w:val="auto"/>
                <w:szCs w:val="21"/>
                <w:highlight w:val="none"/>
              </w:rPr>
              <w:t>.</w:t>
            </w:r>
            <w:r>
              <w:rPr>
                <w:rFonts w:hint="eastAsia" w:ascii="宋体" w:hAnsi="宋体" w:cs="Calibri"/>
                <w:color w:val="auto"/>
                <w:szCs w:val="21"/>
                <w:highlight w:val="none"/>
              </w:rPr>
              <w:t>中标人必须按上述规定编制工程结算，编制工程结算必须仔细认真，中标人在办理结算时应准确审核有关工程量并报出总造价，若审减率在±</w:t>
            </w:r>
            <w:r>
              <w:rPr>
                <w:rFonts w:ascii="宋体" w:hAnsi="宋体" w:cs="Calibri"/>
                <w:color w:val="auto"/>
                <w:szCs w:val="21"/>
                <w:highlight w:val="none"/>
              </w:rPr>
              <w:t>5%</w:t>
            </w:r>
            <w:r>
              <w:rPr>
                <w:rFonts w:hint="eastAsia" w:ascii="宋体" w:hAnsi="宋体" w:cs="Calibri"/>
                <w:color w:val="auto"/>
                <w:szCs w:val="21"/>
                <w:highlight w:val="none"/>
              </w:rPr>
              <w:t>以内，由招标人支付基本审计费及效益审核费；若审减率超过±</w:t>
            </w:r>
            <w:r>
              <w:rPr>
                <w:rFonts w:ascii="宋体" w:hAnsi="宋体" w:cs="Calibri"/>
                <w:color w:val="auto"/>
                <w:szCs w:val="21"/>
                <w:highlight w:val="none"/>
              </w:rPr>
              <w:t>5%,</w:t>
            </w:r>
            <w:r>
              <w:rPr>
                <w:rFonts w:hint="eastAsia" w:ascii="宋体" w:hAnsi="宋体" w:cs="Calibri"/>
                <w:color w:val="auto"/>
                <w:szCs w:val="21"/>
                <w:highlight w:val="none"/>
              </w:rPr>
              <w:t>超出部分的基本审计费及效益审核费由中标人支付。</w:t>
            </w:r>
          </w:p>
          <w:p w14:paraId="32901F36">
            <w:pPr>
              <w:spacing w:line="360" w:lineRule="auto"/>
              <w:ind w:firstLine="420" w:firstLineChars="200"/>
              <w:rPr>
                <w:rFonts w:ascii="宋体" w:hAnsi="宋体" w:cs="宋体"/>
                <w:color w:val="auto"/>
                <w:kern w:val="0"/>
                <w:szCs w:val="21"/>
                <w:highlight w:val="none"/>
              </w:rPr>
            </w:pPr>
            <w:r>
              <w:rPr>
                <w:rFonts w:ascii="宋体" w:hAnsi="宋体" w:cs="Calibri"/>
                <w:color w:val="auto"/>
                <w:szCs w:val="21"/>
                <w:highlight w:val="none"/>
              </w:rPr>
              <w:t>[</w:t>
            </w:r>
            <w:r>
              <w:rPr>
                <w:rFonts w:hint="eastAsia" w:ascii="宋体" w:hAnsi="宋体" w:cs="Calibri"/>
                <w:color w:val="auto"/>
                <w:szCs w:val="21"/>
                <w:highlight w:val="none"/>
              </w:rPr>
              <w:t>注：审减率</w:t>
            </w:r>
            <w:r>
              <w:rPr>
                <w:rFonts w:ascii="宋体" w:hAnsi="宋体" w:cs="Calibri"/>
                <w:color w:val="auto"/>
                <w:szCs w:val="21"/>
                <w:highlight w:val="none"/>
              </w:rPr>
              <w:t>=</w:t>
            </w:r>
            <w:r>
              <w:rPr>
                <w:rFonts w:hint="eastAsia" w:ascii="宋体" w:hAnsi="宋体" w:cs="Calibri"/>
                <w:color w:val="auto"/>
                <w:szCs w:val="21"/>
                <w:highlight w:val="none"/>
              </w:rPr>
              <w:t>（送审总造价</w:t>
            </w:r>
            <w:r>
              <w:rPr>
                <w:rFonts w:ascii="宋体" w:hAnsi="宋体" w:cs="Calibri"/>
                <w:color w:val="auto"/>
                <w:szCs w:val="21"/>
                <w:highlight w:val="none"/>
              </w:rPr>
              <w:t>-</w:t>
            </w:r>
            <w:r>
              <w:rPr>
                <w:rFonts w:hint="eastAsia" w:ascii="宋体" w:hAnsi="宋体" w:cs="Calibri"/>
                <w:color w:val="auto"/>
                <w:szCs w:val="21"/>
                <w:highlight w:val="none"/>
              </w:rPr>
              <w:t>审定总造价）</w:t>
            </w:r>
            <w:r>
              <w:rPr>
                <w:rFonts w:ascii="宋体" w:hAnsi="宋体" w:cs="Calibri"/>
                <w:color w:val="auto"/>
                <w:szCs w:val="21"/>
                <w:highlight w:val="none"/>
              </w:rPr>
              <w:t>/</w:t>
            </w:r>
            <w:r>
              <w:rPr>
                <w:rFonts w:hint="eastAsia" w:ascii="宋体" w:hAnsi="宋体" w:cs="Calibri"/>
                <w:color w:val="auto"/>
                <w:szCs w:val="21"/>
                <w:highlight w:val="none"/>
              </w:rPr>
              <w:t>送审总造价×</w:t>
            </w:r>
            <w:r>
              <w:rPr>
                <w:rFonts w:ascii="宋体" w:hAnsi="宋体" w:cs="Calibri"/>
                <w:color w:val="auto"/>
                <w:szCs w:val="21"/>
                <w:highlight w:val="none"/>
              </w:rPr>
              <w:t>100%]</w:t>
            </w:r>
          </w:p>
        </w:tc>
      </w:tr>
      <w:tr w14:paraId="134E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546" w:hRule="atLeast"/>
          <w:jc w:val="center"/>
        </w:trPr>
        <w:tc>
          <w:tcPr>
            <w:tcW w:w="1520" w:type="dxa"/>
            <w:vAlign w:val="center"/>
          </w:tcPr>
          <w:p w14:paraId="0C695D36">
            <w:pPr>
              <w:adjustRightInd w:val="0"/>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w:t>
            </w:r>
            <w:r>
              <w:rPr>
                <w:rFonts w:hint="eastAsia" w:ascii="宋体" w:hAnsi="宋体" w:cs="Calibri"/>
                <w:color w:val="auto"/>
                <w:kern w:val="0"/>
                <w:szCs w:val="21"/>
                <w:highlight w:val="none"/>
              </w:rPr>
              <w:t>4</w:t>
            </w:r>
          </w:p>
        </w:tc>
        <w:tc>
          <w:tcPr>
            <w:tcW w:w="1417" w:type="dxa"/>
            <w:vAlign w:val="center"/>
          </w:tcPr>
          <w:p w14:paraId="4E022B09">
            <w:pPr>
              <w:snapToGrid w:val="0"/>
              <w:spacing w:line="360" w:lineRule="auto"/>
              <w:rPr>
                <w:rFonts w:ascii="宋体" w:hAnsi="宋体" w:cs="Calibri"/>
                <w:b/>
                <w:color w:val="auto"/>
                <w:kern w:val="0"/>
                <w:szCs w:val="21"/>
                <w:highlight w:val="none"/>
              </w:rPr>
            </w:pPr>
            <w:r>
              <w:rPr>
                <w:rFonts w:hint="eastAsia" w:ascii="宋体" w:hAnsi="宋体" w:cs="Calibri"/>
                <w:bCs/>
                <w:color w:val="auto"/>
                <w:kern w:val="0"/>
                <w:szCs w:val="21"/>
                <w:highlight w:val="none"/>
              </w:rPr>
              <w:t>付款方式</w:t>
            </w:r>
          </w:p>
        </w:tc>
        <w:tc>
          <w:tcPr>
            <w:tcW w:w="6300" w:type="dxa"/>
            <w:vAlign w:val="center"/>
          </w:tcPr>
          <w:p w14:paraId="5584DA7A">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进场后7个工作日内，甲方按暂定结算费用的20%支付给乙方，拆除工程量达到70%时甲方另行支付乙方暂定结算费用的50%，余款在甲乙双方组织验收合格并完成交地手续后</w:t>
            </w:r>
            <w:r>
              <w:rPr>
                <w:rFonts w:hint="eastAsia" w:ascii="宋体" w:hAnsi="宋体" w:cs="Calibri"/>
                <w:color w:val="auto"/>
                <w:szCs w:val="21"/>
                <w:highlight w:val="none"/>
              </w:rPr>
              <w:t>并经审计结算后</w:t>
            </w:r>
            <w:r>
              <w:rPr>
                <w:rFonts w:hint="eastAsia" w:ascii="宋体" w:hAnsi="宋体" w:cs="宋体"/>
                <w:color w:val="auto"/>
                <w:kern w:val="0"/>
                <w:szCs w:val="21"/>
                <w:highlight w:val="none"/>
              </w:rPr>
              <w:t>10日内付清。具体付款方式以合同约定方式为准。</w:t>
            </w:r>
          </w:p>
        </w:tc>
      </w:tr>
      <w:tr w14:paraId="7F6C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73" w:hRule="atLeast"/>
          <w:jc w:val="center"/>
        </w:trPr>
        <w:tc>
          <w:tcPr>
            <w:tcW w:w="1520" w:type="dxa"/>
            <w:vAlign w:val="center"/>
          </w:tcPr>
          <w:p w14:paraId="7E419AA6">
            <w:pPr>
              <w:adjustRightInd w:val="0"/>
              <w:snapToGrid w:val="0"/>
              <w:spacing w:line="360" w:lineRule="auto"/>
              <w:rPr>
                <w:rFonts w:ascii="宋体" w:hAnsi="宋体" w:cs="Calibri"/>
                <w:color w:val="auto"/>
                <w:kern w:val="0"/>
                <w:szCs w:val="21"/>
                <w:highlight w:val="none"/>
              </w:rPr>
            </w:pPr>
            <w:r>
              <w:rPr>
                <w:rFonts w:ascii="宋体" w:hAnsi="宋体" w:cs="Calibri"/>
                <w:color w:val="auto"/>
                <w:kern w:val="0"/>
                <w:szCs w:val="21"/>
                <w:highlight w:val="none"/>
              </w:rPr>
              <w:t>10.</w:t>
            </w:r>
            <w:r>
              <w:rPr>
                <w:rFonts w:hint="eastAsia" w:ascii="宋体" w:hAnsi="宋体" w:cs="Calibri"/>
                <w:color w:val="auto"/>
                <w:kern w:val="0"/>
                <w:szCs w:val="21"/>
                <w:highlight w:val="none"/>
              </w:rPr>
              <w:t>5</w:t>
            </w:r>
          </w:p>
        </w:tc>
        <w:tc>
          <w:tcPr>
            <w:tcW w:w="1417" w:type="dxa"/>
            <w:vAlign w:val="center"/>
          </w:tcPr>
          <w:p w14:paraId="273D55D2">
            <w:pPr>
              <w:snapToGrid w:val="0"/>
              <w:spacing w:line="360" w:lineRule="auto"/>
              <w:rPr>
                <w:rFonts w:ascii="宋体" w:hAnsi="宋体" w:cs="Calibri"/>
                <w:color w:val="auto"/>
                <w:kern w:val="0"/>
                <w:szCs w:val="21"/>
                <w:highlight w:val="none"/>
              </w:rPr>
            </w:pPr>
            <w:r>
              <w:rPr>
                <w:rFonts w:hint="eastAsia" w:ascii="宋体" w:hAnsi="宋体" w:cs="Calibri"/>
                <w:color w:val="auto"/>
                <w:kern w:val="0"/>
                <w:szCs w:val="21"/>
                <w:highlight w:val="none"/>
              </w:rPr>
              <w:t>其他要求</w:t>
            </w:r>
          </w:p>
        </w:tc>
        <w:tc>
          <w:tcPr>
            <w:tcW w:w="6300" w:type="dxa"/>
            <w:vAlign w:val="center"/>
          </w:tcPr>
          <w:p w14:paraId="11011BF4">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1、各投标人需在投标函中书面承诺“不会拖欠农民工工资，如由此而产生了群体事件和公共事件，则自愿放弃本项目的承接资格，后续未完工作及未付工程款归招标人全权处置”。</w:t>
            </w:r>
          </w:p>
          <w:p w14:paraId="2FC07D50">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2、本项目缺陷责任期为壹年。缺陷责任期责任是指：未按招标文件要求及合同条款完成所承接标段的相关工作，将对此承担违约经济赔偿责任。</w:t>
            </w:r>
          </w:p>
          <w:p w14:paraId="24643BFA">
            <w:pPr>
              <w:spacing w:line="360" w:lineRule="auto"/>
              <w:ind w:firstLine="420" w:firstLineChars="200"/>
              <w:rPr>
                <w:rFonts w:ascii="宋体" w:hAnsi="宋体" w:cs="Calibri"/>
                <w:bCs/>
                <w:color w:val="auto"/>
                <w:szCs w:val="21"/>
                <w:highlight w:val="none"/>
              </w:rPr>
            </w:pPr>
            <w:r>
              <w:rPr>
                <w:rFonts w:hint="eastAsia" w:ascii="宋体" w:hAnsi="宋体" w:cs="Calibri"/>
                <w:bCs/>
                <w:color w:val="auto"/>
                <w:szCs w:val="21"/>
                <w:highlight w:val="none"/>
              </w:rPr>
              <w:t>3、本项目为征收项目房屋拆除工程，招标文件发布后如征收项目因故中止（包括但不限于不可抗力、征收程序工作等）造成本项目启动、入场期限延后，甚至项目取消，招标人不承担任何责任，中标人已进行的工程按合同约定据实结算。</w:t>
            </w:r>
          </w:p>
          <w:p w14:paraId="36618B0F">
            <w:pPr>
              <w:spacing w:line="360" w:lineRule="auto"/>
              <w:ind w:firstLine="422" w:firstLineChars="200"/>
              <w:rPr>
                <w:rFonts w:ascii="宋体" w:hAnsi="宋体" w:cs="Calibri"/>
                <w:b/>
                <w:color w:val="auto"/>
                <w:szCs w:val="21"/>
                <w:highlight w:val="none"/>
              </w:rPr>
            </w:pPr>
            <w:r>
              <w:rPr>
                <w:rFonts w:hint="eastAsia" w:ascii="宋体" w:hAnsi="宋体" w:cs="Calibri"/>
                <w:b/>
                <w:color w:val="auto"/>
                <w:szCs w:val="21"/>
                <w:highlight w:val="none"/>
              </w:rPr>
              <w:t>4、特别提醒：</w:t>
            </w:r>
          </w:p>
          <w:p w14:paraId="2AFD402E">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（1）投标人在开标现场应配合招标人和代理公司的现场管理，如发生无理取闹及扰乱开标现场的行为，该投标人将进入招标人的失信企业库，失去以后参与招标人所有项目的投标资格。</w:t>
            </w:r>
          </w:p>
          <w:p w14:paraId="5FFB1B2E">
            <w:pPr>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（2）各投标人缴纳了投标保证金，递交了投标文件，参加了投标，即视为已对本项目招标文件的所有实质性内容全部知晓。</w:t>
            </w:r>
          </w:p>
          <w:p w14:paraId="387E6DCB">
            <w:pPr>
              <w:spacing w:line="360" w:lineRule="auto"/>
              <w:ind w:firstLine="420" w:firstLineChars="200"/>
              <w:rPr>
                <w:rFonts w:ascii="宋体" w:hAnsi="宋体" w:cs="Calibri"/>
                <w:bCs/>
                <w:color w:val="auto"/>
                <w:szCs w:val="21"/>
                <w:highlight w:val="none"/>
              </w:rPr>
            </w:pPr>
            <w:r>
              <w:rPr>
                <w:rFonts w:hint="eastAsia" w:ascii="宋体" w:hAnsi="宋体" w:cs="Calibri"/>
                <w:color w:val="auto"/>
                <w:szCs w:val="21"/>
                <w:highlight w:val="none"/>
              </w:rPr>
              <w:t>5、 投标文件要求提供照片的，系纸质打印版照片，颜色不限。</w:t>
            </w:r>
          </w:p>
        </w:tc>
      </w:tr>
      <w:tr w14:paraId="313B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73" w:hRule="atLeast"/>
          <w:jc w:val="center"/>
        </w:trPr>
        <w:tc>
          <w:tcPr>
            <w:tcW w:w="1520" w:type="dxa"/>
            <w:vAlign w:val="center"/>
          </w:tcPr>
          <w:p w14:paraId="2857BDE6">
            <w:pPr>
              <w:snapToGrid w:val="0"/>
              <w:spacing w:line="400" w:lineRule="exact"/>
              <w:jc w:val="center"/>
              <w:rPr>
                <w:rFonts w:ascii="宋体" w:hAnsi="宋体" w:cs="Calibri"/>
                <w:color w:val="auto"/>
                <w:kern w:val="0"/>
                <w:szCs w:val="21"/>
                <w:highlight w:val="none"/>
              </w:rPr>
            </w:pPr>
            <w:r>
              <w:rPr>
                <w:rFonts w:hint="eastAsia" w:ascii="宋体" w:hAnsi="宋体" w:cs="Calibri"/>
                <w:color w:val="auto"/>
                <w:kern w:val="0"/>
                <w:szCs w:val="21"/>
                <w:highlight w:val="none"/>
              </w:rPr>
              <w:t>10.6</w:t>
            </w:r>
          </w:p>
        </w:tc>
        <w:tc>
          <w:tcPr>
            <w:tcW w:w="1417" w:type="dxa"/>
            <w:vAlign w:val="center"/>
          </w:tcPr>
          <w:p w14:paraId="00E97628">
            <w:pPr>
              <w:snapToGrid w:val="0"/>
              <w:spacing w:line="400" w:lineRule="exact"/>
              <w:jc w:val="center"/>
              <w:rPr>
                <w:rFonts w:ascii="宋体" w:hAnsi="宋体" w:cs="Calibri"/>
                <w:color w:val="auto"/>
                <w:kern w:val="0"/>
                <w:szCs w:val="21"/>
                <w:highlight w:val="none"/>
              </w:rPr>
            </w:pPr>
            <w:r>
              <w:rPr>
                <w:rFonts w:hint="eastAsia" w:ascii="宋体" w:hAnsi="宋体" w:cs="Calibri"/>
                <w:color w:val="auto"/>
                <w:kern w:val="0"/>
                <w:szCs w:val="21"/>
                <w:highlight w:val="none"/>
              </w:rPr>
              <w:t>低价风险担保</w:t>
            </w:r>
          </w:p>
        </w:tc>
        <w:tc>
          <w:tcPr>
            <w:tcW w:w="6300" w:type="dxa"/>
            <w:vAlign w:val="center"/>
          </w:tcPr>
          <w:p w14:paraId="7BF47F57">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1、低价风险担保：暂定结算价报价低于最高</w:t>
            </w:r>
            <w:r>
              <w:rPr>
                <w:rFonts w:hint="eastAsia" w:ascii="宋体" w:hAnsi="宋体" w:cs="宋体"/>
                <w:snapToGrid w:val="0"/>
                <w:color w:val="auto"/>
                <w:kern w:val="0"/>
                <w:szCs w:val="21"/>
                <w:highlight w:val="none"/>
              </w:rPr>
              <w:t>暂定总价</w:t>
            </w:r>
            <w:r>
              <w:rPr>
                <w:rFonts w:hint="eastAsia" w:ascii="宋体" w:hAnsi="宋体" w:cs="Calibri"/>
                <w:color w:val="auto"/>
                <w:kern w:val="0"/>
                <w:szCs w:val="21"/>
                <w:highlight w:val="none"/>
              </w:rPr>
              <w:t>限价的85%时提供，如不按时、足额、合格提供，取消其中标资格，招标人有权不退还其投标保证金。</w:t>
            </w:r>
          </w:p>
          <w:p w14:paraId="65BCB33A">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2、中标人提供低价风险担保的形式、金额及期限：</w:t>
            </w:r>
          </w:p>
          <w:p w14:paraId="2B5FE043">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w:t>
            </w:r>
            <w:r>
              <w:rPr>
                <w:rFonts w:ascii="宋体" w:hAnsi="宋体" w:cs="Calibri"/>
                <w:color w:val="auto"/>
                <w:kern w:val="0"/>
                <w:szCs w:val="21"/>
                <w:highlight w:val="none"/>
              </w:rPr>
              <w:t>1</w:t>
            </w:r>
            <w:r>
              <w:rPr>
                <w:rFonts w:hint="eastAsia" w:ascii="宋体" w:hAnsi="宋体" w:cs="Calibri"/>
                <w:color w:val="auto"/>
                <w:kern w:val="0"/>
                <w:szCs w:val="21"/>
                <w:highlight w:val="none"/>
              </w:rPr>
              <w:t>）低价风险担保的形式：重庆主城区内（渝中区、大渡口区、江北区、沙坪坝区、九龙坡区、南岸区、北碚区、渝北区、巴南区）四大国有银行开具的不可撤销的见索即付银行保函或保证金（包括现金或转账等）；</w:t>
            </w:r>
          </w:p>
          <w:p w14:paraId="6D6E1677">
            <w:pPr>
              <w:autoSpaceDE w:val="0"/>
              <w:autoSpaceDN w:val="0"/>
              <w:adjustRightInd w:val="0"/>
              <w:snapToGrid w:val="0"/>
              <w:spacing w:line="400" w:lineRule="exact"/>
              <w:ind w:firstLine="420" w:firstLineChars="200"/>
              <w:rPr>
                <w:rFonts w:hint="eastAsia" w:ascii="宋体" w:hAnsi="宋体" w:eastAsia="宋体" w:cs="Calibri"/>
                <w:color w:val="auto"/>
                <w:kern w:val="0"/>
                <w:szCs w:val="21"/>
                <w:highlight w:val="none"/>
                <w:lang w:val="en-US" w:eastAsia="zh-CN"/>
              </w:rPr>
            </w:pPr>
            <w:r>
              <w:rPr>
                <w:rFonts w:hint="eastAsia" w:ascii="宋体" w:hAnsi="宋体" w:cs="Calibri"/>
                <w:color w:val="auto"/>
                <w:kern w:val="0"/>
                <w:szCs w:val="21"/>
                <w:highlight w:val="none"/>
              </w:rPr>
              <w:t>以银行保函形式提交担保的，保函应真实合法有效，且应为不可撤销的见索即付的担保，即在招标人提交了书面赔偿申请和保函正本后，无需提供其他任何材料，银行将无条件足额支付。不满足上述见索即付条件的保函视为不合格保函，将不被接受。保函有效期不低于1年。</w:t>
            </w:r>
          </w:p>
          <w:p w14:paraId="085423F5">
            <w:pPr>
              <w:autoSpaceDE w:val="0"/>
              <w:autoSpaceDN w:val="0"/>
              <w:adjustRightInd w:val="0"/>
              <w:snapToGrid w:val="0"/>
              <w:spacing w:line="400" w:lineRule="exact"/>
              <w:ind w:firstLine="420" w:firstLineChars="200"/>
              <w:rPr>
                <w:color w:val="auto"/>
                <w:highlight w:val="none"/>
              </w:rPr>
            </w:pPr>
            <w:r>
              <w:rPr>
                <w:rFonts w:hint="eastAsia" w:ascii="宋体" w:hAnsi="宋体" w:cs="Calibri"/>
                <w:color w:val="auto"/>
                <w:kern w:val="0"/>
                <w:szCs w:val="21"/>
                <w:highlight w:val="none"/>
              </w:rPr>
              <w:t>（</w:t>
            </w:r>
            <w:r>
              <w:rPr>
                <w:rFonts w:ascii="宋体" w:hAnsi="宋体" w:cs="Calibri"/>
                <w:color w:val="auto"/>
                <w:kern w:val="0"/>
                <w:szCs w:val="21"/>
                <w:highlight w:val="none"/>
              </w:rPr>
              <w:t>2</w:t>
            </w:r>
            <w:r>
              <w:rPr>
                <w:rFonts w:hint="eastAsia" w:ascii="宋体" w:hAnsi="宋体" w:cs="Calibri"/>
                <w:color w:val="auto"/>
                <w:kern w:val="0"/>
                <w:szCs w:val="21"/>
                <w:highlight w:val="none"/>
              </w:rPr>
              <w:t>）</w:t>
            </w:r>
            <w:r>
              <w:rPr>
                <w:rFonts w:hint="eastAsia" w:ascii="宋体" w:hAnsi="宋体" w:cs="Calibri"/>
                <w:strike w:val="0"/>
                <w:color w:val="auto"/>
                <w:kern w:val="0"/>
                <w:szCs w:val="21"/>
                <w:highlight w:val="none"/>
              </w:rPr>
              <w:t>低价风险担保的金额：</w:t>
            </w:r>
            <w:r>
              <w:rPr>
                <w:rFonts w:hint="eastAsia" w:ascii="宋体" w:hAnsi="宋体"/>
                <w:color w:val="auto"/>
                <w:kern w:val="0"/>
                <w:szCs w:val="21"/>
                <w:highlight w:val="none"/>
              </w:rPr>
              <w:t>（最高限价×</w:t>
            </w:r>
            <w:r>
              <w:rPr>
                <w:rFonts w:ascii="宋体" w:hAnsi="宋体"/>
                <w:color w:val="auto"/>
                <w:kern w:val="0"/>
                <w:szCs w:val="21"/>
                <w:highlight w:val="none"/>
              </w:rPr>
              <w:t>85%-</w:t>
            </w:r>
            <w:r>
              <w:rPr>
                <w:rFonts w:hint="eastAsia" w:ascii="宋体" w:hAnsi="宋体"/>
                <w:color w:val="auto"/>
                <w:kern w:val="0"/>
                <w:szCs w:val="21"/>
                <w:highlight w:val="none"/>
              </w:rPr>
              <w:t>中标价）×3</w:t>
            </w:r>
            <w:r>
              <w:rPr>
                <w:rStyle w:val="30"/>
                <w:rFonts w:hint="eastAsia"/>
                <w:color w:val="auto"/>
                <w:highlight w:val="none"/>
              </w:rPr>
              <w:t>，</w:t>
            </w:r>
            <w:r>
              <w:rPr>
                <w:rStyle w:val="30"/>
                <w:color w:val="auto"/>
                <w:highlight w:val="none"/>
              </w:rPr>
              <w:t>且最高不超过最高限价的85%</w:t>
            </w:r>
            <w:r>
              <w:rPr>
                <w:rStyle w:val="30"/>
                <w:rFonts w:hint="eastAsia"/>
                <w:color w:val="auto"/>
                <w:highlight w:val="none"/>
              </w:rPr>
              <w:t>，</w:t>
            </w:r>
          </w:p>
          <w:p w14:paraId="4CFE892D">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w:t>
            </w:r>
            <w:r>
              <w:rPr>
                <w:rFonts w:ascii="宋体" w:hAnsi="宋体" w:cs="Calibri"/>
                <w:color w:val="auto"/>
                <w:kern w:val="0"/>
                <w:szCs w:val="21"/>
                <w:highlight w:val="none"/>
              </w:rPr>
              <w:t>3</w:t>
            </w:r>
            <w:r>
              <w:rPr>
                <w:rFonts w:hint="eastAsia" w:ascii="宋体" w:hAnsi="宋体" w:cs="Calibri"/>
                <w:color w:val="auto"/>
                <w:kern w:val="0"/>
                <w:szCs w:val="21"/>
                <w:highlight w:val="none"/>
              </w:rPr>
              <w:t>）低价风险担保的提交时间：中标人应在收到招标人发出的《低价风险担保告知书》后12个工作日内按担保金额向招标人提交低价风险担保；</w:t>
            </w:r>
          </w:p>
          <w:p w14:paraId="211C74D2">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4）中标人不按照招标文件要求提交低价风险担保的，取消其中标资格，投标保证金不予退还。中标人因自身原因未按中标通知书规定的时限与招标人签订合同的，招标人有权扣除其低价风险担保并取消中标资格。</w:t>
            </w:r>
          </w:p>
          <w:p w14:paraId="0857400C">
            <w:pPr>
              <w:autoSpaceDE w:val="0"/>
              <w:autoSpaceDN w:val="0"/>
              <w:adjustRightInd w:val="0"/>
              <w:snapToGrid w:val="0"/>
              <w:spacing w:line="400" w:lineRule="exact"/>
              <w:ind w:firstLine="420" w:firstLineChars="200"/>
              <w:rPr>
                <w:rFonts w:ascii="宋体" w:hAnsi="宋体" w:cs="Calibri"/>
                <w:color w:val="auto"/>
                <w:kern w:val="0"/>
                <w:szCs w:val="21"/>
                <w:highlight w:val="none"/>
              </w:rPr>
            </w:pPr>
            <w:r>
              <w:rPr>
                <w:rFonts w:hint="eastAsia" w:ascii="宋体" w:hAnsi="宋体" w:cs="Calibri"/>
                <w:color w:val="auto"/>
                <w:kern w:val="0"/>
                <w:szCs w:val="21"/>
                <w:highlight w:val="none"/>
              </w:rPr>
              <w:t>（5）低价风险担保的期限：自提交低价风险担保之日起至竣工验收合格之日止（银行保函有效期届满前30日工程未完工的，中标人应在保函到期前30日续交符合招标人要求的银行保函）。</w:t>
            </w:r>
          </w:p>
          <w:p w14:paraId="660C6CC7">
            <w:pPr>
              <w:widowControl/>
              <w:spacing w:line="400" w:lineRule="exact"/>
              <w:ind w:firstLine="420" w:firstLineChars="200"/>
              <w:rPr>
                <w:rFonts w:ascii="宋体" w:hAnsi="宋体" w:cs="宋体"/>
                <w:color w:val="auto"/>
                <w:kern w:val="0"/>
                <w:szCs w:val="21"/>
                <w:highlight w:val="none"/>
              </w:rPr>
            </w:pPr>
            <w:r>
              <w:rPr>
                <w:rFonts w:hint="eastAsia" w:ascii="宋体" w:hAnsi="宋体" w:cs="Calibri"/>
                <w:color w:val="auto"/>
                <w:kern w:val="0"/>
                <w:szCs w:val="21"/>
                <w:highlight w:val="none"/>
              </w:rPr>
              <w:t>3、低价风险担保的退还时间：</w:t>
            </w:r>
            <w:r>
              <w:rPr>
                <w:rFonts w:hint="eastAsia" w:ascii="宋体" w:hAnsi="宋体" w:cs="宋体"/>
                <w:color w:val="auto"/>
                <w:kern w:val="0"/>
                <w:szCs w:val="21"/>
                <w:highlight w:val="none"/>
              </w:rPr>
              <w:t>工程竣工验收合格并经招标人书面同意后14天内退还。</w:t>
            </w:r>
          </w:p>
          <w:p w14:paraId="3FEB7D4A">
            <w:pPr>
              <w:widowControl/>
              <w:spacing w:line="400" w:lineRule="exact"/>
              <w:ind w:firstLine="420" w:firstLineChars="200"/>
              <w:rPr>
                <w:rFonts w:ascii="宋体" w:hAnsi="宋体" w:cs="Calibri"/>
                <w:color w:val="auto"/>
                <w:kern w:val="0"/>
                <w:szCs w:val="21"/>
                <w:highlight w:val="none"/>
              </w:rPr>
            </w:pPr>
            <w:r>
              <w:rPr>
                <w:rFonts w:hint="eastAsia" w:ascii="宋体" w:hAnsi="宋体" w:cs="宋体"/>
                <w:color w:val="auto"/>
                <w:kern w:val="0"/>
                <w:szCs w:val="21"/>
                <w:highlight w:val="none"/>
              </w:rPr>
              <w:t xml:space="preserve">4、以保证金（现金或转账等）方式提交低价风险担保的，后续若需要替换成银行保函的，在提交符合招标人要求的银行保函后，招标人可退还现金保证金，转换成银行保函。  </w:t>
            </w:r>
          </w:p>
        </w:tc>
      </w:tr>
    </w:tbl>
    <w:p w14:paraId="56082DCF">
      <w:pPr>
        <w:spacing w:line="360" w:lineRule="auto"/>
        <w:rPr>
          <w:rFonts w:ascii="宋体" w:hAnsi="宋体"/>
          <w:b/>
          <w:color w:val="auto"/>
          <w:szCs w:val="21"/>
          <w:highlight w:val="none"/>
        </w:rPr>
      </w:pPr>
      <w:r>
        <w:rPr>
          <w:rFonts w:hint="eastAsia" w:ascii="宋体" w:hAnsi="宋体" w:cs="宋体+FPEF"/>
          <w:b/>
          <w:color w:val="auto"/>
          <w:kern w:val="0"/>
          <w:szCs w:val="21"/>
          <w:highlight w:val="none"/>
        </w:rPr>
        <w:t>注：如投标人须知前附表与总则内容对同一事项表述不一致的，以投标人须知前附表为准。</w:t>
      </w:r>
    </w:p>
    <w:bookmarkEnd w:id="6"/>
    <w:p w14:paraId="6182B877">
      <w:pPr>
        <w:pStyle w:val="11"/>
        <w:snapToGrid w:val="0"/>
        <w:spacing w:line="360" w:lineRule="auto"/>
        <w:rPr>
          <w:rFonts w:hAnsi="宋体" w:cs="宋体"/>
          <w:b/>
          <w:color w:val="auto"/>
          <w:highlight w:val="none"/>
        </w:rPr>
      </w:pPr>
    </w:p>
    <w:p w14:paraId="777FEEC2">
      <w:pPr>
        <w:pStyle w:val="4"/>
        <w:spacing w:before="0" w:after="0" w:line="360" w:lineRule="auto"/>
        <w:ind w:firstLine="320" w:firstLineChars="100"/>
        <w:rPr>
          <w:rFonts w:ascii="宋体" w:hAnsi="宋体"/>
          <w:b w:val="0"/>
          <w:snapToGrid w:val="0"/>
          <w:color w:val="auto"/>
          <w:highlight w:val="none"/>
        </w:rPr>
      </w:pPr>
      <w:r>
        <w:rPr>
          <w:rFonts w:hAnsi="宋体" w:cs="宋体"/>
          <w:b w:val="0"/>
          <w:color w:val="auto"/>
          <w:highlight w:val="none"/>
        </w:rPr>
        <w:br w:type="page"/>
      </w:r>
      <w:bookmarkStart w:id="17" w:name="_Toc27983234"/>
      <w:bookmarkStart w:id="18" w:name="_Toc509218710"/>
      <w:bookmarkStart w:id="19" w:name="_Toc54548305"/>
      <w:bookmarkStart w:id="20" w:name="_Toc425150371"/>
      <w:bookmarkStart w:id="21" w:name="_Toc238376178"/>
      <w:bookmarkStart w:id="22" w:name="_Toc152045599"/>
      <w:bookmarkStart w:id="23" w:name="_Toc152042376"/>
      <w:bookmarkStart w:id="24" w:name="_Toc179632617"/>
      <w:bookmarkStart w:id="25" w:name="_Toc144974566"/>
      <w:r>
        <w:rPr>
          <w:rFonts w:ascii="宋体" w:hAnsi="宋体"/>
          <w:b w:val="0"/>
          <w:snapToGrid w:val="0"/>
          <w:color w:val="auto"/>
          <w:highlight w:val="none"/>
        </w:rPr>
        <w:t>1.  总则</w:t>
      </w:r>
      <w:bookmarkEnd w:id="17"/>
      <w:bookmarkEnd w:id="18"/>
      <w:bookmarkEnd w:id="19"/>
    </w:p>
    <w:p w14:paraId="5EDC3D4A">
      <w:pPr>
        <w:pStyle w:val="5"/>
        <w:snapToGrid w:val="0"/>
        <w:spacing w:before="0" w:after="0" w:line="360" w:lineRule="auto"/>
        <w:rPr>
          <w:rFonts w:ascii="宋体" w:hAnsi="宋体"/>
          <w:b w:val="0"/>
          <w:snapToGrid w:val="0"/>
          <w:color w:val="auto"/>
          <w:sz w:val="24"/>
          <w:highlight w:val="none"/>
        </w:rPr>
      </w:pPr>
      <w:bookmarkStart w:id="26" w:name="_Toc430530436"/>
      <w:bookmarkStart w:id="27" w:name="_Toc287620686"/>
      <w:bookmarkStart w:id="28" w:name="_Toc509218711"/>
      <w:bookmarkStart w:id="29" w:name="_Toc277082553"/>
      <w:bookmarkStart w:id="30" w:name="_Toc54548306"/>
      <w:bookmarkStart w:id="31" w:name="_Toc287607747"/>
      <w:bookmarkStart w:id="32" w:name="_Toc200513127"/>
      <w:bookmarkStart w:id="33" w:name="_Toc27983235"/>
      <w:bookmarkStart w:id="34" w:name="_Toc224103318"/>
      <w:r>
        <w:rPr>
          <w:rFonts w:ascii="宋体" w:hAnsi="宋体"/>
          <w:b w:val="0"/>
          <w:snapToGrid w:val="0"/>
          <w:color w:val="auto"/>
          <w:sz w:val="24"/>
          <w:highlight w:val="none"/>
        </w:rPr>
        <w:t>1.1  项目概况</w:t>
      </w:r>
      <w:bookmarkEnd w:id="26"/>
      <w:bookmarkEnd w:id="27"/>
      <w:bookmarkEnd w:id="28"/>
      <w:bookmarkEnd w:id="29"/>
      <w:bookmarkEnd w:id="30"/>
      <w:bookmarkEnd w:id="31"/>
      <w:bookmarkEnd w:id="32"/>
      <w:bookmarkEnd w:id="33"/>
      <w:bookmarkEnd w:id="34"/>
    </w:p>
    <w:p w14:paraId="1EEC56B2">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1.1.1  根据《中华人民共和国招标投标法》等有关法律、法规和规章的规定，本招标项目已具备招标条件，现对本标段施工进行招标。</w:t>
      </w:r>
    </w:p>
    <w:p w14:paraId="40657B6B">
      <w:pPr>
        <w:autoSpaceDE w:val="0"/>
        <w:autoSpaceDN w:val="0"/>
        <w:adjustRightInd w:val="0"/>
        <w:snapToGrid w:val="0"/>
        <w:spacing w:line="360" w:lineRule="auto"/>
        <w:ind w:firstLine="357" w:firstLineChars="170"/>
        <w:rPr>
          <w:rFonts w:ascii="宋体" w:hAnsi="宋体"/>
          <w:snapToGrid w:val="0"/>
          <w:color w:val="auto"/>
          <w:kern w:val="0"/>
          <w:szCs w:val="21"/>
          <w:highlight w:val="none"/>
        </w:rPr>
      </w:pPr>
      <w:r>
        <w:rPr>
          <w:rFonts w:ascii="宋体" w:hAnsi="宋体"/>
          <w:snapToGrid w:val="0"/>
          <w:color w:val="auto"/>
          <w:kern w:val="0"/>
          <w:szCs w:val="21"/>
          <w:highlight w:val="none"/>
        </w:rPr>
        <w:t>1.1.2  本招标项目招标人：见投标人须知前附表。</w:t>
      </w:r>
    </w:p>
    <w:p w14:paraId="14DF534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1.1.3  本标段招标代理机构：见投标人须知前附表。</w:t>
      </w:r>
    </w:p>
    <w:p w14:paraId="7F3585C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1.1.4  本招标项目名称：见投标人须知前附表。</w:t>
      </w:r>
    </w:p>
    <w:p w14:paraId="7212DE6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1.1.5  本标段</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地点：见投标人须知前附表。</w:t>
      </w:r>
    </w:p>
    <w:p w14:paraId="029E31B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1.1.6  本标段建设规模：见投标人须知前附表。</w:t>
      </w:r>
    </w:p>
    <w:p w14:paraId="0C2EBADA">
      <w:pPr>
        <w:pStyle w:val="5"/>
        <w:snapToGrid w:val="0"/>
        <w:spacing w:before="0" w:after="0" w:line="360" w:lineRule="auto"/>
        <w:rPr>
          <w:rFonts w:ascii="宋体" w:hAnsi="宋体"/>
          <w:b w:val="0"/>
          <w:snapToGrid w:val="0"/>
          <w:color w:val="auto"/>
          <w:sz w:val="24"/>
          <w:highlight w:val="none"/>
        </w:rPr>
      </w:pPr>
      <w:bookmarkStart w:id="35" w:name="_Toc509218712"/>
      <w:bookmarkStart w:id="36" w:name="_Toc224103319"/>
      <w:bookmarkStart w:id="37" w:name="_Toc54548307"/>
      <w:bookmarkStart w:id="38" w:name="_Toc287607748"/>
      <w:bookmarkStart w:id="39" w:name="_Toc200513128"/>
      <w:bookmarkStart w:id="40" w:name="_Toc27983236"/>
      <w:bookmarkStart w:id="41" w:name="_Toc430530437"/>
      <w:bookmarkStart w:id="42" w:name="_Toc277082554"/>
      <w:bookmarkStart w:id="43" w:name="_Toc287620687"/>
      <w:r>
        <w:rPr>
          <w:rFonts w:ascii="宋体" w:hAnsi="宋体"/>
          <w:b w:val="0"/>
          <w:snapToGrid w:val="0"/>
          <w:color w:val="auto"/>
          <w:sz w:val="24"/>
          <w:highlight w:val="none"/>
        </w:rPr>
        <w:t>1.2  资金来源和落实情况</w:t>
      </w:r>
      <w:bookmarkEnd w:id="35"/>
      <w:bookmarkEnd w:id="36"/>
      <w:bookmarkEnd w:id="37"/>
      <w:bookmarkEnd w:id="38"/>
      <w:bookmarkEnd w:id="39"/>
      <w:bookmarkEnd w:id="40"/>
      <w:bookmarkEnd w:id="41"/>
      <w:bookmarkEnd w:id="42"/>
      <w:bookmarkEnd w:id="43"/>
    </w:p>
    <w:p w14:paraId="6FE7E92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1.2.1  本招标项目的资金来源：见投标人须知前附表。</w:t>
      </w:r>
    </w:p>
    <w:p w14:paraId="39985B8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1.2.2  本招标项目的出资比例：见投标人须知前附表。</w:t>
      </w:r>
    </w:p>
    <w:p w14:paraId="21A3A2C2">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1.2.3  本招标项目的资金落实情况：见投标人须知前附表。</w:t>
      </w:r>
    </w:p>
    <w:p w14:paraId="61AE3C25">
      <w:pPr>
        <w:pStyle w:val="5"/>
        <w:snapToGrid w:val="0"/>
        <w:spacing w:before="0" w:after="0" w:line="360" w:lineRule="auto"/>
        <w:rPr>
          <w:rFonts w:ascii="宋体" w:hAnsi="宋体"/>
          <w:b w:val="0"/>
          <w:snapToGrid w:val="0"/>
          <w:color w:val="auto"/>
          <w:sz w:val="24"/>
          <w:highlight w:val="none"/>
        </w:rPr>
      </w:pPr>
      <w:bookmarkStart w:id="44" w:name="_Toc277082555"/>
      <w:bookmarkStart w:id="45" w:name="_Toc287607749"/>
      <w:bookmarkStart w:id="46" w:name="_Toc287620688"/>
      <w:bookmarkStart w:id="47" w:name="_Toc54548308"/>
      <w:bookmarkStart w:id="48" w:name="_Toc509218713"/>
      <w:bookmarkStart w:id="49" w:name="_Toc224103320"/>
      <w:bookmarkStart w:id="50" w:name="_Toc200513129"/>
      <w:bookmarkStart w:id="51" w:name="_Toc27983237"/>
      <w:bookmarkStart w:id="52" w:name="_Toc430530438"/>
      <w:r>
        <w:rPr>
          <w:rFonts w:ascii="宋体" w:hAnsi="宋体"/>
          <w:b w:val="0"/>
          <w:snapToGrid w:val="0"/>
          <w:color w:val="auto"/>
          <w:sz w:val="24"/>
          <w:highlight w:val="none"/>
        </w:rPr>
        <w:t>1.3  招标范围、计划工期和质量要求</w:t>
      </w:r>
      <w:bookmarkEnd w:id="44"/>
      <w:bookmarkEnd w:id="45"/>
      <w:bookmarkEnd w:id="46"/>
      <w:bookmarkEnd w:id="47"/>
      <w:bookmarkEnd w:id="48"/>
      <w:bookmarkEnd w:id="49"/>
      <w:bookmarkEnd w:id="50"/>
      <w:bookmarkEnd w:id="51"/>
      <w:bookmarkEnd w:id="52"/>
    </w:p>
    <w:p w14:paraId="2FFE27CC">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1.3.1  本次招标范围：见投标人须知前附表。</w:t>
      </w:r>
    </w:p>
    <w:p w14:paraId="52831F0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1.3.2  本标段的计划工期：见投标人须知前附表。</w:t>
      </w:r>
    </w:p>
    <w:p w14:paraId="7A74024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1.3.3  本标段的质量要求：见投标人须知前附表。</w:t>
      </w:r>
    </w:p>
    <w:p w14:paraId="56D0EDF8">
      <w:pPr>
        <w:pStyle w:val="5"/>
        <w:snapToGrid w:val="0"/>
        <w:spacing w:before="0" w:after="0" w:line="360" w:lineRule="auto"/>
        <w:rPr>
          <w:rFonts w:ascii="宋体" w:hAnsi="宋体"/>
          <w:b w:val="0"/>
          <w:snapToGrid w:val="0"/>
          <w:color w:val="auto"/>
          <w:sz w:val="24"/>
          <w:highlight w:val="none"/>
        </w:rPr>
      </w:pPr>
      <w:bookmarkStart w:id="53" w:name="_Toc287620690"/>
      <w:bookmarkStart w:id="54" w:name="_Toc430530440"/>
      <w:bookmarkStart w:id="55" w:name="_Toc27983239"/>
      <w:bookmarkStart w:id="56" w:name="_Toc224103322"/>
      <w:bookmarkStart w:id="57" w:name="_Toc277082557"/>
      <w:bookmarkStart w:id="58" w:name="_Toc509218715"/>
      <w:bookmarkStart w:id="59" w:name="_Toc54548309"/>
      <w:bookmarkStart w:id="60" w:name="_Toc200513131"/>
      <w:bookmarkStart w:id="61" w:name="_Toc287607751"/>
      <w:r>
        <w:rPr>
          <w:rFonts w:ascii="宋体" w:hAnsi="宋体"/>
          <w:b w:val="0"/>
          <w:snapToGrid w:val="0"/>
          <w:color w:val="auto"/>
          <w:sz w:val="24"/>
          <w:highlight w:val="none"/>
        </w:rPr>
        <w:t>1.4  投标人资格要求</w:t>
      </w:r>
      <w:bookmarkEnd w:id="53"/>
      <w:bookmarkEnd w:id="54"/>
      <w:bookmarkEnd w:id="55"/>
      <w:bookmarkEnd w:id="56"/>
      <w:bookmarkEnd w:id="57"/>
      <w:bookmarkEnd w:id="58"/>
      <w:bookmarkEnd w:id="59"/>
      <w:bookmarkEnd w:id="60"/>
      <w:bookmarkEnd w:id="61"/>
    </w:p>
    <w:p w14:paraId="5A56080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投标人应具备承担本标段施工的资质条件、能力和信誉。</w:t>
      </w:r>
    </w:p>
    <w:p w14:paraId="7DDF497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7270543D">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（2）业绩要求：见投标人须知前附表；</w:t>
      </w:r>
    </w:p>
    <w:p w14:paraId="27BDF56F">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投标截止日投标资格情况要求</w:t>
      </w:r>
      <w:r>
        <w:rPr>
          <w:rFonts w:ascii="宋体" w:hAnsi="宋体"/>
          <w:snapToGrid w:val="0"/>
          <w:color w:val="auto"/>
          <w:kern w:val="0"/>
          <w:szCs w:val="21"/>
          <w:highlight w:val="none"/>
        </w:rPr>
        <w:t>：见投标人须知前附表；</w:t>
      </w:r>
    </w:p>
    <w:p w14:paraId="26542287">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（4）项目经理资格：见投标人须知前附表；</w:t>
      </w:r>
    </w:p>
    <w:p w14:paraId="21F6E0CD">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其他要求：见投标人须知前附表。</w:t>
      </w:r>
    </w:p>
    <w:p w14:paraId="2F555D8D">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hint="eastAsia" w:ascii="宋体" w:hAnsi="宋体"/>
          <w:snapToGrid w:val="0"/>
          <w:color w:val="auto"/>
          <w:kern w:val="0"/>
          <w:szCs w:val="21"/>
          <w:highlight w:val="none"/>
        </w:rPr>
        <w:t>1.4.2 本次招标不接受联合体投标。</w:t>
      </w:r>
    </w:p>
    <w:p w14:paraId="2AF5862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w:t>
      </w:r>
    </w:p>
    <w:p w14:paraId="3FCAE10C">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position w:val="-2"/>
          <w:szCs w:val="21"/>
          <w:highlight w:val="none"/>
        </w:rPr>
        <w:t>（1）与招标人存在利害关系可能影响招标公正性的法人、其他组织或者个人；</w:t>
      </w:r>
    </w:p>
    <w:p w14:paraId="369B3481">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（2）为本标段前期准备提供设计或咨询服务的，但设计施工总承包的除外；</w:t>
      </w:r>
    </w:p>
    <w:p w14:paraId="34012C89">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（3）为本标段的监理人；</w:t>
      </w:r>
    </w:p>
    <w:p w14:paraId="1EAFB50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（4）为本标段的代建人；</w:t>
      </w:r>
    </w:p>
    <w:p w14:paraId="52FCC12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（5）为本标段提供招标代理服务的；</w:t>
      </w:r>
    </w:p>
    <w:p w14:paraId="6897D90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（6）与本标段的监理人或代建人或招标代理机构同为一个法定代表人的；</w:t>
      </w:r>
    </w:p>
    <w:p w14:paraId="4D421407">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（7）与本标段的监理人或代建人或招标代理机构相互控股或参股的；</w:t>
      </w:r>
    </w:p>
    <w:p w14:paraId="3978C696">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（8）与本标段的监理人或代建人或招标代理机构相互任职或工作的；</w:t>
      </w:r>
    </w:p>
    <w:p w14:paraId="111BC3C7">
      <w:pPr>
        <w:autoSpaceDE w:val="0"/>
        <w:autoSpaceDN w:val="0"/>
        <w:adjustRightInd w:val="0"/>
        <w:snapToGrid w:val="0"/>
        <w:spacing w:line="360" w:lineRule="auto"/>
        <w:ind w:firstLine="359" w:firstLineChars="171"/>
        <w:rPr>
          <w:rFonts w:ascii="宋体" w:hAnsi="宋体"/>
          <w:strike/>
          <w:snapToGrid w:val="0"/>
          <w:color w:val="auto"/>
          <w:kern w:val="0"/>
          <w:szCs w:val="21"/>
          <w:highlight w:val="none"/>
        </w:rPr>
      </w:pPr>
      <w:r>
        <w:rPr>
          <w:rFonts w:ascii="宋体" w:hAnsi="宋体"/>
          <w:strike w:val="0"/>
          <w:snapToGrid w:val="0"/>
          <w:color w:val="auto"/>
          <w:kern w:val="0"/>
          <w:szCs w:val="21"/>
          <w:highlight w:val="none"/>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color w:val="auto"/>
          <w:kern w:val="0"/>
          <w:szCs w:val="21"/>
          <w:highlight w:val="none"/>
        </w:rPr>
        <w:t>；</w:t>
      </w:r>
    </w:p>
    <w:p w14:paraId="19BD010B">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（10）</w:t>
      </w:r>
      <w:r>
        <w:rPr>
          <w:rFonts w:hint="eastAsia" w:ascii="宋体" w:hAnsi="宋体"/>
          <w:snapToGrid w:val="0"/>
          <w:color w:val="auto"/>
          <w:kern w:val="0"/>
          <w:szCs w:val="21"/>
          <w:highlight w:val="none"/>
        </w:rPr>
        <w:t>被国家、重庆市（含市或任意区县）有关行政部门处以暂停投标资格行政处罚，且在处罚期限内的</w:t>
      </w:r>
      <w:r>
        <w:rPr>
          <w:rFonts w:ascii="宋体" w:hAnsi="宋体"/>
          <w:snapToGrid w:val="0"/>
          <w:color w:val="auto"/>
          <w:kern w:val="0"/>
          <w:szCs w:val="21"/>
          <w:highlight w:val="none"/>
        </w:rPr>
        <w:t>；</w:t>
      </w:r>
    </w:p>
    <w:p w14:paraId="3642461E">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color w:val="auto"/>
          <w:kern w:val="0"/>
          <w:szCs w:val="21"/>
          <w:highlight w:val="none"/>
        </w:rPr>
        <w:t>；</w:t>
      </w:r>
    </w:p>
    <w:p w14:paraId="2E890BE2">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ascii="宋体" w:hAnsi="宋体"/>
          <w:snapToGrid w:val="0"/>
          <w:color w:val="auto"/>
          <w:kern w:val="0"/>
          <w:szCs w:val="21"/>
          <w:highlight w:val="none"/>
        </w:rPr>
        <w:t>（12）单位负责人为同一人或者存在控股、管理关系的不同单位，不得在同一标段中同时投标。</w:t>
      </w:r>
    </w:p>
    <w:p w14:paraId="4D239512">
      <w:pPr>
        <w:pStyle w:val="5"/>
        <w:snapToGrid w:val="0"/>
        <w:spacing w:before="0" w:after="0" w:line="360" w:lineRule="auto"/>
        <w:rPr>
          <w:rFonts w:ascii="宋体" w:hAnsi="宋体"/>
          <w:b w:val="0"/>
          <w:snapToGrid w:val="0"/>
          <w:color w:val="auto"/>
          <w:sz w:val="24"/>
          <w:highlight w:val="none"/>
        </w:rPr>
      </w:pPr>
      <w:bookmarkStart w:id="62" w:name="_Toc277082558"/>
      <w:bookmarkStart w:id="63" w:name="_Toc287607752"/>
      <w:bookmarkStart w:id="64" w:name="_Toc27983240"/>
      <w:bookmarkStart w:id="65" w:name="_Toc430530441"/>
      <w:bookmarkStart w:id="66" w:name="_Toc224103323"/>
      <w:bookmarkStart w:id="67" w:name="_Toc54548310"/>
      <w:bookmarkStart w:id="68" w:name="_Toc509218716"/>
      <w:bookmarkStart w:id="69" w:name="_Toc287620691"/>
      <w:bookmarkStart w:id="70" w:name="_Toc200513132"/>
      <w:r>
        <w:rPr>
          <w:rFonts w:ascii="宋体" w:hAnsi="宋体"/>
          <w:b w:val="0"/>
          <w:snapToGrid w:val="0"/>
          <w:color w:val="auto"/>
          <w:sz w:val="24"/>
          <w:highlight w:val="none"/>
        </w:rPr>
        <w:t>1.5  费用承担</w:t>
      </w:r>
      <w:bookmarkEnd w:id="62"/>
      <w:bookmarkEnd w:id="63"/>
      <w:bookmarkEnd w:id="64"/>
      <w:bookmarkEnd w:id="65"/>
      <w:bookmarkEnd w:id="66"/>
      <w:bookmarkEnd w:id="67"/>
      <w:bookmarkEnd w:id="68"/>
      <w:bookmarkEnd w:id="69"/>
      <w:bookmarkEnd w:id="70"/>
    </w:p>
    <w:p w14:paraId="5889B3B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投标人准备和参加投标活动发生的费用自理。</w:t>
      </w:r>
    </w:p>
    <w:p w14:paraId="18AC846C">
      <w:pPr>
        <w:pStyle w:val="5"/>
        <w:snapToGrid w:val="0"/>
        <w:spacing w:before="0" w:after="0" w:line="360" w:lineRule="auto"/>
        <w:rPr>
          <w:rFonts w:ascii="宋体" w:hAnsi="宋体"/>
          <w:b w:val="0"/>
          <w:snapToGrid w:val="0"/>
          <w:color w:val="auto"/>
          <w:sz w:val="24"/>
          <w:highlight w:val="none"/>
        </w:rPr>
      </w:pPr>
      <w:bookmarkStart w:id="71" w:name="_Toc287607753"/>
      <w:bookmarkStart w:id="72" w:name="_Toc224103324"/>
      <w:bookmarkStart w:id="73" w:name="_Toc277082559"/>
      <w:bookmarkStart w:id="74" w:name="_Toc200513133"/>
      <w:bookmarkStart w:id="75" w:name="_Toc509218717"/>
      <w:bookmarkStart w:id="76" w:name="_Toc27983241"/>
      <w:bookmarkStart w:id="77" w:name="_Toc54548311"/>
      <w:bookmarkStart w:id="78" w:name="_Toc287620692"/>
      <w:bookmarkStart w:id="79" w:name="_Toc430530442"/>
      <w:r>
        <w:rPr>
          <w:rFonts w:ascii="宋体" w:hAnsi="宋体"/>
          <w:b w:val="0"/>
          <w:snapToGrid w:val="0"/>
          <w:color w:val="auto"/>
          <w:sz w:val="24"/>
          <w:highlight w:val="none"/>
        </w:rPr>
        <w:t>1.6  保密</w:t>
      </w:r>
      <w:bookmarkEnd w:id="71"/>
      <w:bookmarkEnd w:id="72"/>
      <w:bookmarkEnd w:id="73"/>
      <w:bookmarkEnd w:id="74"/>
      <w:bookmarkEnd w:id="75"/>
      <w:bookmarkEnd w:id="76"/>
      <w:bookmarkEnd w:id="77"/>
      <w:bookmarkEnd w:id="78"/>
      <w:bookmarkEnd w:id="79"/>
    </w:p>
    <w:p w14:paraId="09D19D6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参与招标投标活动的各方应对招标文件和投标文件中的商业和技术等秘密保密，违者应对由此造成的后果承担法律责任。</w:t>
      </w:r>
    </w:p>
    <w:p w14:paraId="4339E991">
      <w:pPr>
        <w:pStyle w:val="5"/>
        <w:snapToGrid w:val="0"/>
        <w:spacing w:before="0" w:after="0" w:line="360" w:lineRule="auto"/>
        <w:rPr>
          <w:rFonts w:ascii="宋体" w:hAnsi="宋体"/>
          <w:b w:val="0"/>
          <w:snapToGrid w:val="0"/>
          <w:color w:val="auto"/>
          <w:sz w:val="24"/>
          <w:highlight w:val="none"/>
        </w:rPr>
      </w:pPr>
      <w:bookmarkStart w:id="80" w:name="_Toc54548312"/>
      <w:bookmarkStart w:id="81" w:name="_Toc224103325"/>
      <w:bookmarkStart w:id="82" w:name="_Toc287607754"/>
      <w:bookmarkStart w:id="83" w:name="_Toc200513134"/>
      <w:bookmarkStart w:id="84" w:name="_Toc430530443"/>
      <w:bookmarkStart w:id="85" w:name="_Toc509218718"/>
      <w:bookmarkStart w:id="86" w:name="_Toc277082560"/>
      <w:bookmarkStart w:id="87" w:name="_Toc287620693"/>
      <w:bookmarkStart w:id="88" w:name="_Toc27983242"/>
      <w:r>
        <w:rPr>
          <w:rFonts w:ascii="宋体" w:hAnsi="宋体"/>
          <w:b w:val="0"/>
          <w:snapToGrid w:val="0"/>
          <w:color w:val="auto"/>
          <w:sz w:val="24"/>
          <w:highlight w:val="none"/>
        </w:rPr>
        <w:t>1.7  语言文字</w:t>
      </w:r>
      <w:bookmarkEnd w:id="80"/>
      <w:bookmarkEnd w:id="81"/>
      <w:bookmarkEnd w:id="82"/>
      <w:bookmarkEnd w:id="83"/>
      <w:bookmarkEnd w:id="84"/>
      <w:bookmarkEnd w:id="85"/>
      <w:bookmarkEnd w:id="86"/>
      <w:bookmarkEnd w:id="87"/>
      <w:bookmarkEnd w:id="88"/>
    </w:p>
    <w:p w14:paraId="15594AA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除专用术语外，与招标投标有关的语言均使用中文。必要时专用术语应附有中文注释。</w:t>
      </w:r>
    </w:p>
    <w:p w14:paraId="6E895866">
      <w:pPr>
        <w:pStyle w:val="5"/>
        <w:snapToGrid w:val="0"/>
        <w:spacing w:before="0" w:after="0" w:line="360" w:lineRule="auto"/>
        <w:rPr>
          <w:rFonts w:ascii="宋体" w:hAnsi="宋体"/>
          <w:b w:val="0"/>
          <w:snapToGrid w:val="0"/>
          <w:color w:val="auto"/>
          <w:sz w:val="24"/>
          <w:highlight w:val="none"/>
        </w:rPr>
      </w:pPr>
      <w:bookmarkStart w:id="89" w:name="_Toc54548313"/>
      <w:bookmarkStart w:id="90" w:name="_Toc509218719"/>
      <w:bookmarkStart w:id="91" w:name="_Toc200513135"/>
      <w:bookmarkStart w:id="92" w:name="_Toc430530444"/>
      <w:bookmarkStart w:id="93" w:name="_Toc224103326"/>
      <w:bookmarkStart w:id="94" w:name="_Toc277082561"/>
      <w:bookmarkStart w:id="95" w:name="_Toc27983243"/>
      <w:bookmarkStart w:id="96" w:name="_Toc287607755"/>
      <w:bookmarkStart w:id="97" w:name="_Toc287620694"/>
      <w:r>
        <w:rPr>
          <w:rFonts w:ascii="宋体" w:hAnsi="宋体"/>
          <w:b w:val="0"/>
          <w:snapToGrid w:val="0"/>
          <w:color w:val="auto"/>
          <w:sz w:val="24"/>
          <w:highlight w:val="none"/>
        </w:rPr>
        <w:t>1.8  计量单位</w:t>
      </w:r>
      <w:bookmarkEnd w:id="89"/>
      <w:bookmarkEnd w:id="90"/>
      <w:bookmarkEnd w:id="91"/>
      <w:bookmarkEnd w:id="92"/>
      <w:bookmarkEnd w:id="93"/>
      <w:bookmarkEnd w:id="94"/>
      <w:bookmarkEnd w:id="95"/>
      <w:bookmarkEnd w:id="96"/>
      <w:bookmarkEnd w:id="97"/>
    </w:p>
    <w:p w14:paraId="05DA4C4C">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12462F7A">
      <w:pPr>
        <w:pStyle w:val="5"/>
        <w:snapToGrid w:val="0"/>
        <w:spacing w:before="0" w:after="0" w:line="360" w:lineRule="auto"/>
        <w:rPr>
          <w:rFonts w:ascii="宋体" w:hAnsi="宋体"/>
          <w:b w:val="0"/>
          <w:snapToGrid w:val="0"/>
          <w:color w:val="auto"/>
          <w:sz w:val="24"/>
          <w:highlight w:val="none"/>
        </w:rPr>
      </w:pPr>
      <w:bookmarkStart w:id="98" w:name="_Toc27983244"/>
      <w:bookmarkStart w:id="99" w:name="_Toc287607756"/>
      <w:bookmarkStart w:id="100" w:name="_Toc509218720"/>
      <w:bookmarkStart w:id="101" w:name="_Toc277082562"/>
      <w:bookmarkStart w:id="102" w:name="_Toc54548314"/>
      <w:bookmarkStart w:id="103" w:name="_Toc430530445"/>
      <w:bookmarkStart w:id="104" w:name="_Toc200513136"/>
      <w:bookmarkStart w:id="105" w:name="_Toc224103327"/>
      <w:bookmarkStart w:id="106" w:name="_Toc287620695"/>
      <w:r>
        <w:rPr>
          <w:rFonts w:ascii="宋体" w:hAnsi="宋体"/>
          <w:b w:val="0"/>
          <w:snapToGrid w:val="0"/>
          <w:color w:val="auto"/>
          <w:sz w:val="24"/>
          <w:highlight w:val="none"/>
        </w:rPr>
        <w:t>1.9  踏勘现场</w:t>
      </w:r>
      <w:bookmarkEnd w:id="98"/>
      <w:bookmarkEnd w:id="99"/>
      <w:bookmarkEnd w:id="100"/>
      <w:bookmarkEnd w:id="101"/>
      <w:bookmarkEnd w:id="102"/>
      <w:bookmarkEnd w:id="103"/>
      <w:bookmarkEnd w:id="104"/>
      <w:bookmarkEnd w:id="105"/>
      <w:bookmarkEnd w:id="106"/>
    </w:p>
    <w:p w14:paraId="7408D66B">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p>
    <w:p w14:paraId="3587A94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7E98AC3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5FDBB76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 标文件时参考，招标人不对投标人据此做出的判断和决策负责。</w:t>
      </w:r>
    </w:p>
    <w:p w14:paraId="63D7E347">
      <w:pPr>
        <w:pStyle w:val="5"/>
        <w:snapToGrid w:val="0"/>
        <w:spacing w:before="0" w:after="0" w:line="360" w:lineRule="auto"/>
        <w:rPr>
          <w:rFonts w:ascii="宋体" w:hAnsi="宋体"/>
          <w:b w:val="0"/>
          <w:snapToGrid w:val="0"/>
          <w:color w:val="auto"/>
          <w:sz w:val="24"/>
          <w:highlight w:val="none"/>
        </w:rPr>
      </w:pPr>
      <w:bookmarkStart w:id="107" w:name="_Toc430530446"/>
      <w:bookmarkStart w:id="108" w:name="_Toc200513137"/>
      <w:bookmarkStart w:id="109" w:name="_Toc509218721"/>
      <w:bookmarkStart w:id="110" w:name="_Toc27983245"/>
      <w:bookmarkStart w:id="111" w:name="_Toc287607757"/>
      <w:bookmarkStart w:id="112" w:name="_Toc224103328"/>
      <w:bookmarkStart w:id="113" w:name="_Toc54548315"/>
      <w:bookmarkStart w:id="114" w:name="_Toc277082563"/>
      <w:bookmarkStart w:id="115" w:name="_Toc287620696"/>
      <w:r>
        <w:rPr>
          <w:rFonts w:ascii="宋体" w:hAnsi="宋体"/>
          <w:b w:val="0"/>
          <w:snapToGrid w:val="0"/>
          <w:color w:val="auto"/>
          <w:sz w:val="24"/>
          <w:highlight w:val="none"/>
        </w:rPr>
        <w:t>1.10  投标预备会</w:t>
      </w:r>
      <w:bookmarkEnd w:id="107"/>
      <w:bookmarkEnd w:id="108"/>
      <w:bookmarkEnd w:id="109"/>
      <w:bookmarkEnd w:id="110"/>
      <w:bookmarkEnd w:id="111"/>
      <w:bookmarkEnd w:id="112"/>
      <w:bookmarkEnd w:id="113"/>
      <w:bookmarkEnd w:id="114"/>
      <w:bookmarkEnd w:id="115"/>
    </w:p>
    <w:p w14:paraId="3D3BA83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06332E9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w:t>
      </w:r>
      <w:r>
        <w:rPr>
          <w:rFonts w:ascii="宋体" w:hAnsi="宋体"/>
          <w:color w:val="auto"/>
          <w:kern w:val="0"/>
          <w:szCs w:val="21"/>
          <w:highlight w:val="none"/>
        </w:rPr>
        <w:t>2.2.4</w:t>
      </w:r>
      <w:r>
        <w:rPr>
          <w:rFonts w:ascii="宋体" w:hAnsi="宋体"/>
          <w:snapToGrid w:val="0"/>
          <w:color w:val="auto"/>
          <w:kern w:val="0"/>
          <w:szCs w:val="21"/>
          <w:highlight w:val="none"/>
        </w:rPr>
        <w:t>规定的时间前，以书面形式将提出的问题送达招标人，以便招标人澄清。</w:t>
      </w:r>
    </w:p>
    <w:p w14:paraId="55DBCEF4">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1.10.3  招标人在投标人须知前附表规定的时间内，将对投标人所提</w:t>
      </w:r>
      <w:r>
        <w:rPr>
          <w:rFonts w:ascii="宋体" w:hAnsi="宋体"/>
          <w:snapToGrid w:val="0"/>
          <w:color w:val="auto"/>
          <w:kern w:val="0"/>
          <w:position w:val="-2"/>
          <w:szCs w:val="21"/>
          <w:highlight w:val="none"/>
        </w:rPr>
        <w:t>的</w:t>
      </w:r>
      <w:r>
        <w:rPr>
          <w:rFonts w:ascii="宋体" w:hAnsi="宋体"/>
          <w:snapToGrid w:val="0"/>
          <w:color w:val="auto"/>
          <w:kern w:val="0"/>
          <w:szCs w:val="21"/>
          <w:highlight w:val="none"/>
        </w:rPr>
        <w:t>问题</w:t>
      </w:r>
      <w:r>
        <w:rPr>
          <w:rFonts w:ascii="宋体" w:hAnsi="宋体"/>
          <w:snapToGrid w:val="0"/>
          <w:color w:val="auto"/>
          <w:kern w:val="0"/>
          <w:position w:val="-2"/>
          <w:szCs w:val="21"/>
          <w:highlight w:val="none"/>
        </w:rPr>
        <w:t>进行澄清。该澄清内容为招标文件的组成部分。</w:t>
      </w:r>
    </w:p>
    <w:p w14:paraId="4748BDA2">
      <w:pPr>
        <w:pStyle w:val="5"/>
        <w:snapToGrid w:val="0"/>
        <w:spacing w:before="0" w:after="0" w:line="360" w:lineRule="auto"/>
        <w:rPr>
          <w:rFonts w:ascii="宋体" w:hAnsi="宋体"/>
          <w:b w:val="0"/>
          <w:snapToGrid w:val="0"/>
          <w:color w:val="auto"/>
          <w:sz w:val="24"/>
          <w:highlight w:val="none"/>
        </w:rPr>
      </w:pPr>
      <w:bookmarkStart w:id="116" w:name="_Toc287620697"/>
      <w:bookmarkStart w:id="117" w:name="_Toc200513138"/>
      <w:bookmarkStart w:id="118" w:name="_Toc277082564"/>
      <w:bookmarkStart w:id="119" w:name="_Toc224103329"/>
      <w:bookmarkStart w:id="120" w:name="_Toc509218722"/>
      <w:bookmarkStart w:id="121" w:name="_Toc27983246"/>
      <w:bookmarkStart w:id="122" w:name="_Toc287607758"/>
      <w:bookmarkStart w:id="123" w:name="_Toc54548316"/>
      <w:bookmarkStart w:id="124" w:name="_Toc430530447"/>
      <w:r>
        <w:rPr>
          <w:rFonts w:ascii="宋体" w:hAnsi="宋体"/>
          <w:b w:val="0"/>
          <w:snapToGrid w:val="0"/>
          <w:color w:val="auto"/>
          <w:sz w:val="24"/>
          <w:highlight w:val="none"/>
        </w:rPr>
        <w:t>1.11  分包</w:t>
      </w:r>
      <w:bookmarkEnd w:id="116"/>
      <w:bookmarkEnd w:id="117"/>
      <w:bookmarkEnd w:id="118"/>
      <w:bookmarkEnd w:id="119"/>
      <w:bookmarkEnd w:id="120"/>
      <w:bookmarkEnd w:id="121"/>
      <w:bookmarkEnd w:id="122"/>
      <w:bookmarkEnd w:id="123"/>
      <w:bookmarkEnd w:id="124"/>
    </w:p>
    <w:p w14:paraId="3F4EA2E5">
      <w:pPr>
        <w:autoSpaceDE w:val="0"/>
        <w:autoSpaceDN w:val="0"/>
        <w:adjustRightInd w:val="0"/>
        <w:snapToGrid w:val="0"/>
        <w:spacing w:line="360" w:lineRule="auto"/>
        <w:ind w:firstLine="426"/>
        <w:rPr>
          <w:rFonts w:ascii="宋体" w:hAnsi="宋体"/>
          <w:snapToGrid w:val="0"/>
          <w:color w:val="auto"/>
          <w:kern w:val="0"/>
          <w:szCs w:val="21"/>
          <w:highlight w:val="none"/>
        </w:rPr>
      </w:pPr>
      <w:r>
        <w:rPr>
          <w:rFonts w:ascii="宋体" w:hAnsi="宋体"/>
          <w:snapToGrid w:val="0"/>
          <w:color w:val="auto"/>
          <w:kern w:val="0"/>
          <w:szCs w:val="21"/>
          <w:highlight w:val="none"/>
        </w:rPr>
        <w:t>投标人拟在</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后将</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项目的部分非主体、非关键性工作进行分包的，应符合投标人须知前附表规定的分包内容、分包金额和接受分包的第三人资质要求等限制性条件。</w:t>
      </w:r>
    </w:p>
    <w:p w14:paraId="133D38C5">
      <w:pPr>
        <w:pStyle w:val="5"/>
        <w:snapToGrid w:val="0"/>
        <w:spacing w:before="0" w:after="0" w:line="360" w:lineRule="auto"/>
        <w:rPr>
          <w:rFonts w:ascii="宋体" w:hAnsi="宋体"/>
          <w:b w:val="0"/>
          <w:snapToGrid w:val="0"/>
          <w:color w:val="auto"/>
          <w:sz w:val="24"/>
          <w:highlight w:val="none"/>
        </w:rPr>
      </w:pPr>
      <w:bookmarkStart w:id="125" w:name="_Toc200513139"/>
      <w:bookmarkStart w:id="126" w:name="_Toc287620698"/>
      <w:bookmarkStart w:id="127" w:name="_Toc27983247"/>
      <w:bookmarkStart w:id="128" w:name="_Toc287607759"/>
      <w:bookmarkStart w:id="129" w:name="_Toc509218723"/>
      <w:bookmarkStart w:id="130" w:name="_Toc277082565"/>
      <w:bookmarkStart w:id="131" w:name="_Toc54548317"/>
      <w:bookmarkStart w:id="132" w:name="_Toc224103330"/>
      <w:bookmarkStart w:id="133" w:name="_Toc430530448"/>
      <w:r>
        <w:rPr>
          <w:rFonts w:ascii="宋体" w:hAnsi="宋体"/>
          <w:b w:val="0"/>
          <w:snapToGrid w:val="0"/>
          <w:color w:val="auto"/>
          <w:sz w:val="24"/>
          <w:highlight w:val="none"/>
        </w:rPr>
        <w:t>1.12  偏离</w:t>
      </w:r>
      <w:bookmarkEnd w:id="125"/>
      <w:bookmarkEnd w:id="126"/>
      <w:bookmarkEnd w:id="127"/>
      <w:bookmarkEnd w:id="128"/>
      <w:bookmarkEnd w:id="129"/>
      <w:bookmarkEnd w:id="130"/>
      <w:bookmarkEnd w:id="131"/>
      <w:bookmarkEnd w:id="132"/>
      <w:bookmarkEnd w:id="133"/>
    </w:p>
    <w:p w14:paraId="75821DD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投标人须知前附表允许投标文件偏离招标文件某些要求的，偏离应当符合招标文件规定 的偏离范围和幅度。</w:t>
      </w:r>
    </w:p>
    <w:p w14:paraId="266C4632">
      <w:pPr>
        <w:pStyle w:val="4"/>
        <w:spacing w:before="0" w:after="0" w:line="360" w:lineRule="auto"/>
        <w:rPr>
          <w:rFonts w:ascii="宋体" w:hAnsi="宋体"/>
          <w:b w:val="0"/>
          <w:snapToGrid w:val="0"/>
          <w:color w:val="auto"/>
          <w:highlight w:val="none"/>
        </w:rPr>
      </w:pPr>
      <w:bookmarkStart w:id="134" w:name="_Toc430530449"/>
      <w:bookmarkStart w:id="135" w:name="_Toc200513140"/>
      <w:bookmarkStart w:id="136" w:name="_Toc287620699"/>
      <w:bookmarkStart w:id="137" w:name="_Toc27983248"/>
      <w:bookmarkStart w:id="138" w:name="_Toc277082566"/>
      <w:bookmarkStart w:id="139" w:name="_Toc509218724"/>
      <w:bookmarkStart w:id="140" w:name="_Toc54548318"/>
      <w:bookmarkStart w:id="141" w:name="_Toc287607760"/>
      <w:bookmarkStart w:id="142" w:name="_Toc224103331"/>
      <w:r>
        <w:rPr>
          <w:rFonts w:ascii="宋体" w:hAnsi="宋体"/>
          <w:b w:val="0"/>
          <w:snapToGrid w:val="0"/>
          <w:color w:val="auto"/>
          <w:highlight w:val="none"/>
        </w:rPr>
        <w:t>2.  招标文件</w:t>
      </w:r>
      <w:bookmarkEnd w:id="134"/>
      <w:bookmarkEnd w:id="135"/>
      <w:bookmarkEnd w:id="136"/>
      <w:bookmarkEnd w:id="137"/>
      <w:bookmarkEnd w:id="138"/>
      <w:bookmarkEnd w:id="139"/>
      <w:bookmarkEnd w:id="140"/>
      <w:bookmarkEnd w:id="141"/>
      <w:bookmarkEnd w:id="142"/>
    </w:p>
    <w:p w14:paraId="50E12208">
      <w:pPr>
        <w:pStyle w:val="5"/>
        <w:snapToGrid w:val="0"/>
        <w:spacing w:before="0" w:after="0" w:line="360" w:lineRule="auto"/>
        <w:rPr>
          <w:rFonts w:ascii="宋体" w:hAnsi="宋体"/>
          <w:b w:val="0"/>
          <w:snapToGrid w:val="0"/>
          <w:color w:val="auto"/>
          <w:sz w:val="24"/>
          <w:highlight w:val="none"/>
        </w:rPr>
      </w:pPr>
      <w:bookmarkStart w:id="143" w:name="_Toc54548319"/>
      <w:bookmarkStart w:id="144" w:name="_Toc277082567"/>
      <w:bookmarkStart w:id="145" w:name="_Toc224103332"/>
      <w:bookmarkStart w:id="146" w:name="_Toc287620700"/>
      <w:bookmarkStart w:id="147" w:name="_Toc27983249"/>
      <w:bookmarkStart w:id="148" w:name="_Toc200513141"/>
      <w:bookmarkStart w:id="149" w:name="_Toc430530450"/>
      <w:bookmarkStart w:id="150" w:name="_Toc509218725"/>
      <w:bookmarkStart w:id="151" w:name="_Toc287607761"/>
      <w:r>
        <w:rPr>
          <w:rFonts w:ascii="宋体" w:hAnsi="宋体"/>
          <w:b w:val="0"/>
          <w:snapToGrid w:val="0"/>
          <w:color w:val="auto"/>
          <w:sz w:val="24"/>
          <w:highlight w:val="none"/>
        </w:rPr>
        <w:t>2.1  招标文件的组成</w:t>
      </w:r>
      <w:bookmarkEnd w:id="143"/>
      <w:bookmarkEnd w:id="144"/>
      <w:bookmarkEnd w:id="145"/>
      <w:bookmarkEnd w:id="146"/>
      <w:bookmarkEnd w:id="147"/>
      <w:bookmarkEnd w:id="148"/>
      <w:bookmarkEnd w:id="149"/>
      <w:bookmarkEnd w:id="150"/>
      <w:bookmarkEnd w:id="151"/>
    </w:p>
    <w:p w14:paraId="0F3701B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2157FA1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7027060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446C7A9E">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2F75984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0AEFB2CF">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安全保护措施搭设方案</w:t>
      </w:r>
      <w:r>
        <w:rPr>
          <w:rFonts w:ascii="宋体" w:hAnsi="宋体"/>
          <w:snapToGrid w:val="0"/>
          <w:color w:val="auto"/>
          <w:kern w:val="0"/>
          <w:szCs w:val="21"/>
          <w:highlight w:val="none"/>
        </w:rPr>
        <w:t>；</w:t>
      </w:r>
    </w:p>
    <w:p w14:paraId="2399C06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（6）投标文件格式；</w:t>
      </w:r>
    </w:p>
    <w:p w14:paraId="1C3C019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（7）投标人须知前附表规定的其他材料。</w:t>
      </w:r>
    </w:p>
    <w:p w14:paraId="5C043A5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6A6F4515">
      <w:pPr>
        <w:pStyle w:val="5"/>
        <w:snapToGrid w:val="0"/>
        <w:spacing w:before="0" w:after="0" w:line="360" w:lineRule="auto"/>
        <w:rPr>
          <w:rFonts w:ascii="宋体" w:hAnsi="宋体"/>
          <w:b w:val="0"/>
          <w:snapToGrid w:val="0"/>
          <w:color w:val="auto"/>
          <w:sz w:val="24"/>
          <w:highlight w:val="none"/>
        </w:rPr>
      </w:pPr>
      <w:bookmarkStart w:id="152" w:name="_Toc509218726"/>
      <w:bookmarkStart w:id="153" w:name="_Toc54548320"/>
      <w:bookmarkStart w:id="154" w:name="_Toc27983250"/>
      <w:bookmarkStart w:id="155" w:name="_Toc430530451"/>
      <w:r>
        <w:rPr>
          <w:rFonts w:ascii="宋体" w:hAnsi="宋体"/>
          <w:b w:val="0"/>
          <w:snapToGrid w:val="0"/>
          <w:color w:val="auto"/>
          <w:sz w:val="24"/>
          <w:highlight w:val="none"/>
        </w:rPr>
        <w:t>2.2  招标文件的澄清</w:t>
      </w:r>
      <w:bookmarkEnd w:id="152"/>
      <w:bookmarkEnd w:id="153"/>
      <w:bookmarkEnd w:id="154"/>
      <w:bookmarkEnd w:id="155"/>
    </w:p>
    <w:p w14:paraId="1229701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投标人应仔细阅读和检查招标文件的全部内容。如发现缺页或附件不全，应及时向招标人提出，以便补齐。如有疑问，应在投标人须知前附表规定的时间前</w:t>
      </w:r>
      <w:r>
        <w:rPr>
          <w:rFonts w:hint="eastAsia" w:ascii="宋体" w:hAnsi="宋体"/>
          <w:color w:val="auto"/>
          <w:kern w:val="0"/>
          <w:szCs w:val="21"/>
          <w:highlight w:val="none"/>
        </w:rPr>
        <w:t>想</w:t>
      </w:r>
      <w:r>
        <w:rPr>
          <w:rFonts w:ascii="宋体" w:hAnsi="宋体"/>
          <w:color w:val="auto"/>
          <w:kern w:val="0"/>
          <w:szCs w:val="21"/>
          <w:highlight w:val="none"/>
        </w:rPr>
        <w:t>招标代理公司</w:t>
      </w:r>
      <w:r>
        <w:rPr>
          <w:rFonts w:hint="eastAsia" w:ascii="宋体" w:hAnsi="宋体"/>
          <w:color w:val="auto"/>
          <w:kern w:val="0"/>
          <w:szCs w:val="21"/>
          <w:highlight w:val="none"/>
        </w:rPr>
        <w:t>提问</w:t>
      </w:r>
      <w:r>
        <w:rPr>
          <w:rFonts w:ascii="宋体" w:hAnsi="宋体"/>
          <w:snapToGrid w:val="0"/>
          <w:color w:val="auto"/>
          <w:kern w:val="0"/>
          <w:szCs w:val="21"/>
          <w:highlight w:val="none"/>
        </w:rPr>
        <w:t>，要求招标人对招标文件予以澄清。</w:t>
      </w:r>
    </w:p>
    <w:p w14:paraId="18FC9E5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2.2.2  招标文件的澄清将在投标人须知前附表规定的投标截止时间15天前</w:t>
      </w:r>
      <w:r>
        <w:rPr>
          <w:rFonts w:ascii="宋体" w:hAnsi="宋体"/>
          <w:color w:val="auto"/>
          <w:kern w:val="0"/>
          <w:szCs w:val="21"/>
          <w:highlight w:val="none"/>
        </w:rPr>
        <w:t>在</w:t>
      </w:r>
      <w:r>
        <w:rPr>
          <w:rFonts w:hint="eastAsia" w:ascii="宋体" w:hAnsi="宋体"/>
          <w:snapToGrid w:val="0"/>
          <w:color w:val="auto"/>
          <w:kern w:val="0"/>
          <w:szCs w:val="21"/>
          <w:highlight w:val="none"/>
          <w:u w:val="single"/>
        </w:rPr>
        <w:t>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snapToGrid w:val="0"/>
          <w:color w:val="auto"/>
          <w:kern w:val="0"/>
          <w:szCs w:val="21"/>
          <w:highlight w:val="none"/>
          <w:u w:val="single"/>
        </w:rPr>
        <w:t>http://cqjlp.gov.cn/</w:t>
      </w:r>
      <w:r>
        <w:rPr>
          <w:rFonts w:ascii="宋体" w:hAnsi="宋体"/>
          <w:snapToGrid w:val="0"/>
          <w:color w:val="auto"/>
          <w:kern w:val="0"/>
          <w:szCs w:val="21"/>
          <w:highlight w:val="none"/>
          <w:u w:val="single"/>
        </w:rPr>
        <w:fldChar w:fldCharType="end"/>
      </w:r>
      <w:r>
        <w:rPr>
          <w:rFonts w:hint="eastAsia" w:ascii="宋体" w:hAnsi="宋体"/>
          <w:snapToGrid w:val="0"/>
          <w:color w:val="auto"/>
          <w:kern w:val="0"/>
          <w:szCs w:val="21"/>
          <w:highlight w:val="none"/>
          <w:u w:val="single"/>
        </w:rPr>
        <w:t>）</w:t>
      </w:r>
      <w:r>
        <w:rPr>
          <w:rFonts w:ascii="宋体" w:hAnsi="宋体"/>
          <w:color w:val="auto"/>
          <w:kern w:val="0"/>
          <w:szCs w:val="21"/>
          <w:highlight w:val="none"/>
        </w:rPr>
        <w:t>或者在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0201655A">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ascii="宋体" w:hAnsi="宋体"/>
          <w:color w:val="auto"/>
          <w:kern w:val="0"/>
          <w:szCs w:val="21"/>
          <w:highlight w:val="none"/>
        </w:rPr>
        <w:t>招标人对招标文件的</w:t>
      </w:r>
      <w:r>
        <w:rPr>
          <w:rFonts w:ascii="宋体" w:hAnsi="宋体"/>
          <w:snapToGrid w:val="0"/>
          <w:color w:val="auto"/>
          <w:kern w:val="0"/>
          <w:szCs w:val="21"/>
          <w:highlight w:val="none"/>
        </w:rPr>
        <w:t>补遗内容可能影响投标文件编制的，须在投标截止时间15日前发布，发布时间至投标截止时间不足15日的，须相应延后投标截止时间。</w:t>
      </w:r>
    </w:p>
    <w:p w14:paraId="3AA9655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投标人对招标文件和答疑补遗仍有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的，可于投标截止时间10日前，以书面形式通知招标</w:t>
      </w:r>
      <w:r>
        <w:rPr>
          <w:rFonts w:ascii="宋体" w:hAnsi="宋体"/>
          <w:snapToGrid w:val="0"/>
          <w:color w:val="auto"/>
          <w:kern w:val="0"/>
          <w:szCs w:val="21"/>
          <w:highlight w:val="none"/>
        </w:rPr>
        <w:t>人或招标代理机构。招标人应将答复以补遗的形式在</w:t>
      </w:r>
      <w:r>
        <w:rPr>
          <w:rFonts w:hint="eastAsia" w:ascii="宋体" w:hAnsi="宋体"/>
          <w:snapToGrid w:val="0"/>
          <w:color w:val="auto"/>
          <w:kern w:val="0"/>
          <w:szCs w:val="21"/>
          <w:highlight w:val="none"/>
          <w:u w:val="single"/>
        </w:rPr>
        <w:t>重庆市九龙坡区人民政府信息公开网（</w:t>
      </w:r>
      <w:r>
        <w:rPr>
          <w:color w:val="auto"/>
          <w:highlight w:val="none"/>
        </w:rPr>
        <w:fldChar w:fldCharType="begin"/>
      </w:r>
      <w:r>
        <w:rPr>
          <w:color w:val="auto"/>
          <w:highlight w:val="none"/>
        </w:rPr>
        <w:instrText xml:space="preserve"> HYPERLINK "http://cqjlp.gov.cn/" </w:instrText>
      </w:r>
      <w:r>
        <w:rPr>
          <w:color w:val="auto"/>
          <w:highlight w:val="none"/>
        </w:rPr>
        <w:fldChar w:fldCharType="separate"/>
      </w:r>
      <w:r>
        <w:rPr>
          <w:rFonts w:ascii="宋体" w:hAnsi="宋体"/>
          <w:snapToGrid w:val="0"/>
          <w:color w:val="auto"/>
          <w:kern w:val="0"/>
          <w:szCs w:val="21"/>
          <w:highlight w:val="none"/>
          <w:u w:val="single"/>
        </w:rPr>
        <w:t>http://cqjlp.gov.cn/</w:t>
      </w:r>
      <w:r>
        <w:rPr>
          <w:rFonts w:ascii="宋体" w:hAnsi="宋体"/>
          <w:snapToGrid w:val="0"/>
          <w:color w:val="auto"/>
          <w:kern w:val="0"/>
          <w:szCs w:val="21"/>
          <w:highlight w:val="none"/>
          <w:u w:val="single"/>
        </w:rPr>
        <w:fldChar w:fldCharType="end"/>
      </w:r>
      <w:r>
        <w:rPr>
          <w:rFonts w:hint="eastAsia" w:ascii="宋体" w:hAnsi="宋体"/>
          <w:snapToGrid w:val="0"/>
          <w:color w:val="auto"/>
          <w:kern w:val="0"/>
          <w:szCs w:val="21"/>
          <w:highlight w:val="none"/>
          <w:u w:val="single"/>
        </w:rPr>
        <w:t>）</w:t>
      </w:r>
      <w:r>
        <w:rPr>
          <w:rFonts w:ascii="宋体" w:hAnsi="宋体"/>
          <w:color w:val="auto"/>
          <w:kern w:val="0"/>
          <w:szCs w:val="21"/>
          <w:highlight w:val="none"/>
        </w:rPr>
        <w:t>或者在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。补遗内容可能影响投标文件编制的，须在投标截止时间15日前发布，发布时间至投标截止时间不足15日的，须相应延后投标截止时间。</w:t>
      </w:r>
    </w:p>
    <w:p w14:paraId="17655597">
      <w:pPr>
        <w:pStyle w:val="5"/>
        <w:snapToGrid w:val="0"/>
        <w:spacing w:before="0" w:after="0" w:line="360" w:lineRule="auto"/>
        <w:rPr>
          <w:rFonts w:ascii="宋体" w:hAnsi="宋体"/>
          <w:b w:val="0"/>
          <w:snapToGrid w:val="0"/>
          <w:color w:val="auto"/>
          <w:sz w:val="24"/>
          <w:highlight w:val="none"/>
        </w:rPr>
      </w:pPr>
      <w:bookmarkStart w:id="156" w:name="_Toc509218727"/>
      <w:bookmarkStart w:id="157" w:name="_Toc277082569"/>
      <w:bookmarkStart w:id="158" w:name="_Toc430530452"/>
      <w:bookmarkStart w:id="159" w:name="_Toc224103334"/>
      <w:bookmarkStart w:id="160" w:name="_Toc54548321"/>
      <w:bookmarkStart w:id="161" w:name="_Toc287607763"/>
      <w:bookmarkStart w:id="162" w:name="_Toc27983251"/>
      <w:bookmarkStart w:id="163" w:name="_Toc287620702"/>
      <w:bookmarkStart w:id="164" w:name="_Toc200513143"/>
      <w:r>
        <w:rPr>
          <w:rFonts w:ascii="宋体" w:hAnsi="宋体"/>
          <w:b w:val="0"/>
          <w:snapToGrid w:val="0"/>
          <w:color w:val="auto"/>
          <w:sz w:val="24"/>
          <w:highlight w:val="none"/>
        </w:rPr>
        <w:t>2.3  招标文件的修改</w:t>
      </w:r>
      <w:bookmarkEnd w:id="156"/>
      <w:bookmarkEnd w:id="157"/>
      <w:bookmarkEnd w:id="158"/>
      <w:bookmarkEnd w:id="159"/>
      <w:bookmarkEnd w:id="160"/>
      <w:bookmarkEnd w:id="161"/>
      <w:bookmarkEnd w:id="162"/>
      <w:bookmarkEnd w:id="163"/>
      <w:bookmarkEnd w:id="164"/>
    </w:p>
    <w:p w14:paraId="49FD2F4E">
      <w:pPr>
        <w:autoSpaceDE w:val="0"/>
        <w:autoSpaceDN w:val="0"/>
        <w:adjustRightInd w:val="0"/>
        <w:snapToGrid w:val="0"/>
        <w:spacing w:line="360" w:lineRule="auto"/>
        <w:ind w:firstLine="420"/>
        <w:rPr>
          <w:rFonts w:ascii="宋体" w:hAnsi="宋体"/>
          <w:snapToGrid w:val="0"/>
          <w:color w:val="auto"/>
          <w:highlight w:val="none"/>
        </w:rPr>
      </w:pPr>
      <w:bookmarkStart w:id="165" w:name="_Toc200513144"/>
      <w:bookmarkStart w:id="166" w:name="_Toc287607764"/>
      <w:bookmarkStart w:id="167" w:name="_Toc277082570"/>
      <w:bookmarkStart w:id="168" w:name="_Toc224103335"/>
      <w:bookmarkStart w:id="169" w:name="_Toc287620703"/>
      <w:r>
        <w:rPr>
          <w:rFonts w:ascii="宋体" w:hAnsi="宋体"/>
          <w:snapToGrid w:val="0"/>
          <w:color w:val="auto"/>
          <w:highlight w:val="none"/>
        </w:rPr>
        <w:t>按照本章2.2招标文件的澄清相关内容及方式执行。</w:t>
      </w:r>
    </w:p>
    <w:p w14:paraId="2B3FCADF">
      <w:pPr>
        <w:pStyle w:val="4"/>
        <w:spacing w:before="0" w:after="0" w:line="360" w:lineRule="auto"/>
        <w:rPr>
          <w:rFonts w:ascii="宋体" w:hAnsi="宋体"/>
          <w:b w:val="0"/>
          <w:snapToGrid w:val="0"/>
          <w:color w:val="auto"/>
          <w:highlight w:val="none"/>
        </w:rPr>
      </w:pPr>
      <w:bookmarkStart w:id="170" w:name="_Toc54548322"/>
      <w:bookmarkStart w:id="171" w:name="_Toc509218728"/>
      <w:bookmarkStart w:id="172" w:name="_Toc27983252"/>
      <w:bookmarkStart w:id="173" w:name="_Toc430530453"/>
      <w:r>
        <w:rPr>
          <w:rFonts w:ascii="宋体" w:hAnsi="宋体"/>
          <w:b w:val="0"/>
          <w:snapToGrid w:val="0"/>
          <w:color w:val="auto"/>
          <w:highlight w:val="none"/>
        </w:rPr>
        <w:t>3.  投标文件</w:t>
      </w:r>
      <w:bookmarkEnd w:id="165"/>
      <w:bookmarkEnd w:id="166"/>
      <w:bookmarkEnd w:id="167"/>
      <w:bookmarkEnd w:id="168"/>
      <w:bookmarkEnd w:id="169"/>
      <w:bookmarkEnd w:id="170"/>
      <w:bookmarkEnd w:id="171"/>
      <w:bookmarkEnd w:id="172"/>
      <w:bookmarkEnd w:id="173"/>
    </w:p>
    <w:p w14:paraId="5DC65A0E">
      <w:pPr>
        <w:pStyle w:val="5"/>
        <w:snapToGrid w:val="0"/>
        <w:spacing w:before="0" w:after="0" w:line="360" w:lineRule="auto"/>
        <w:rPr>
          <w:rFonts w:ascii="宋体" w:hAnsi="宋体"/>
          <w:b w:val="0"/>
          <w:snapToGrid w:val="0"/>
          <w:color w:val="auto"/>
          <w:sz w:val="24"/>
          <w:highlight w:val="none"/>
        </w:rPr>
      </w:pPr>
      <w:bookmarkStart w:id="174" w:name="_Toc54548323"/>
      <w:bookmarkStart w:id="175" w:name="_Toc430530454"/>
      <w:bookmarkStart w:id="176" w:name="_Toc509218729"/>
      <w:bookmarkStart w:id="177" w:name="_Toc277082571"/>
      <w:bookmarkStart w:id="178" w:name="_Toc287620704"/>
      <w:bookmarkStart w:id="179" w:name="_Toc200513145"/>
      <w:bookmarkStart w:id="180" w:name="_Toc224103336"/>
      <w:bookmarkStart w:id="181" w:name="_Toc27983253"/>
      <w:bookmarkStart w:id="182" w:name="_Toc287607765"/>
      <w:r>
        <w:rPr>
          <w:rFonts w:ascii="宋体" w:hAnsi="宋体"/>
          <w:b w:val="0"/>
          <w:snapToGrid w:val="0"/>
          <w:color w:val="auto"/>
          <w:sz w:val="24"/>
          <w:highlight w:val="none"/>
        </w:rPr>
        <w:t>3.1  投标文件的组成</w:t>
      </w:r>
      <w:bookmarkEnd w:id="174"/>
      <w:bookmarkEnd w:id="175"/>
      <w:bookmarkEnd w:id="176"/>
      <w:bookmarkEnd w:id="177"/>
      <w:bookmarkEnd w:id="178"/>
      <w:bookmarkEnd w:id="179"/>
      <w:bookmarkEnd w:id="180"/>
      <w:bookmarkEnd w:id="181"/>
      <w:bookmarkEnd w:id="182"/>
    </w:p>
    <w:p w14:paraId="356743C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46A89C5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（1）投标函及投标函附录；</w:t>
      </w:r>
    </w:p>
    <w:p w14:paraId="1739999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（2）法定代表人身份证明或附有法定代表人身份证明的授权委托书；</w:t>
      </w:r>
    </w:p>
    <w:p w14:paraId="561C650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3</w:t>
      </w:r>
      <w:r>
        <w:rPr>
          <w:rFonts w:ascii="宋体" w:hAnsi="宋体"/>
          <w:snapToGrid w:val="0"/>
          <w:color w:val="auto"/>
          <w:kern w:val="0"/>
          <w:szCs w:val="21"/>
          <w:highlight w:val="none"/>
        </w:rPr>
        <w:t>）投标</w:t>
      </w:r>
      <w:r>
        <w:rPr>
          <w:rFonts w:hint="eastAsia" w:ascii="宋体" w:hAnsi="宋体"/>
          <w:snapToGrid w:val="0"/>
          <w:color w:val="auto"/>
          <w:kern w:val="0"/>
          <w:szCs w:val="21"/>
          <w:highlight w:val="none"/>
        </w:rPr>
        <w:t>保证金</w:t>
      </w:r>
      <w:r>
        <w:rPr>
          <w:rFonts w:ascii="宋体" w:hAnsi="宋体"/>
          <w:snapToGrid w:val="0"/>
          <w:color w:val="auto"/>
          <w:kern w:val="0"/>
          <w:szCs w:val="21"/>
          <w:highlight w:val="none"/>
        </w:rPr>
        <w:t>；</w:t>
      </w:r>
    </w:p>
    <w:p w14:paraId="284B191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）已标价工程量清单；</w:t>
      </w:r>
    </w:p>
    <w:p w14:paraId="1E07A18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）项目管理机构；</w:t>
      </w:r>
    </w:p>
    <w:p w14:paraId="2A8B197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6</w:t>
      </w:r>
      <w:r>
        <w:rPr>
          <w:rFonts w:ascii="宋体" w:hAnsi="宋体"/>
          <w:snapToGrid w:val="0"/>
          <w:color w:val="auto"/>
          <w:kern w:val="0"/>
          <w:szCs w:val="21"/>
          <w:highlight w:val="none"/>
        </w:rPr>
        <w:t>）拟分包项目情况表</w:t>
      </w:r>
      <w:r>
        <w:rPr>
          <w:rFonts w:hint="eastAsia" w:ascii="宋体" w:hAnsi="宋体"/>
          <w:snapToGrid w:val="0"/>
          <w:color w:val="auto"/>
          <w:kern w:val="0"/>
          <w:szCs w:val="21"/>
          <w:highlight w:val="none"/>
        </w:rPr>
        <w:t>（如有）</w:t>
      </w:r>
      <w:r>
        <w:rPr>
          <w:rFonts w:ascii="宋体" w:hAnsi="宋体"/>
          <w:snapToGrid w:val="0"/>
          <w:color w:val="auto"/>
          <w:kern w:val="0"/>
          <w:szCs w:val="21"/>
          <w:highlight w:val="none"/>
        </w:rPr>
        <w:t>；</w:t>
      </w:r>
    </w:p>
    <w:p w14:paraId="6D231A7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7</w:t>
      </w:r>
      <w:r>
        <w:rPr>
          <w:rFonts w:ascii="宋体" w:hAnsi="宋体"/>
          <w:snapToGrid w:val="0"/>
          <w:color w:val="auto"/>
          <w:kern w:val="0"/>
          <w:szCs w:val="21"/>
          <w:highlight w:val="none"/>
        </w:rPr>
        <w:t>）资格审查资料；</w:t>
      </w:r>
    </w:p>
    <w:p w14:paraId="483A092A">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8</w:t>
      </w:r>
      <w:r>
        <w:rPr>
          <w:rFonts w:ascii="宋体" w:hAnsi="宋体"/>
          <w:snapToGrid w:val="0"/>
          <w:color w:val="auto"/>
          <w:kern w:val="0"/>
          <w:szCs w:val="21"/>
          <w:highlight w:val="none"/>
        </w:rPr>
        <w:t>）投标人须知前附表规定的其他材料。</w:t>
      </w:r>
    </w:p>
    <w:p w14:paraId="5841D2D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投标人须知前附表规定不接受联合体投标的，或投标人没有组成联合体的，投标文件不包括本章第3.1.1（3）目所指的联合体协议书。</w:t>
      </w:r>
    </w:p>
    <w:p w14:paraId="45805437">
      <w:pPr>
        <w:pStyle w:val="5"/>
        <w:snapToGrid w:val="0"/>
        <w:spacing w:before="0" w:after="0" w:line="360" w:lineRule="auto"/>
        <w:rPr>
          <w:rFonts w:ascii="宋体" w:hAnsi="宋体"/>
          <w:b w:val="0"/>
          <w:snapToGrid w:val="0"/>
          <w:color w:val="auto"/>
          <w:sz w:val="24"/>
          <w:highlight w:val="none"/>
        </w:rPr>
      </w:pPr>
      <w:bookmarkStart w:id="183" w:name="_Toc287607766"/>
      <w:bookmarkStart w:id="184" w:name="_Toc509218730"/>
      <w:bookmarkStart w:id="185" w:name="_Toc224103337"/>
      <w:bookmarkStart w:id="186" w:name="_Toc27983254"/>
      <w:bookmarkStart w:id="187" w:name="_Toc287620705"/>
      <w:bookmarkStart w:id="188" w:name="_Toc277082572"/>
      <w:bookmarkStart w:id="189" w:name="_Toc54548324"/>
      <w:bookmarkStart w:id="190" w:name="_Toc200513146"/>
      <w:bookmarkStart w:id="191" w:name="_Toc430530455"/>
      <w:r>
        <w:rPr>
          <w:rFonts w:ascii="宋体" w:hAnsi="宋体"/>
          <w:b w:val="0"/>
          <w:snapToGrid w:val="0"/>
          <w:color w:val="auto"/>
          <w:sz w:val="24"/>
          <w:highlight w:val="none"/>
        </w:rPr>
        <w:t>3.2  投标报价</w:t>
      </w:r>
      <w:bookmarkEnd w:id="183"/>
      <w:bookmarkEnd w:id="184"/>
      <w:bookmarkEnd w:id="185"/>
      <w:bookmarkEnd w:id="186"/>
      <w:bookmarkEnd w:id="187"/>
      <w:bookmarkEnd w:id="188"/>
      <w:bookmarkEnd w:id="189"/>
      <w:bookmarkEnd w:id="190"/>
      <w:bookmarkEnd w:id="191"/>
    </w:p>
    <w:p w14:paraId="5EBAC77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按投标人须知前附表3.2款执行。</w:t>
      </w:r>
    </w:p>
    <w:p w14:paraId="5C06FCC7">
      <w:pPr>
        <w:pStyle w:val="5"/>
        <w:snapToGrid w:val="0"/>
        <w:spacing w:before="0" w:after="0" w:line="360" w:lineRule="auto"/>
        <w:rPr>
          <w:rFonts w:ascii="宋体" w:hAnsi="宋体"/>
          <w:b w:val="0"/>
          <w:snapToGrid w:val="0"/>
          <w:color w:val="auto"/>
          <w:sz w:val="24"/>
          <w:highlight w:val="none"/>
        </w:rPr>
      </w:pPr>
      <w:bookmarkStart w:id="192" w:name="_Toc509218731"/>
      <w:bookmarkStart w:id="193" w:name="_Toc224103338"/>
      <w:bookmarkStart w:id="194" w:name="_Toc54548325"/>
      <w:bookmarkStart w:id="195" w:name="_Toc27983255"/>
      <w:bookmarkStart w:id="196" w:name="_Toc277082573"/>
      <w:bookmarkStart w:id="197" w:name="_Toc200513147"/>
      <w:bookmarkStart w:id="198" w:name="_Toc287607767"/>
      <w:bookmarkStart w:id="199" w:name="_Toc287620706"/>
      <w:bookmarkStart w:id="200" w:name="_Toc430530456"/>
      <w:r>
        <w:rPr>
          <w:rFonts w:ascii="宋体" w:hAnsi="宋体"/>
          <w:b w:val="0"/>
          <w:snapToGrid w:val="0"/>
          <w:color w:val="auto"/>
          <w:sz w:val="24"/>
          <w:highlight w:val="none"/>
        </w:rPr>
        <w:t>3.3  投标有效期</w:t>
      </w:r>
      <w:bookmarkEnd w:id="192"/>
      <w:bookmarkEnd w:id="193"/>
      <w:bookmarkEnd w:id="194"/>
      <w:bookmarkEnd w:id="195"/>
      <w:bookmarkEnd w:id="196"/>
      <w:bookmarkEnd w:id="197"/>
      <w:bookmarkEnd w:id="198"/>
      <w:bookmarkEnd w:id="199"/>
      <w:bookmarkEnd w:id="200"/>
    </w:p>
    <w:p w14:paraId="153382E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3.3.1  在投标人须知前附表规定的投标有效期内，投标人不得要求撤销或修改其投标文件。</w:t>
      </w:r>
    </w:p>
    <w:p w14:paraId="0A90A1B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3.3.2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p>
    <w:p w14:paraId="5E5418F5">
      <w:pPr>
        <w:pStyle w:val="5"/>
        <w:keepNext w:val="0"/>
        <w:keepLines w:val="0"/>
        <w:snapToGrid w:val="0"/>
        <w:spacing w:before="0" w:after="0" w:line="360" w:lineRule="auto"/>
        <w:rPr>
          <w:rFonts w:ascii="宋体" w:hAnsi="宋体"/>
          <w:b w:val="0"/>
          <w:snapToGrid w:val="0"/>
          <w:color w:val="auto"/>
          <w:sz w:val="24"/>
          <w:highlight w:val="none"/>
        </w:rPr>
      </w:pPr>
      <w:bookmarkStart w:id="201" w:name="_Toc509218732"/>
      <w:bookmarkStart w:id="202" w:name="_Toc277082574"/>
      <w:bookmarkStart w:id="203" w:name="_Toc224103339"/>
      <w:bookmarkStart w:id="204" w:name="_Toc430530457"/>
      <w:bookmarkStart w:id="205" w:name="_Toc287607768"/>
      <w:bookmarkStart w:id="206" w:name="_Toc287620707"/>
      <w:bookmarkStart w:id="207" w:name="_Toc200513148"/>
      <w:bookmarkStart w:id="208" w:name="_Toc27983256"/>
      <w:bookmarkStart w:id="209" w:name="_Toc54548326"/>
      <w:r>
        <w:rPr>
          <w:rFonts w:ascii="宋体" w:hAnsi="宋体"/>
          <w:b w:val="0"/>
          <w:snapToGrid w:val="0"/>
          <w:color w:val="auto"/>
          <w:sz w:val="24"/>
          <w:highlight w:val="none"/>
        </w:rPr>
        <w:t xml:space="preserve">3.4  </w:t>
      </w:r>
      <w:bookmarkEnd w:id="201"/>
      <w:bookmarkEnd w:id="202"/>
      <w:bookmarkEnd w:id="203"/>
      <w:bookmarkEnd w:id="204"/>
      <w:bookmarkEnd w:id="205"/>
      <w:bookmarkEnd w:id="206"/>
      <w:bookmarkEnd w:id="207"/>
      <w:r>
        <w:rPr>
          <w:rFonts w:ascii="宋体" w:hAnsi="宋体"/>
          <w:b w:val="0"/>
          <w:snapToGrid w:val="0"/>
          <w:color w:val="auto"/>
          <w:sz w:val="24"/>
          <w:highlight w:val="none"/>
        </w:rPr>
        <w:t>投标</w:t>
      </w:r>
      <w:r>
        <w:rPr>
          <w:rFonts w:hint="eastAsia" w:ascii="宋体" w:hAnsi="宋体"/>
          <w:b w:val="0"/>
          <w:snapToGrid w:val="0"/>
          <w:color w:val="auto"/>
          <w:sz w:val="24"/>
          <w:highlight w:val="none"/>
        </w:rPr>
        <w:t>保证金</w:t>
      </w:r>
      <w:bookmarkEnd w:id="208"/>
      <w:bookmarkEnd w:id="209"/>
    </w:p>
    <w:p w14:paraId="6CDD241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投标人在递交投标文件的同时，应按投标人须知前附表规定的金额、担保形式和第</w:t>
      </w:r>
      <w:r>
        <w:rPr>
          <w:rFonts w:hint="eastAsia" w:ascii="宋体" w:hAnsi="宋体"/>
          <w:snapToGrid w:val="0"/>
          <w:color w:val="auto"/>
          <w:kern w:val="0"/>
          <w:szCs w:val="21"/>
          <w:highlight w:val="none"/>
        </w:rPr>
        <w:t>六</w:t>
      </w:r>
      <w:r>
        <w:rPr>
          <w:rFonts w:ascii="宋体" w:hAnsi="宋体"/>
          <w:snapToGrid w:val="0"/>
          <w:color w:val="auto"/>
          <w:kern w:val="0"/>
          <w:szCs w:val="21"/>
          <w:highlight w:val="none"/>
        </w:rPr>
        <w:t>章“投标文件格式”规定的投标保证金缴纳形式递交投标保证金，并作为其投标文件的组成部分。</w:t>
      </w:r>
    </w:p>
    <w:p w14:paraId="34F3649F">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项要求提交投标保证金的，其投标文件作否决投标处理。</w:t>
      </w:r>
    </w:p>
    <w:p w14:paraId="1646F282">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w:t>
      </w:r>
      <w:r>
        <w:rPr>
          <w:rFonts w:ascii="宋体" w:hAnsi="宋体"/>
          <w:snapToGrid w:val="0"/>
          <w:color w:val="auto"/>
          <w:kern w:val="0"/>
          <w:position w:val="-2"/>
          <w:szCs w:val="21"/>
          <w:highlight w:val="none"/>
        </w:rPr>
        <w:t>保证金（投标保函）</w:t>
      </w:r>
      <w:r>
        <w:rPr>
          <w:rFonts w:ascii="宋体" w:hAnsi="宋体"/>
          <w:snapToGrid w:val="0"/>
          <w:color w:val="auto"/>
          <w:kern w:val="0"/>
          <w:szCs w:val="21"/>
          <w:highlight w:val="none"/>
        </w:rPr>
        <w:t>退还：见投标人须知前附表</w:t>
      </w:r>
      <w:r>
        <w:rPr>
          <w:rFonts w:ascii="宋体" w:hAnsi="宋体"/>
          <w:snapToGrid w:val="0"/>
          <w:color w:val="auto"/>
          <w:kern w:val="0"/>
          <w:position w:val="-2"/>
          <w:szCs w:val="21"/>
          <w:highlight w:val="none"/>
        </w:rPr>
        <w:t>。</w:t>
      </w:r>
    </w:p>
    <w:p w14:paraId="2D926FA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5DEA84B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0F36FE9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人在收到</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通知书后，无正当理由拒签合同协议书或未按招标文件规定提交履约担保；</w:t>
      </w:r>
    </w:p>
    <w:p w14:paraId="2FFA584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（3）违反本章9.2条对投标人的纪律要求的；</w:t>
      </w:r>
    </w:p>
    <w:p w14:paraId="3B0F18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（4）法律法规和本招标文件规定的其他情形。</w:t>
      </w:r>
    </w:p>
    <w:p w14:paraId="14140CFF">
      <w:pPr>
        <w:tabs>
          <w:tab w:val="left" w:pos="611"/>
          <w:tab w:val="left" w:pos="669"/>
        </w:tabs>
        <w:snapToGrid w:val="0"/>
        <w:spacing w:line="360" w:lineRule="auto"/>
        <w:ind w:firstLine="420" w:firstLineChars="200"/>
        <w:rPr>
          <w:rFonts w:ascii="宋体" w:hAnsi="宋体"/>
          <w:color w:val="auto"/>
          <w:kern w:val="0"/>
          <w:highlight w:val="none"/>
        </w:rPr>
      </w:pPr>
      <w:r>
        <w:rPr>
          <w:rFonts w:ascii="宋体" w:hAnsi="宋体"/>
          <w:snapToGrid w:val="0"/>
          <w:color w:val="auto"/>
          <w:kern w:val="0"/>
          <w:szCs w:val="21"/>
          <w:highlight w:val="none"/>
        </w:rPr>
        <w:t>3.4.5</w:t>
      </w:r>
      <w:r>
        <w:rPr>
          <w:rFonts w:ascii="宋体" w:hAnsi="宋体"/>
          <w:color w:val="auto"/>
          <w:kern w:val="0"/>
          <w:highlight w:val="none"/>
        </w:rPr>
        <w:t>（1）投标保证金为无条件担保；</w:t>
      </w:r>
    </w:p>
    <w:p w14:paraId="27076F57">
      <w:pPr>
        <w:tabs>
          <w:tab w:val="left" w:pos="611"/>
          <w:tab w:val="left" w:pos="669"/>
        </w:tabs>
        <w:snapToGrid w:val="0"/>
        <w:spacing w:line="360" w:lineRule="auto"/>
        <w:ind w:firstLine="945" w:firstLineChars="450"/>
        <w:rPr>
          <w:rFonts w:ascii="宋体" w:hAnsi="宋体"/>
          <w:color w:val="auto"/>
          <w:kern w:val="0"/>
          <w:highlight w:val="none"/>
        </w:rPr>
      </w:pPr>
      <w:r>
        <w:rPr>
          <w:rFonts w:ascii="宋体" w:hAnsi="宋体"/>
          <w:color w:val="auto"/>
          <w:kern w:val="0"/>
          <w:highlight w:val="none"/>
        </w:rPr>
        <w:t>（2）投标保证金的受益人为招标人</w:t>
      </w:r>
      <w:r>
        <w:rPr>
          <w:rFonts w:hint="eastAsia" w:ascii="宋体" w:hAnsi="宋体"/>
          <w:color w:val="auto"/>
          <w:kern w:val="0"/>
          <w:highlight w:val="none"/>
        </w:rPr>
        <w:t>。</w:t>
      </w:r>
    </w:p>
    <w:p w14:paraId="30DEC978">
      <w:pPr>
        <w:pStyle w:val="5"/>
        <w:keepNext w:val="0"/>
        <w:keepLines w:val="0"/>
        <w:snapToGrid w:val="0"/>
        <w:spacing w:before="0" w:after="0" w:line="360" w:lineRule="auto"/>
        <w:rPr>
          <w:rFonts w:ascii="宋体" w:hAnsi="宋体"/>
          <w:b w:val="0"/>
          <w:snapToGrid w:val="0"/>
          <w:color w:val="auto"/>
          <w:sz w:val="24"/>
          <w:highlight w:val="none"/>
        </w:rPr>
      </w:pPr>
      <w:bookmarkStart w:id="210" w:name="_Toc430530459"/>
      <w:bookmarkStart w:id="211" w:name="_Toc287620709"/>
      <w:bookmarkStart w:id="212" w:name="_Toc509218734"/>
      <w:bookmarkStart w:id="213" w:name="_Toc54548327"/>
      <w:bookmarkStart w:id="214" w:name="_Toc224103341"/>
      <w:bookmarkStart w:id="215" w:name="_Toc287607770"/>
      <w:bookmarkStart w:id="216" w:name="_Toc200513150"/>
      <w:bookmarkStart w:id="217" w:name="_Toc27983258"/>
      <w:bookmarkStart w:id="218" w:name="_Toc277082576"/>
      <w:r>
        <w:rPr>
          <w:rFonts w:ascii="宋体" w:hAnsi="宋体"/>
          <w:b w:val="0"/>
          <w:snapToGrid w:val="0"/>
          <w:color w:val="auto"/>
          <w:sz w:val="24"/>
          <w:highlight w:val="none"/>
        </w:rPr>
        <w:t>3.5  资格审查资料</w:t>
      </w:r>
      <w:bookmarkEnd w:id="210"/>
      <w:bookmarkEnd w:id="211"/>
      <w:bookmarkEnd w:id="212"/>
      <w:bookmarkEnd w:id="213"/>
      <w:bookmarkEnd w:id="214"/>
      <w:bookmarkEnd w:id="215"/>
      <w:bookmarkEnd w:id="216"/>
      <w:bookmarkEnd w:id="217"/>
      <w:bookmarkEnd w:id="218"/>
    </w:p>
    <w:p w14:paraId="47BFF0A6">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ascii="宋体" w:hAnsi="宋体"/>
          <w:color w:val="auto"/>
          <w:szCs w:val="21"/>
          <w:highlight w:val="none"/>
        </w:rPr>
        <w:t>投标人须在开标会结束之前将将</w:t>
      </w:r>
      <w:r>
        <w:rPr>
          <w:rFonts w:hint="eastAsia" w:ascii="宋体" w:hAnsi="宋体"/>
          <w:color w:val="auto"/>
          <w:kern w:val="0"/>
          <w:szCs w:val="21"/>
          <w:highlight w:val="none"/>
        </w:rPr>
        <w:t>投标人须知前附表1</w:t>
      </w:r>
      <w:r>
        <w:rPr>
          <w:rFonts w:ascii="宋体" w:hAnsi="宋体"/>
          <w:color w:val="auto"/>
          <w:kern w:val="0"/>
          <w:szCs w:val="21"/>
          <w:highlight w:val="none"/>
        </w:rPr>
        <w:t>.4.1</w:t>
      </w:r>
      <w:r>
        <w:rPr>
          <w:rFonts w:hint="eastAsia" w:ascii="宋体" w:hAnsi="宋体"/>
          <w:color w:val="auto"/>
          <w:kern w:val="0"/>
          <w:szCs w:val="21"/>
          <w:highlight w:val="none"/>
        </w:rPr>
        <w:t>中要求的原件</w:t>
      </w:r>
      <w:r>
        <w:rPr>
          <w:rFonts w:ascii="宋体" w:hAnsi="宋体"/>
          <w:color w:val="auto"/>
          <w:szCs w:val="21"/>
          <w:highlight w:val="none"/>
        </w:rPr>
        <w:t>一次性提交，</w:t>
      </w:r>
      <w:r>
        <w:rPr>
          <w:rFonts w:ascii="宋体" w:hAnsi="宋体"/>
          <w:color w:val="auto"/>
          <w:kern w:val="0"/>
          <w:szCs w:val="21"/>
          <w:highlight w:val="none"/>
        </w:rPr>
        <w:t>评标委员会审查时必须对</w:t>
      </w:r>
      <w:r>
        <w:rPr>
          <w:rFonts w:ascii="宋体" w:hAnsi="宋体"/>
          <w:color w:val="auto"/>
          <w:szCs w:val="21"/>
          <w:highlight w:val="none"/>
        </w:rPr>
        <w:t>有关证明和证件的原件核查，若经审查复印件与原件不一致，或未</w:t>
      </w:r>
      <w:r>
        <w:rPr>
          <w:rFonts w:hint="eastAsia" w:ascii="宋体" w:hAnsi="宋体"/>
          <w:color w:val="auto"/>
          <w:szCs w:val="21"/>
          <w:highlight w:val="none"/>
          <w:lang w:val="en-US" w:eastAsia="zh-CN"/>
        </w:rPr>
        <w:t>按要求</w:t>
      </w:r>
      <w:r>
        <w:rPr>
          <w:rFonts w:ascii="宋体" w:hAnsi="宋体"/>
          <w:color w:val="auto"/>
          <w:szCs w:val="21"/>
          <w:highlight w:val="none"/>
        </w:rPr>
        <w:t>提交的，则投标文件作否决投标处理。</w:t>
      </w:r>
    </w:p>
    <w:p w14:paraId="132D61FA">
      <w:pPr>
        <w:pStyle w:val="5"/>
        <w:snapToGrid w:val="0"/>
        <w:spacing w:before="0" w:after="0" w:line="360" w:lineRule="auto"/>
        <w:rPr>
          <w:rFonts w:ascii="宋体" w:hAnsi="宋体"/>
          <w:b w:val="0"/>
          <w:snapToGrid w:val="0"/>
          <w:color w:val="auto"/>
          <w:sz w:val="24"/>
          <w:highlight w:val="none"/>
        </w:rPr>
      </w:pPr>
      <w:bookmarkStart w:id="219" w:name="_Toc287620710"/>
      <w:bookmarkStart w:id="220" w:name="_Toc54548328"/>
      <w:bookmarkStart w:id="221" w:name="_Toc200513151"/>
      <w:bookmarkStart w:id="222" w:name="_Toc27983259"/>
      <w:bookmarkStart w:id="223" w:name="_Toc430530460"/>
      <w:bookmarkStart w:id="224" w:name="_Toc509218735"/>
      <w:bookmarkStart w:id="225" w:name="_Toc224103342"/>
      <w:bookmarkStart w:id="226" w:name="_Toc277082577"/>
      <w:bookmarkStart w:id="227" w:name="_Toc287607771"/>
      <w:r>
        <w:rPr>
          <w:rFonts w:ascii="宋体" w:hAnsi="宋体"/>
          <w:b w:val="0"/>
          <w:snapToGrid w:val="0"/>
          <w:color w:val="auto"/>
          <w:sz w:val="24"/>
          <w:highlight w:val="none"/>
        </w:rPr>
        <w:t>3.6  备选投标方案</w:t>
      </w:r>
      <w:bookmarkEnd w:id="219"/>
      <w:bookmarkEnd w:id="220"/>
      <w:bookmarkEnd w:id="221"/>
      <w:bookmarkEnd w:id="222"/>
      <w:bookmarkEnd w:id="223"/>
      <w:bookmarkEnd w:id="224"/>
      <w:bookmarkEnd w:id="225"/>
      <w:bookmarkEnd w:id="226"/>
      <w:bookmarkEnd w:id="227"/>
    </w:p>
    <w:p w14:paraId="4382E66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人所递交的备选投标方案方可予以考虑。评标委员会认为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人的备选投标方案优于其按照招标文件要求编制的投标方案的，招标人可以接受该备选投标方案。</w:t>
      </w:r>
    </w:p>
    <w:p w14:paraId="1853D56C">
      <w:pPr>
        <w:pStyle w:val="5"/>
        <w:snapToGrid w:val="0"/>
        <w:spacing w:before="0" w:after="0" w:line="360" w:lineRule="auto"/>
        <w:rPr>
          <w:rFonts w:ascii="宋体" w:hAnsi="宋体"/>
          <w:b w:val="0"/>
          <w:snapToGrid w:val="0"/>
          <w:color w:val="auto"/>
          <w:sz w:val="24"/>
          <w:highlight w:val="none"/>
        </w:rPr>
      </w:pPr>
      <w:bookmarkStart w:id="228" w:name="_Toc287620711"/>
      <w:bookmarkStart w:id="229" w:name="_Toc430530461"/>
      <w:bookmarkStart w:id="230" w:name="_Toc509218736"/>
      <w:bookmarkStart w:id="231" w:name="_Toc277082578"/>
      <w:bookmarkStart w:id="232" w:name="_Toc200513152"/>
      <w:bookmarkStart w:id="233" w:name="_Toc287607772"/>
      <w:bookmarkStart w:id="234" w:name="_Toc27983260"/>
      <w:bookmarkStart w:id="235" w:name="_Toc54548329"/>
      <w:bookmarkStart w:id="236" w:name="_Toc224103343"/>
      <w:r>
        <w:rPr>
          <w:rFonts w:ascii="宋体" w:hAnsi="宋体"/>
          <w:b w:val="0"/>
          <w:snapToGrid w:val="0"/>
          <w:color w:val="auto"/>
          <w:sz w:val="24"/>
          <w:highlight w:val="none"/>
        </w:rPr>
        <w:t>3.7  投标文件的编制</w:t>
      </w:r>
      <w:bookmarkEnd w:id="228"/>
      <w:bookmarkEnd w:id="229"/>
      <w:bookmarkEnd w:id="230"/>
      <w:bookmarkEnd w:id="231"/>
      <w:bookmarkEnd w:id="232"/>
      <w:bookmarkEnd w:id="233"/>
      <w:bookmarkEnd w:id="234"/>
      <w:bookmarkEnd w:id="235"/>
      <w:bookmarkEnd w:id="236"/>
    </w:p>
    <w:p w14:paraId="02D4CF0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投标文件应按第</w:t>
      </w:r>
      <w:r>
        <w:rPr>
          <w:rFonts w:hint="eastAsia" w:ascii="宋体" w:hAnsi="宋体"/>
          <w:snapToGrid w:val="0"/>
          <w:color w:val="auto"/>
          <w:kern w:val="0"/>
          <w:szCs w:val="21"/>
          <w:highlight w:val="none"/>
        </w:rPr>
        <w:t>六</w:t>
      </w:r>
      <w:r>
        <w:rPr>
          <w:rFonts w:ascii="宋体" w:hAnsi="宋体"/>
          <w:snapToGrid w:val="0"/>
          <w:color w:val="auto"/>
          <w:kern w:val="0"/>
          <w:szCs w:val="21"/>
          <w:highlight w:val="none"/>
        </w:rPr>
        <w:t>章“投标文件格式”进行编写，如有必要，可以增加附页，作为投标文件的组成部分。其中，投标函附录在满足招标文件实质性要求的基础上，可以提出比招标文件要求更有利于招标人的承诺。</w:t>
      </w:r>
    </w:p>
    <w:p w14:paraId="276796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3.7.2  投标文件应当对招标文件有关工期、投标有效期、质量要求、技术标准和要求、招标范围等实质性内容做出响应。</w:t>
      </w:r>
    </w:p>
    <w:p w14:paraId="3AA74FB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按本章投标人须知3.7.3款执行。</w:t>
      </w:r>
    </w:p>
    <w:p w14:paraId="41FFE215">
      <w:pPr>
        <w:autoSpaceDE w:val="0"/>
        <w:autoSpaceDN w:val="0"/>
        <w:adjustRightInd w:val="0"/>
        <w:snapToGrid w:val="0"/>
        <w:spacing w:line="360" w:lineRule="auto"/>
        <w:ind w:right="-164" w:firstLine="420" w:firstLineChars="200"/>
        <w:rPr>
          <w:rFonts w:ascii="宋体" w:hAnsi="宋体"/>
          <w:i/>
          <w:snapToGrid w:val="0"/>
          <w:color w:val="auto"/>
          <w:kern w:val="0"/>
          <w:szCs w:val="21"/>
          <w:highlight w:val="none"/>
        </w:rPr>
      </w:pPr>
      <w:r>
        <w:rPr>
          <w:rFonts w:ascii="宋体" w:hAnsi="宋体"/>
          <w:snapToGrid w:val="0"/>
          <w:color w:val="auto"/>
          <w:kern w:val="0"/>
          <w:szCs w:val="21"/>
          <w:highlight w:val="none"/>
        </w:rPr>
        <w:t>3.7.4  投标文件的份数见投标人须知前附表，正本和副本的封面上应清楚地标记“正本”或“副本”的字样，正本和副本封面均须加盖单位</w:t>
      </w:r>
      <w:r>
        <w:rPr>
          <w:rFonts w:hint="eastAsia" w:ascii="宋体" w:hAnsi="宋体"/>
          <w:snapToGrid w:val="0"/>
          <w:color w:val="auto"/>
          <w:kern w:val="0"/>
          <w:szCs w:val="21"/>
          <w:highlight w:val="none"/>
        </w:rPr>
        <w:t>公</w:t>
      </w:r>
      <w:r>
        <w:rPr>
          <w:rFonts w:ascii="宋体" w:hAnsi="宋体"/>
          <w:snapToGrid w:val="0"/>
          <w:color w:val="auto"/>
          <w:kern w:val="0"/>
          <w:szCs w:val="21"/>
          <w:highlight w:val="none"/>
        </w:rPr>
        <w:t>章，否则作否决投标处理。当副本和正本不一致时，以正本为准。</w:t>
      </w:r>
    </w:p>
    <w:p w14:paraId="5EBAAFC2">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投标文件的正本与副本应分别装订成册，并编制目录，具体装订要求见投标人须知前附表规定。</w:t>
      </w:r>
    </w:p>
    <w:p w14:paraId="797E1DDB">
      <w:pPr>
        <w:pStyle w:val="4"/>
        <w:keepNext w:val="0"/>
        <w:keepLines w:val="0"/>
        <w:spacing w:before="0" w:after="0" w:line="360" w:lineRule="auto"/>
        <w:rPr>
          <w:rFonts w:ascii="宋体" w:hAnsi="宋体"/>
          <w:b w:val="0"/>
          <w:snapToGrid w:val="0"/>
          <w:color w:val="auto"/>
          <w:highlight w:val="none"/>
        </w:rPr>
      </w:pPr>
      <w:bookmarkStart w:id="237" w:name="_Toc509218737"/>
      <w:bookmarkStart w:id="238" w:name="_Toc277082579"/>
      <w:bookmarkStart w:id="239" w:name="_Toc287620712"/>
      <w:bookmarkStart w:id="240" w:name="_Toc27983261"/>
      <w:bookmarkStart w:id="241" w:name="_Toc287607773"/>
      <w:bookmarkStart w:id="242" w:name="_Toc430530462"/>
      <w:bookmarkStart w:id="243" w:name="_Toc200513153"/>
      <w:bookmarkStart w:id="244" w:name="_Toc224103344"/>
      <w:bookmarkStart w:id="245" w:name="_Toc54548330"/>
      <w:r>
        <w:rPr>
          <w:rFonts w:ascii="宋体" w:hAnsi="宋体"/>
          <w:b w:val="0"/>
          <w:snapToGrid w:val="0"/>
          <w:color w:val="auto"/>
          <w:highlight w:val="none"/>
        </w:rPr>
        <w:t>4.  投标</w:t>
      </w:r>
      <w:bookmarkEnd w:id="237"/>
      <w:bookmarkEnd w:id="238"/>
      <w:bookmarkEnd w:id="239"/>
      <w:bookmarkEnd w:id="240"/>
      <w:bookmarkEnd w:id="241"/>
      <w:bookmarkEnd w:id="242"/>
      <w:bookmarkEnd w:id="243"/>
      <w:bookmarkEnd w:id="244"/>
      <w:bookmarkEnd w:id="245"/>
    </w:p>
    <w:p w14:paraId="13774F62">
      <w:pPr>
        <w:pStyle w:val="5"/>
        <w:keepNext w:val="0"/>
        <w:keepLines w:val="0"/>
        <w:snapToGrid w:val="0"/>
        <w:spacing w:before="0" w:after="0" w:line="360" w:lineRule="auto"/>
        <w:rPr>
          <w:rFonts w:ascii="宋体" w:hAnsi="宋体"/>
          <w:b w:val="0"/>
          <w:snapToGrid w:val="0"/>
          <w:color w:val="auto"/>
          <w:sz w:val="24"/>
          <w:highlight w:val="none"/>
        </w:rPr>
      </w:pPr>
      <w:bookmarkStart w:id="246" w:name="_Toc277082580"/>
      <w:bookmarkStart w:id="247" w:name="_Toc509218738"/>
      <w:bookmarkStart w:id="248" w:name="_Toc27983262"/>
      <w:bookmarkStart w:id="249" w:name="_Toc287607774"/>
      <w:bookmarkStart w:id="250" w:name="_Toc54548331"/>
      <w:bookmarkStart w:id="251" w:name="_Toc287620713"/>
      <w:bookmarkStart w:id="252" w:name="_Toc224103345"/>
      <w:bookmarkStart w:id="253" w:name="_Toc430530463"/>
      <w:bookmarkStart w:id="254" w:name="_Toc200513154"/>
      <w:r>
        <w:rPr>
          <w:rFonts w:ascii="宋体" w:hAnsi="宋体"/>
          <w:b w:val="0"/>
          <w:snapToGrid w:val="0"/>
          <w:color w:val="auto"/>
          <w:sz w:val="24"/>
          <w:highlight w:val="none"/>
        </w:rPr>
        <w:t>4.1  投标文件的密封和标记</w:t>
      </w:r>
      <w:bookmarkEnd w:id="246"/>
      <w:bookmarkEnd w:id="247"/>
      <w:bookmarkEnd w:id="248"/>
      <w:bookmarkEnd w:id="249"/>
      <w:bookmarkEnd w:id="250"/>
      <w:bookmarkEnd w:id="251"/>
      <w:bookmarkEnd w:id="252"/>
      <w:bookmarkEnd w:id="253"/>
      <w:bookmarkEnd w:id="254"/>
    </w:p>
    <w:p w14:paraId="521CE07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255" w:name="_Toc200513155"/>
      <w:r>
        <w:rPr>
          <w:rFonts w:ascii="宋体" w:hAnsi="宋体"/>
          <w:snapToGrid w:val="0"/>
          <w:color w:val="auto"/>
          <w:kern w:val="0"/>
          <w:szCs w:val="21"/>
          <w:highlight w:val="none"/>
        </w:rPr>
        <w:t>4.1.1  投标文件的正本与副本密封见投标人须知前附表。</w:t>
      </w:r>
    </w:p>
    <w:p w14:paraId="11167F8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投标文件的封套上应写明的内容见投标人须知前附表。</w:t>
      </w:r>
    </w:p>
    <w:p w14:paraId="7831BCE4">
      <w:pPr>
        <w:pStyle w:val="5"/>
        <w:keepNext w:val="0"/>
        <w:keepLines w:val="0"/>
        <w:snapToGrid w:val="0"/>
        <w:spacing w:before="0" w:after="0" w:line="360" w:lineRule="auto"/>
        <w:rPr>
          <w:rFonts w:ascii="宋体" w:hAnsi="宋体"/>
          <w:b w:val="0"/>
          <w:snapToGrid w:val="0"/>
          <w:color w:val="auto"/>
          <w:sz w:val="24"/>
          <w:highlight w:val="none"/>
        </w:rPr>
      </w:pPr>
      <w:bookmarkStart w:id="256" w:name="_Toc287620714"/>
      <w:bookmarkStart w:id="257" w:name="_Toc54548332"/>
      <w:bookmarkStart w:id="258" w:name="_Toc509218739"/>
      <w:bookmarkStart w:id="259" w:name="_Toc287607775"/>
      <w:bookmarkStart w:id="260" w:name="_Toc27983263"/>
      <w:bookmarkStart w:id="261" w:name="_Toc224103346"/>
      <w:bookmarkStart w:id="262" w:name="_Toc277082581"/>
      <w:bookmarkStart w:id="263" w:name="_Toc430530464"/>
      <w:r>
        <w:rPr>
          <w:rFonts w:ascii="宋体" w:hAnsi="宋体"/>
          <w:b w:val="0"/>
          <w:snapToGrid w:val="0"/>
          <w:color w:val="auto"/>
          <w:sz w:val="24"/>
          <w:highlight w:val="none"/>
        </w:rPr>
        <w:t>4.2  投标文件的递交</w:t>
      </w:r>
      <w:bookmarkEnd w:id="255"/>
      <w:bookmarkEnd w:id="256"/>
      <w:bookmarkEnd w:id="257"/>
      <w:bookmarkEnd w:id="258"/>
      <w:bookmarkEnd w:id="259"/>
      <w:bookmarkEnd w:id="260"/>
      <w:bookmarkEnd w:id="261"/>
      <w:bookmarkEnd w:id="262"/>
      <w:bookmarkEnd w:id="263"/>
    </w:p>
    <w:p w14:paraId="1B62103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56167ED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3232A3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37B6842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招标人收到投标文件后，向投标人出具签收凭证。</w:t>
      </w:r>
    </w:p>
    <w:p w14:paraId="412ACFD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逾期送达的或者未送达指定地点的投标文件，招标人不予受理。</w:t>
      </w:r>
    </w:p>
    <w:p w14:paraId="5737522D">
      <w:pPr>
        <w:pStyle w:val="5"/>
        <w:keepNext w:val="0"/>
        <w:keepLines w:val="0"/>
        <w:snapToGrid w:val="0"/>
        <w:spacing w:before="0" w:after="0" w:line="360" w:lineRule="auto"/>
        <w:rPr>
          <w:rFonts w:ascii="宋体" w:hAnsi="宋体"/>
          <w:b w:val="0"/>
          <w:snapToGrid w:val="0"/>
          <w:color w:val="auto"/>
          <w:sz w:val="24"/>
          <w:highlight w:val="none"/>
        </w:rPr>
      </w:pPr>
      <w:bookmarkStart w:id="264" w:name="_Toc509218740"/>
      <w:bookmarkStart w:id="265" w:name="_Toc430530465"/>
      <w:bookmarkStart w:id="266" w:name="_Toc277082582"/>
      <w:bookmarkStart w:id="267" w:name="_Toc27983264"/>
      <w:bookmarkStart w:id="268" w:name="_Toc200513156"/>
      <w:bookmarkStart w:id="269" w:name="_Toc54548333"/>
      <w:bookmarkStart w:id="270" w:name="_Toc287620715"/>
      <w:bookmarkStart w:id="271" w:name="_Toc224103347"/>
      <w:bookmarkStart w:id="272" w:name="_Toc287607776"/>
      <w:r>
        <w:rPr>
          <w:rFonts w:ascii="宋体" w:hAnsi="宋体"/>
          <w:b w:val="0"/>
          <w:snapToGrid w:val="0"/>
          <w:color w:val="auto"/>
          <w:sz w:val="24"/>
          <w:highlight w:val="none"/>
        </w:rPr>
        <w:t>4.3  投标文件的修改与撤回</w:t>
      </w:r>
      <w:bookmarkEnd w:id="264"/>
      <w:bookmarkEnd w:id="265"/>
      <w:bookmarkEnd w:id="266"/>
      <w:bookmarkEnd w:id="267"/>
      <w:bookmarkEnd w:id="268"/>
      <w:bookmarkEnd w:id="269"/>
      <w:bookmarkEnd w:id="270"/>
      <w:bookmarkEnd w:id="271"/>
      <w:bookmarkEnd w:id="272"/>
    </w:p>
    <w:p w14:paraId="2A69D37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4.3.1  在投标人须知前附表第2.2.2项规定的投标截止时间前，投标人可以修改或撤回已递交的投标文件，但应以书面形式通知招标人。</w:t>
      </w:r>
    </w:p>
    <w:p w14:paraId="60FDB44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4.3.2  投标人修改或撤回已递交投标文件的书面通知应按照本章第3.7.3项的要求签字或盖章。招标人收到书面通知后，向投标人出具签收凭证。</w:t>
      </w:r>
    </w:p>
    <w:p w14:paraId="4DD3FE2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4.3.3  修改的内容为投标文件的组成部分。修改的投标文件应按照本章第3条、第4条规定进行编制、密封、标记和递交，并标明“修改”字样。</w:t>
      </w:r>
    </w:p>
    <w:p w14:paraId="6480C314">
      <w:pPr>
        <w:pStyle w:val="4"/>
        <w:keepNext w:val="0"/>
        <w:keepLines w:val="0"/>
        <w:spacing w:before="0" w:after="0" w:line="360" w:lineRule="auto"/>
        <w:rPr>
          <w:rFonts w:ascii="宋体" w:hAnsi="宋体"/>
          <w:b w:val="0"/>
          <w:snapToGrid w:val="0"/>
          <w:color w:val="auto"/>
          <w:highlight w:val="none"/>
        </w:rPr>
      </w:pPr>
      <w:bookmarkStart w:id="273" w:name="_Toc430530466"/>
      <w:bookmarkStart w:id="274" w:name="_Toc224103348"/>
      <w:bookmarkStart w:id="275" w:name="_Toc509218741"/>
      <w:bookmarkStart w:id="276" w:name="_Toc287607777"/>
      <w:bookmarkStart w:id="277" w:name="_Toc200513157"/>
      <w:bookmarkStart w:id="278" w:name="_Toc277082583"/>
      <w:bookmarkStart w:id="279" w:name="_Toc54548334"/>
      <w:bookmarkStart w:id="280" w:name="_Toc287620716"/>
      <w:bookmarkStart w:id="281" w:name="_Toc27983265"/>
      <w:r>
        <w:rPr>
          <w:rFonts w:ascii="宋体" w:hAnsi="宋体"/>
          <w:b w:val="0"/>
          <w:snapToGrid w:val="0"/>
          <w:color w:val="auto"/>
          <w:highlight w:val="none"/>
        </w:rPr>
        <w:t>5.  开标</w:t>
      </w:r>
      <w:bookmarkEnd w:id="273"/>
      <w:bookmarkEnd w:id="274"/>
      <w:bookmarkEnd w:id="275"/>
      <w:bookmarkEnd w:id="276"/>
      <w:bookmarkEnd w:id="277"/>
      <w:bookmarkEnd w:id="278"/>
      <w:bookmarkEnd w:id="279"/>
      <w:bookmarkEnd w:id="280"/>
      <w:bookmarkEnd w:id="281"/>
    </w:p>
    <w:p w14:paraId="5B6F83E5">
      <w:pPr>
        <w:pStyle w:val="5"/>
        <w:keepNext w:val="0"/>
        <w:keepLines w:val="0"/>
        <w:snapToGrid w:val="0"/>
        <w:spacing w:before="0" w:after="0" w:line="360" w:lineRule="auto"/>
        <w:rPr>
          <w:rFonts w:ascii="宋体" w:hAnsi="宋体"/>
          <w:b w:val="0"/>
          <w:snapToGrid w:val="0"/>
          <w:color w:val="auto"/>
          <w:sz w:val="24"/>
          <w:highlight w:val="none"/>
        </w:rPr>
      </w:pPr>
      <w:bookmarkStart w:id="282" w:name="_Toc509218742"/>
      <w:bookmarkStart w:id="283" w:name="_Toc54548335"/>
      <w:bookmarkStart w:id="284" w:name="_Toc287607778"/>
      <w:bookmarkStart w:id="285" w:name="_Toc287620717"/>
      <w:bookmarkStart w:id="286" w:name="_Toc27983266"/>
      <w:bookmarkStart w:id="287" w:name="_Toc200513158"/>
      <w:bookmarkStart w:id="288" w:name="_Toc277082584"/>
      <w:bookmarkStart w:id="289" w:name="_Toc430530467"/>
      <w:bookmarkStart w:id="290" w:name="_Toc224103349"/>
      <w:r>
        <w:rPr>
          <w:rFonts w:ascii="宋体" w:hAnsi="宋体"/>
          <w:b w:val="0"/>
          <w:snapToGrid w:val="0"/>
          <w:color w:val="auto"/>
          <w:sz w:val="24"/>
          <w:highlight w:val="none"/>
        </w:rPr>
        <w:t>5.1  开标时间和地点</w:t>
      </w:r>
      <w:bookmarkEnd w:id="282"/>
      <w:bookmarkEnd w:id="283"/>
      <w:bookmarkEnd w:id="284"/>
      <w:bookmarkEnd w:id="285"/>
      <w:bookmarkEnd w:id="286"/>
      <w:bookmarkEnd w:id="287"/>
      <w:bookmarkEnd w:id="288"/>
      <w:bookmarkEnd w:id="289"/>
      <w:bookmarkEnd w:id="290"/>
    </w:p>
    <w:p w14:paraId="04EBF59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招标人在投标人须知前附表第 2.2.2 项规定的投标截止时间（开标时间）和投标人须知前附表规定的地点公开开标，并邀请所有投标人的法定代表人或其委托代理人准时参加。</w:t>
      </w:r>
    </w:p>
    <w:p w14:paraId="2CC9A68B">
      <w:pPr>
        <w:pStyle w:val="5"/>
        <w:keepNext w:val="0"/>
        <w:keepLines w:val="0"/>
        <w:snapToGrid w:val="0"/>
        <w:spacing w:before="0" w:after="0" w:line="360" w:lineRule="auto"/>
        <w:rPr>
          <w:rFonts w:ascii="宋体" w:hAnsi="宋体"/>
          <w:b w:val="0"/>
          <w:snapToGrid w:val="0"/>
          <w:color w:val="auto"/>
          <w:sz w:val="24"/>
          <w:highlight w:val="none"/>
        </w:rPr>
      </w:pPr>
      <w:bookmarkStart w:id="291" w:name="_Toc224103350"/>
      <w:bookmarkStart w:id="292" w:name="_Toc287607779"/>
      <w:bookmarkStart w:id="293" w:name="_Toc277082585"/>
      <w:bookmarkStart w:id="294" w:name="_Toc27983267"/>
      <w:bookmarkStart w:id="295" w:name="_Toc509218743"/>
      <w:bookmarkStart w:id="296" w:name="_Toc287620718"/>
      <w:bookmarkStart w:id="297" w:name="_Toc430530468"/>
      <w:bookmarkStart w:id="298" w:name="_Toc54548336"/>
      <w:bookmarkStart w:id="299" w:name="_Toc200513159"/>
      <w:r>
        <w:rPr>
          <w:rFonts w:ascii="宋体" w:hAnsi="宋体"/>
          <w:b w:val="0"/>
          <w:snapToGrid w:val="0"/>
          <w:color w:val="auto"/>
          <w:sz w:val="24"/>
          <w:highlight w:val="none"/>
        </w:rPr>
        <w:t>5.2  开标程序</w:t>
      </w:r>
      <w:bookmarkEnd w:id="291"/>
      <w:bookmarkEnd w:id="292"/>
      <w:bookmarkEnd w:id="293"/>
      <w:bookmarkEnd w:id="294"/>
      <w:bookmarkEnd w:id="295"/>
      <w:bookmarkEnd w:id="296"/>
      <w:bookmarkEnd w:id="297"/>
      <w:bookmarkEnd w:id="298"/>
      <w:bookmarkEnd w:id="299"/>
    </w:p>
    <w:p w14:paraId="4A027E12">
      <w:pPr>
        <w:autoSpaceDE w:val="0"/>
        <w:autoSpaceDN w:val="0"/>
        <w:adjustRightInd w:val="0"/>
        <w:snapToGrid w:val="0"/>
        <w:spacing w:line="360" w:lineRule="auto"/>
        <w:ind w:firstLine="420" w:firstLineChars="200"/>
        <w:rPr>
          <w:rFonts w:ascii="宋体" w:hAnsi="宋体"/>
          <w:color w:val="auto"/>
          <w:szCs w:val="21"/>
          <w:highlight w:val="none"/>
        </w:rPr>
      </w:pPr>
      <w:bookmarkStart w:id="300" w:name="_Toc287620719"/>
      <w:bookmarkStart w:id="301" w:name="_Toc224103351"/>
      <w:bookmarkStart w:id="302" w:name="_Toc200513160"/>
      <w:bookmarkStart w:id="303" w:name="_Toc277082586"/>
      <w:bookmarkStart w:id="304" w:name="_Toc287607780"/>
      <w:r>
        <w:rPr>
          <w:rFonts w:ascii="宋体" w:hAnsi="宋体"/>
          <w:color w:val="auto"/>
          <w:szCs w:val="21"/>
          <w:highlight w:val="none"/>
        </w:rPr>
        <w:t>详见投标人须知前附表5.2开标程序。</w:t>
      </w:r>
    </w:p>
    <w:p w14:paraId="41741DA0">
      <w:pPr>
        <w:pStyle w:val="4"/>
        <w:keepNext w:val="0"/>
        <w:keepLines w:val="0"/>
        <w:spacing w:before="0" w:after="0" w:line="360" w:lineRule="auto"/>
        <w:rPr>
          <w:rFonts w:ascii="宋体" w:hAnsi="宋体"/>
          <w:b w:val="0"/>
          <w:snapToGrid w:val="0"/>
          <w:color w:val="auto"/>
          <w:highlight w:val="none"/>
        </w:rPr>
      </w:pPr>
      <w:bookmarkStart w:id="305" w:name="_Toc430530469"/>
      <w:bookmarkStart w:id="306" w:name="_Toc54548337"/>
      <w:bookmarkStart w:id="307" w:name="_Toc27983268"/>
      <w:bookmarkStart w:id="308" w:name="_Toc509218744"/>
      <w:r>
        <w:rPr>
          <w:rFonts w:ascii="宋体" w:hAnsi="宋体"/>
          <w:b w:val="0"/>
          <w:snapToGrid w:val="0"/>
          <w:color w:val="auto"/>
          <w:highlight w:val="none"/>
        </w:rPr>
        <w:t>6.  评标</w:t>
      </w:r>
      <w:bookmarkEnd w:id="300"/>
      <w:bookmarkEnd w:id="301"/>
      <w:bookmarkEnd w:id="302"/>
      <w:bookmarkEnd w:id="303"/>
      <w:bookmarkEnd w:id="304"/>
      <w:bookmarkEnd w:id="305"/>
      <w:bookmarkEnd w:id="306"/>
      <w:bookmarkEnd w:id="307"/>
      <w:bookmarkEnd w:id="308"/>
    </w:p>
    <w:p w14:paraId="48434110">
      <w:pPr>
        <w:pStyle w:val="5"/>
        <w:keepNext w:val="0"/>
        <w:keepLines w:val="0"/>
        <w:snapToGrid w:val="0"/>
        <w:spacing w:before="0" w:after="0" w:line="360" w:lineRule="auto"/>
        <w:rPr>
          <w:rFonts w:ascii="宋体" w:hAnsi="宋体"/>
          <w:b w:val="0"/>
          <w:snapToGrid w:val="0"/>
          <w:color w:val="auto"/>
          <w:sz w:val="24"/>
          <w:highlight w:val="none"/>
        </w:rPr>
      </w:pPr>
      <w:bookmarkStart w:id="309" w:name="_Toc287620720"/>
      <w:bookmarkStart w:id="310" w:name="_Toc200513161"/>
      <w:bookmarkStart w:id="311" w:name="_Toc54548338"/>
      <w:bookmarkStart w:id="312" w:name="_Toc224103352"/>
      <w:bookmarkStart w:id="313" w:name="_Toc287607781"/>
      <w:bookmarkStart w:id="314" w:name="_Toc430530470"/>
      <w:bookmarkStart w:id="315" w:name="_Toc27983269"/>
      <w:bookmarkStart w:id="316" w:name="_Toc509218745"/>
      <w:bookmarkStart w:id="317" w:name="_Toc277082587"/>
      <w:r>
        <w:rPr>
          <w:rFonts w:ascii="宋体" w:hAnsi="宋体"/>
          <w:b w:val="0"/>
          <w:snapToGrid w:val="0"/>
          <w:color w:val="auto"/>
          <w:sz w:val="24"/>
          <w:highlight w:val="none"/>
        </w:rPr>
        <w:t>6.1  评标委员会</w:t>
      </w:r>
      <w:bookmarkEnd w:id="309"/>
      <w:bookmarkEnd w:id="310"/>
      <w:bookmarkEnd w:id="311"/>
      <w:bookmarkEnd w:id="312"/>
      <w:bookmarkEnd w:id="313"/>
      <w:bookmarkEnd w:id="314"/>
      <w:bookmarkEnd w:id="315"/>
      <w:bookmarkEnd w:id="316"/>
      <w:bookmarkEnd w:id="317"/>
    </w:p>
    <w:p w14:paraId="67AA7F58">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评标由招标人依据法律法规和相关规范性文件组建的评标委员会负责。</w:t>
      </w:r>
    </w:p>
    <w:p w14:paraId="506A30F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2BEE011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44CF029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（2）项目主管部门或者行政监督部门的人员；</w:t>
      </w:r>
    </w:p>
    <w:p w14:paraId="56E6E78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473909A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p>
    <w:p w14:paraId="7B7B3B14">
      <w:pPr>
        <w:pStyle w:val="5"/>
        <w:snapToGrid w:val="0"/>
        <w:spacing w:before="0" w:after="0" w:line="360" w:lineRule="auto"/>
        <w:rPr>
          <w:rFonts w:ascii="宋体" w:hAnsi="宋体"/>
          <w:b w:val="0"/>
          <w:snapToGrid w:val="0"/>
          <w:color w:val="auto"/>
          <w:sz w:val="24"/>
          <w:highlight w:val="none"/>
        </w:rPr>
      </w:pPr>
      <w:bookmarkStart w:id="318" w:name="_Toc54548339"/>
      <w:bookmarkStart w:id="319" w:name="_Toc430530471"/>
      <w:bookmarkStart w:id="320" w:name="_Toc509218746"/>
      <w:bookmarkStart w:id="321" w:name="_Toc27983270"/>
      <w:bookmarkStart w:id="322" w:name="_Toc287607782"/>
      <w:bookmarkStart w:id="323" w:name="_Toc200513162"/>
      <w:bookmarkStart w:id="324" w:name="_Toc224103353"/>
      <w:bookmarkStart w:id="325" w:name="_Toc287620721"/>
      <w:bookmarkStart w:id="326" w:name="_Toc277082588"/>
      <w:r>
        <w:rPr>
          <w:rFonts w:ascii="宋体" w:hAnsi="宋体"/>
          <w:b w:val="0"/>
          <w:snapToGrid w:val="0"/>
          <w:color w:val="auto"/>
          <w:sz w:val="24"/>
          <w:highlight w:val="none"/>
        </w:rPr>
        <w:t>6.2  评标原则</w:t>
      </w:r>
      <w:bookmarkEnd w:id="318"/>
      <w:bookmarkEnd w:id="319"/>
      <w:bookmarkEnd w:id="320"/>
      <w:bookmarkEnd w:id="321"/>
      <w:bookmarkEnd w:id="322"/>
      <w:bookmarkEnd w:id="323"/>
      <w:bookmarkEnd w:id="324"/>
      <w:bookmarkEnd w:id="325"/>
      <w:bookmarkEnd w:id="326"/>
    </w:p>
    <w:p w14:paraId="0EB546C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6090CE55">
      <w:pPr>
        <w:pStyle w:val="5"/>
        <w:snapToGrid w:val="0"/>
        <w:spacing w:before="0" w:after="0" w:line="360" w:lineRule="auto"/>
        <w:rPr>
          <w:rFonts w:ascii="宋体" w:hAnsi="宋体"/>
          <w:b w:val="0"/>
          <w:snapToGrid w:val="0"/>
          <w:color w:val="auto"/>
          <w:sz w:val="24"/>
          <w:highlight w:val="none"/>
        </w:rPr>
      </w:pPr>
      <w:bookmarkStart w:id="327" w:name="_Toc287607783"/>
      <w:bookmarkStart w:id="328" w:name="_Toc509218747"/>
      <w:bookmarkStart w:id="329" w:name="_Toc200513163"/>
      <w:bookmarkStart w:id="330" w:name="_Toc224103354"/>
      <w:bookmarkStart w:id="331" w:name="_Toc277082589"/>
      <w:bookmarkStart w:id="332" w:name="_Toc54548340"/>
      <w:bookmarkStart w:id="333" w:name="_Toc27983271"/>
      <w:bookmarkStart w:id="334" w:name="_Toc287620722"/>
      <w:bookmarkStart w:id="335" w:name="_Toc430530472"/>
      <w:r>
        <w:rPr>
          <w:rFonts w:ascii="宋体" w:hAnsi="宋体"/>
          <w:b w:val="0"/>
          <w:snapToGrid w:val="0"/>
          <w:color w:val="auto"/>
          <w:sz w:val="24"/>
          <w:highlight w:val="none"/>
        </w:rPr>
        <w:t>6.3  评标</w:t>
      </w:r>
      <w:bookmarkEnd w:id="327"/>
      <w:bookmarkEnd w:id="328"/>
      <w:bookmarkEnd w:id="329"/>
      <w:bookmarkEnd w:id="330"/>
      <w:bookmarkEnd w:id="331"/>
      <w:bookmarkEnd w:id="332"/>
      <w:bookmarkEnd w:id="333"/>
      <w:bookmarkEnd w:id="334"/>
      <w:bookmarkEnd w:id="335"/>
    </w:p>
    <w:p w14:paraId="7ED2F1A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评标委员会按照第三章“评标办法”规定的方法、评审因素、标准和程序对投标文件进行评审。第三章“评标办法”没有规定的方法、评审因素和标准，不得作为评标依据。</w:t>
      </w:r>
    </w:p>
    <w:p w14:paraId="7B7E0456">
      <w:pPr>
        <w:pStyle w:val="4"/>
        <w:spacing w:before="0" w:after="0" w:line="360" w:lineRule="auto"/>
        <w:rPr>
          <w:rFonts w:ascii="宋体" w:hAnsi="宋体"/>
          <w:b w:val="0"/>
          <w:snapToGrid w:val="0"/>
          <w:color w:val="auto"/>
          <w:highlight w:val="none"/>
        </w:rPr>
      </w:pPr>
      <w:bookmarkStart w:id="336" w:name="_Toc54548341"/>
      <w:bookmarkStart w:id="337" w:name="_Toc200513164"/>
      <w:bookmarkStart w:id="338" w:name="_Toc287620723"/>
      <w:bookmarkStart w:id="339" w:name="_Toc430530473"/>
      <w:bookmarkStart w:id="340" w:name="_Toc224103355"/>
      <w:bookmarkStart w:id="341" w:name="_Toc509218748"/>
      <w:bookmarkStart w:id="342" w:name="_Toc287607784"/>
      <w:bookmarkStart w:id="343" w:name="_Toc27983272"/>
      <w:bookmarkStart w:id="344" w:name="_Toc277082590"/>
      <w:r>
        <w:rPr>
          <w:rFonts w:ascii="宋体" w:hAnsi="宋体"/>
          <w:b w:val="0"/>
          <w:snapToGrid w:val="0"/>
          <w:color w:val="auto"/>
          <w:highlight w:val="none"/>
        </w:rPr>
        <w:t>7.  合同授予</w:t>
      </w:r>
      <w:bookmarkEnd w:id="336"/>
      <w:bookmarkEnd w:id="337"/>
      <w:bookmarkEnd w:id="338"/>
      <w:bookmarkEnd w:id="339"/>
      <w:bookmarkEnd w:id="340"/>
      <w:bookmarkEnd w:id="341"/>
      <w:bookmarkEnd w:id="342"/>
      <w:bookmarkEnd w:id="343"/>
      <w:bookmarkEnd w:id="344"/>
    </w:p>
    <w:p w14:paraId="46736757">
      <w:pPr>
        <w:pStyle w:val="5"/>
        <w:snapToGrid w:val="0"/>
        <w:spacing w:before="0" w:after="0" w:line="360" w:lineRule="auto"/>
        <w:rPr>
          <w:rFonts w:ascii="宋体" w:hAnsi="宋体"/>
          <w:b w:val="0"/>
          <w:snapToGrid w:val="0"/>
          <w:color w:val="auto"/>
          <w:sz w:val="24"/>
          <w:highlight w:val="none"/>
        </w:rPr>
      </w:pPr>
      <w:bookmarkStart w:id="345" w:name="_Toc27983273"/>
      <w:bookmarkStart w:id="346" w:name="_Toc287607785"/>
      <w:bookmarkStart w:id="347" w:name="_Toc54548342"/>
      <w:bookmarkStart w:id="348" w:name="_Toc200513165"/>
      <w:bookmarkStart w:id="349" w:name="_Toc509218749"/>
      <w:bookmarkStart w:id="350" w:name="_Toc287620724"/>
      <w:bookmarkStart w:id="351" w:name="_Toc430530474"/>
      <w:bookmarkStart w:id="352" w:name="_Toc277082591"/>
      <w:bookmarkStart w:id="353" w:name="_Toc224103356"/>
      <w:r>
        <w:rPr>
          <w:rFonts w:ascii="宋体" w:hAnsi="宋体"/>
          <w:b w:val="0"/>
          <w:snapToGrid w:val="0"/>
          <w:color w:val="auto"/>
          <w:sz w:val="24"/>
          <w:highlight w:val="none"/>
        </w:rPr>
        <w:t>7.1  定标方式</w:t>
      </w:r>
      <w:bookmarkEnd w:id="345"/>
      <w:bookmarkEnd w:id="346"/>
      <w:bookmarkEnd w:id="347"/>
      <w:bookmarkEnd w:id="348"/>
      <w:bookmarkEnd w:id="349"/>
      <w:bookmarkEnd w:id="350"/>
      <w:bookmarkEnd w:id="351"/>
      <w:bookmarkEnd w:id="352"/>
      <w:bookmarkEnd w:id="353"/>
    </w:p>
    <w:p w14:paraId="3509F905">
      <w:pPr>
        <w:spacing w:line="360" w:lineRule="auto"/>
        <w:ind w:firstLine="420" w:firstLineChars="200"/>
        <w:rPr>
          <w:rFonts w:ascii="宋体" w:hAnsi="宋体"/>
          <w:color w:val="auto"/>
          <w:szCs w:val="21"/>
          <w:highlight w:val="none"/>
        </w:rPr>
      </w:pPr>
      <w:r>
        <w:rPr>
          <w:rFonts w:ascii="宋体" w:hAnsi="宋体"/>
          <w:color w:val="auto"/>
          <w:szCs w:val="21"/>
          <w:highlight w:val="none"/>
        </w:rPr>
        <w:t>国有资金占控股或者主导地位的依法必须进行招标的项目，招标人应当确定排名第一的</w:t>
      </w:r>
      <w:r>
        <w:rPr>
          <w:rFonts w:hint="eastAsia" w:ascii="宋体" w:hAnsi="宋体"/>
          <w:color w:val="auto"/>
          <w:szCs w:val="21"/>
          <w:highlight w:val="none"/>
        </w:rPr>
        <w:t>中标</w:t>
      </w:r>
      <w:r>
        <w:rPr>
          <w:rFonts w:ascii="宋体" w:hAnsi="宋体"/>
          <w:color w:val="auto"/>
          <w:szCs w:val="21"/>
          <w:highlight w:val="none"/>
        </w:rPr>
        <w:t>候选人为</w:t>
      </w:r>
      <w:r>
        <w:rPr>
          <w:rFonts w:hint="eastAsia" w:ascii="宋体" w:hAnsi="宋体"/>
          <w:color w:val="auto"/>
          <w:szCs w:val="21"/>
          <w:highlight w:val="none"/>
        </w:rPr>
        <w:t>中标</w:t>
      </w:r>
      <w:r>
        <w:rPr>
          <w:rFonts w:ascii="宋体" w:hAnsi="宋体"/>
          <w:color w:val="auto"/>
          <w:szCs w:val="21"/>
          <w:highlight w:val="none"/>
        </w:rPr>
        <w:t>人。排名第一的</w:t>
      </w:r>
      <w:r>
        <w:rPr>
          <w:rFonts w:hint="eastAsia" w:ascii="宋体" w:hAnsi="宋体"/>
          <w:color w:val="auto"/>
          <w:szCs w:val="21"/>
          <w:highlight w:val="none"/>
        </w:rPr>
        <w:t>中标</w:t>
      </w:r>
      <w:r>
        <w:rPr>
          <w:rFonts w:ascii="宋体" w:hAnsi="宋体"/>
          <w:color w:val="auto"/>
          <w:szCs w:val="21"/>
          <w:highlight w:val="none"/>
        </w:rPr>
        <w:t>候选人放弃</w:t>
      </w:r>
      <w:r>
        <w:rPr>
          <w:rFonts w:hint="eastAsia" w:ascii="宋体" w:hAnsi="宋体"/>
          <w:color w:val="auto"/>
          <w:szCs w:val="21"/>
          <w:highlight w:val="none"/>
        </w:rPr>
        <w:t>中标</w:t>
      </w:r>
      <w:r>
        <w:rPr>
          <w:rFonts w:ascii="宋体" w:hAnsi="宋体"/>
          <w:color w:val="auto"/>
          <w:szCs w:val="21"/>
          <w:highlight w:val="none"/>
        </w:rPr>
        <w:t>、因不可抗力不能履行合同、不按照招标文件要求提交履约保证金，或者被查实存在影响</w:t>
      </w:r>
      <w:r>
        <w:rPr>
          <w:rFonts w:hint="eastAsia" w:ascii="宋体" w:hAnsi="宋体"/>
          <w:color w:val="auto"/>
          <w:szCs w:val="21"/>
          <w:highlight w:val="none"/>
        </w:rPr>
        <w:t>中标</w:t>
      </w:r>
      <w:r>
        <w:rPr>
          <w:rFonts w:ascii="宋体" w:hAnsi="宋体"/>
          <w:color w:val="auto"/>
          <w:szCs w:val="21"/>
          <w:highlight w:val="none"/>
        </w:rPr>
        <w:t>结果的违法行为等情形，不符合</w:t>
      </w:r>
      <w:r>
        <w:rPr>
          <w:rFonts w:hint="eastAsia" w:ascii="宋体" w:hAnsi="宋体"/>
          <w:color w:val="auto"/>
          <w:szCs w:val="21"/>
          <w:highlight w:val="none"/>
        </w:rPr>
        <w:t>中标</w:t>
      </w:r>
      <w:r>
        <w:rPr>
          <w:rFonts w:ascii="宋体" w:hAnsi="宋体"/>
          <w:color w:val="auto"/>
          <w:szCs w:val="21"/>
          <w:highlight w:val="none"/>
        </w:rPr>
        <w:t>条件的，招标人可以按照评标委员会提出的</w:t>
      </w:r>
      <w:r>
        <w:rPr>
          <w:rFonts w:hint="eastAsia" w:ascii="宋体" w:hAnsi="宋体"/>
          <w:color w:val="auto"/>
          <w:szCs w:val="21"/>
          <w:highlight w:val="none"/>
        </w:rPr>
        <w:t>中标</w:t>
      </w:r>
      <w:r>
        <w:rPr>
          <w:rFonts w:ascii="宋体" w:hAnsi="宋体"/>
          <w:color w:val="auto"/>
          <w:szCs w:val="21"/>
          <w:highlight w:val="none"/>
        </w:rPr>
        <w:t>候选人名单排序依次确定其他</w:t>
      </w:r>
      <w:r>
        <w:rPr>
          <w:rFonts w:hint="eastAsia" w:ascii="宋体" w:hAnsi="宋体"/>
          <w:color w:val="auto"/>
          <w:szCs w:val="21"/>
          <w:highlight w:val="none"/>
        </w:rPr>
        <w:t>中标</w:t>
      </w:r>
      <w:r>
        <w:rPr>
          <w:rFonts w:ascii="宋体" w:hAnsi="宋体"/>
          <w:color w:val="auto"/>
          <w:szCs w:val="21"/>
          <w:highlight w:val="none"/>
        </w:rPr>
        <w:t>候选人为</w:t>
      </w:r>
      <w:r>
        <w:rPr>
          <w:rFonts w:hint="eastAsia" w:ascii="宋体" w:hAnsi="宋体"/>
          <w:color w:val="auto"/>
          <w:szCs w:val="21"/>
          <w:highlight w:val="none"/>
        </w:rPr>
        <w:t>中标</w:t>
      </w:r>
      <w:r>
        <w:rPr>
          <w:rFonts w:ascii="宋体" w:hAnsi="宋体"/>
          <w:color w:val="auto"/>
          <w:szCs w:val="21"/>
          <w:highlight w:val="none"/>
        </w:rPr>
        <w:t>人，也可以重新招标。</w:t>
      </w:r>
    </w:p>
    <w:p w14:paraId="7F44A9C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评标委员会推荐</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候选人的人数见投标人须知前附表。</w:t>
      </w:r>
    </w:p>
    <w:p w14:paraId="0924D565">
      <w:pPr>
        <w:pStyle w:val="5"/>
        <w:snapToGrid w:val="0"/>
        <w:spacing w:before="0" w:after="0" w:line="360" w:lineRule="auto"/>
        <w:rPr>
          <w:rFonts w:ascii="宋体" w:hAnsi="宋体"/>
          <w:b w:val="0"/>
          <w:snapToGrid w:val="0"/>
          <w:color w:val="auto"/>
          <w:sz w:val="24"/>
          <w:highlight w:val="none"/>
        </w:rPr>
      </w:pPr>
      <w:bookmarkStart w:id="354" w:name="_Toc27983274"/>
      <w:bookmarkStart w:id="355" w:name="_Toc509218750"/>
      <w:bookmarkStart w:id="356" w:name="_Toc430530475"/>
      <w:bookmarkStart w:id="357" w:name="_Toc54548343"/>
      <w:r>
        <w:rPr>
          <w:rFonts w:ascii="宋体" w:hAnsi="宋体"/>
          <w:b w:val="0"/>
          <w:snapToGrid w:val="0"/>
          <w:color w:val="auto"/>
          <w:sz w:val="24"/>
          <w:highlight w:val="none"/>
        </w:rPr>
        <w:t xml:space="preserve">7.2  </w:t>
      </w:r>
      <w:r>
        <w:rPr>
          <w:rFonts w:hint="eastAsia" w:ascii="宋体" w:hAnsi="宋体"/>
          <w:b w:val="0"/>
          <w:snapToGrid w:val="0"/>
          <w:color w:val="auto"/>
          <w:sz w:val="24"/>
          <w:highlight w:val="none"/>
        </w:rPr>
        <w:t>中标</w:t>
      </w:r>
      <w:r>
        <w:rPr>
          <w:rFonts w:ascii="宋体" w:hAnsi="宋体"/>
          <w:b w:val="0"/>
          <w:snapToGrid w:val="0"/>
          <w:color w:val="auto"/>
          <w:sz w:val="24"/>
          <w:highlight w:val="none"/>
        </w:rPr>
        <w:t>公示及</w:t>
      </w:r>
      <w:r>
        <w:rPr>
          <w:rFonts w:hint="eastAsia" w:ascii="宋体" w:hAnsi="宋体"/>
          <w:b w:val="0"/>
          <w:snapToGrid w:val="0"/>
          <w:color w:val="auto"/>
          <w:sz w:val="24"/>
          <w:highlight w:val="none"/>
        </w:rPr>
        <w:t>中标</w:t>
      </w:r>
      <w:r>
        <w:rPr>
          <w:rFonts w:ascii="宋体" w:hAnsi="宋体"/>
          <w:b w:val="0"/>
          <w:snapToGrid w:val="0"/>
          <w:color w:val="auto"/>
          <w:sz w:val="24"/>
          <w:highlight w:val="none"/>
        </w:rPr>
        <w:t>通知</w:t>
      </w:r>
      <w:bookmarkEnd w:id="354"/>
      <w:bookmarkEnd w:id="355"/>
      <w:bookmarkEnd w:id="356"/>
      <w:bookmarkEnd w:id="357"/>
    </w:p>
    <w:p w14:paraId="1DCFA5A6">
      <w:pPr>
        <w:autoSpaceDE w:val="0"/>
        <w:autoSpaceDN w:val="0"/>
        <w:adjustRightInd w:val="0"/>
        <w:snapToGrid w:val="0"/>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招标人在收到评标报告之日起3日内公示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候选人，公示期不得少于3个工作日</w:t>
      </w:r>
      <w:r>
        <w:rPr>
          <w:rFonts w:hint="eastAsia" w:ascii="宋体" w:hAnsi="宋体"/>
          <w:color w:val="auto"/>
          <w:szCs w:val="21"/>
          <w:highlight w:val="none"/>
        </w:rPr>
        <w:t>。</w:t>
      </w:r>
    </w:p>
    <w:p w14:paraId="7AC405A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款规定的投标有效期内，且未有投标人的异议与投诉，招标人以书面形式向</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人发出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w:t>
      </w:r>
    </w:p>
    <w:p w14:paraId="55865F4B">
      <w:pPr>
        <w:pStyle w:val="5"/>
        <w:snapToGrid w:val="0"/>
        <w:spacing w:before="0" w:after="0" w:line="360" w:lineRule="auto"/>
        <w:rPr>
          <w:rFonts w:ascii="宋体" w:hAnsi="宋体"/>
          <w:b w:val="0"/>
          <w:snapToGrid w:val="0"/>
          <w:color w:val="auto"/>
          <w:sz w:val="24"/>
          <w:highlight w:val="none"/>
        </w:rPr>
      </w:pPr>
      <w:bookmarkStart w:id="358" w:name="_Toc277082593"/>
      <w:bookmarkStart w:id="359" w:name="_Toc430530476"/>
      <w:bookmarkStart w:id="360" w:name="_Toc287620726"/>
      <w:bookmarkStart w:id="361" w:name="_Toc200513167"/>
      <w:bookmarkStart w:id="362" w:name="_Toc54548344"/>
      <w:bookmarkStart w:id="363" w:name="_Toc287607787"/>
      <w:bookmarkStart w:id="364" w:name="_Toc27983275"/>
      <w:bookmarkStart w:id="365" w:name="_Toc224103358"/>
      <w:bookmarkStart w:id="366" w:name="_Toc509218751"/>
      <w:r>
        <w:rPr>
          <w:rFonts w:ascii="宋体" w:hAnsi="宋体"/>
          <w:b w:val="0"/>
          <w:snapToGrid w:val="0"/>
          <w:color w:val="auto"/>
          <w:sz w:val="24"/>
          <w:highlight w:val="none"/>
        </w:rPr>
        <w:t>7.3  履约担保</w:t>
      </w:r>
      <w:bookmarkEnd w:id="358"/>
      <w:bookmarkEnd w:id="359"/>
      <w:bookmarkEnd w:id="360"/>
      <w:bookmarkEnd w:id="361"/>
      <w:bookmarkEnd w:id="362"/>
      <w:bookmarkEnd w:id="363"/>
      <w:bookmarkEnd w:id="364"/>
      <w:bookmarkEnd w:id="365"/>
      <w:bookmarkEnd w:id="366"/>
    </w:p>
    <w:p w14:paraId="7918D52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7.3.1  在签订合同前，</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人应按投标人须知前附表规定的金额、担保形式和招标文件第四章“合同条款及格式”规定的履约担保格式向招标人提交履约担保。</w:t>
      </w:r>
    </w:p>
    <w:p w14:paraId="0388074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7.3.2  </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人不能按本章第 7.3.1 项要求提交履约担保的，视为放弃</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，其投标保证金不予退还，给招标人造成的损失超过投标保证金数额的，</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人还应当对超过部分予以赔偿。</w:t>
      </w:r>
    </w:p>
    <w:p w14:paraId="30BB9BE6">
      <w:pPr>
        <w:pStyle w:val="5"/>
        <w:snapToGrid w:val="0"/>
        <w:spacing w:before="0" w:after="0" w:line="360" w:lineRule="auto"/>
        <w:rPr>
          <w:rFonts w:ascii="宋体" w:hAnsi="宋体"/>
          <w:b w:val="0"/>
          <w:snapToGrid w:val="0"/>
          <w:color w:val="auto"/>
          <w:sz w:val="24"/>
          <w:highlight w:val="none"/>
        </w:rPr>
      </w:pPr>
      <w:bookmarkStart w:id="367" w:name="_Toc430530477"/>
      <w:bookmarkStart w:id="368" w:name="_Toc277082594"/>
      <w:bookmarkStart w:id="369" w:name="_Toc224103359"/>
      <w:bookmarkStart w:id="370" w:name="_Toc54548345"/>
      <w:bookmarkStart w:id="371" w:name="_Toc27983276"/>
      <w:bookmarkStart w:id="372" w:name="_Toc287607788"/>
      <w:bookmarkStart w:id="373" w:name="_Toc287620727"/>
      <w:bookmarkStart w:id="374" w:name="_Toc509218752"/>
      <w:bookmarkStart w:id="375" w:name="_Toc200513168"/>
      <w:r>
        <w:rPr>
          <w:rFonts w:ascii="宋体" w:hAnsi="宋体"/>
          <w:b w:val="0"/>
          <w:snapToGrid w:val="0"/>
          <w:color w:val="auto"/>
          <w:sz w:val="24"/>
          <w:highlight w:val="none"/>
        </w:rPr>
        <w:t>7.4  签订合同</w:t>
      </w:r>
      <w:bookmarkEnd w:id="367"/>
      <w:bookmarkEnd w:id="368"/>
      <w:bookmarkEnd w:id="369"/>
      <w:bookmarkEnd w:id="370"/>
      <w:bookmarkEnd w:id="371"/>
      <w:bookmarkEnd w:id="372"/>
      <w:bookmarkEnd w:id="373"/>
      <w:bookmarkEnd w:id="374"/>
      <w:bookmarkEnd w:id="375"/>
    </w:p>
    <w:p w14:paraId="164C389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7.4.1 招标人和</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人应当自</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通知书发出之日起 30 天内，根据招标文件和</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人的投标文件订立书面合同。</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人无正当理由拒签合同的，招标人取消其</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资格，其投标保证金不予退还；给招标人造成的损失超过投标保证金数额的，</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人还应当对超过部分予以赔偿。</w:t>
      </w:r>
    </w:p>
    <w:p w14:paraId="4F92AAF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7.4.2  发出</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通知书后，招标人无正当理由拒签合同的，招标人向</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人退还投标保证金；给</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人造成损失的，还应当赔偿损失。</w:t>
      </w:r>
    </w:p>
    <w:p w14:paraId="7EC0BD02">
      <w:pPr>
        <w:pStyle w:val="4"/>
        <w:spacing w:before="0" w:after="0" w:line="360" w:lineRule="auto"/>
        <w:rPr>
          <w:rFonts w:ascii="宋体" w:hAnsi="宋体"/>
          <w:b w:val="0"/>
          <w:snapToGrid w:val="0"/>
          <w:color w:val="auto"/>
          <w:highlight w:val="none"/>
        </w:rPr>
      </w:pPr>
      <w:bookmarkStart w:id="376" w:name="_Toc224103360"/>
      <w:bookmarkStart w:id="377" w:name="_Toc277082595"/>
      <w:bookmarkStart w:id="378" w:name="_Toc200513169"/>
      <w:bookmarkStart w:id="379" w:name="_Toc430530478"/>
      <w:bookmarkStart w:id="380" w:name="_Toc54548346"/>
      <w:bookmarkStart w:id="381" w:name="_Toc287607789"/>
      <w:bookmarkStart w:id="382" w:name="_Toc509218753"/>
      <w:bookmarkStart w:id="383" w:name="_Toc287620728"/>
      <w:bookmarkStart w:id="384" w:name="_Toc27983277"/>
      <w:r>
        <w:rPr>
          <w:rFonts w:ascii="宋体" w:hAnsi="宋体"/>
          <w:b w:val="0"/>
          <w:snapToGrid w:val="0"/>
          <w:color w:val="auto"/>
          <w:highlight w:val="none"/>
        </w:rPr>
        <w:t>8.  重新招标和不再招标</w:t>
      </w:r>
      <w:bookmarkEnd w:id="376"/>
      <w:bookmarkEnd w:id="377"/>
      <w:bookmarkEnd w:id="378"/>
      <w:bookmarkEnd w:id="379"/>
      <w:bookmarkEnd w:id="380"/>
      <w:bookmarkEnd w:id="381"/>
      <w:bookmarkEnd w:id="382"/>
      <w:bookmarkEnd w:id="383"/>
      <w:bookmarkEnd w:id="384"/>
    </w:p>
    <w:p w14:paraId="3B1D8BE6">
      <w:pPr>
        <w:pStyle w:val="5"/>
        <w:snapToGrid w:val="0"/>
        <w:spacing w:before="0" w:after="0" w:line="360" w:lineRule="auto"/>
        <w:rPr>
          <w:rFonts w:ascii="宋体" w:hAnsi="宋体"/>
          <w:b w:val="0"/>
          <w:snapToGrid w:val="0"/>
          <w:color w:val="auto"/>
          <w:sz w:val="24"/>
          <w:highlight w:val="none"/>
        </w:rPr>
      </w:pPr>
      <w:bookmarkStart w:id="385" w:name="_Toc430530479"/>
      <w:bookmarkStart w:id="386" w:name="_Toc277082596"/>
      <w:bookmarkStart w:id="387" w:name="_Toc200513170"/>
      <w:bookmarkStart w:id="388" w:name="_Toc287620729"/>
      <w:bookmarkStart w:id="389" w:name="_Toc27983278"/>
      <w:bookmarkStart w:id="390" w:name="_Toc509218754"/>
      <w:bookmarkStart w:id="391" w:name="_Toc54548347"/>
      <w:bookmarkStart w:id="392" w:name="_Toc224103361"/>
      <w:bookmarkStart w:id="393" w:name="_Toc287607790"/>
      <w:r>
        <w:rPr>
          <w:rFonts w:ascii="宋体" w:hAnsi="宋体"/>
          <w:b w:val="0"/>
          <w:snapToGrid w:val="0"/>
          <w:color w:val="auto"/>
          <w:sz w:val="24"/>
          <w:highlight w:val="none"/>
        </w:rPr>
        <w:t>8.1  重新招标</w:t>
      </w:r>
      <w:bookmarkEnd w:id="385"/>
      <w:bookmarkEnd w:id="386"/>
      <w:bookmarkEnd w:id="387"/>
      <w:bookmarkEnd w:id="388"/>
      <w:bookmarkEnd w:id="389"/>
      <w:bookmarkEnd w:id="390"/>
      <w:bookmarkEnd w:id="391"/>
      <w:bookmarkEnd w:id="392"/>
      <w:bookmarkEnd w:id="393"/>
    </w:p>
    <w:p w14:paraId="664E1DCB">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1B7EA5D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1326343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60E3117A">
      <w:pPr>
        <w:widowControl/>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23D3DE23">
      <w:pPr>
        <w:widowControl/>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22A2FD22">
      <w:pPr>
        <w:pStyle w:val="5"/>
        <w:snapToGrid w:val="0"/>
        <w:spacing w:before="0" w:after="0" w:line="360" w:lineRule="auto"/>
        <w:rPr>
          <w:rFonts w:ascii="宋体" w:hAnsi="宋体"/>
          <w:b w:val="0"/>
          <w:snapToGrid w:val="0"/>
          <w:color w:val="auto"/>
          <w:sz w:val="24"/>
          <w:highlight w:val="none"/>
        </w:rPr>
      </w:pPr>
      <w:bookmarkStart w:id="394" w:name="_Toc287620730"/>
      <w:bookmarkStart w:id="395" w:name="_Toc277082597"/>
      <w:bookmarkStart w:id="396" w:name="_Toc54548348"/>
      <w:bookmarkStart w:id="397" w:name="_Toc200513171"/>
      <w:bookmarkStart w:id="398" w:name="_Toc430530480"/>
      <w:bookmarkStart w:id="399" w:name="_Toc509218755"/>
      <w:bookmarkStart w:id="400" w:name="_Toc287607791"/>
      <w:bookmarkStart w:id="401" w:name="_Toc224103362"/>
      <w:bookmarkStart w:id="402" w:name="_Toc27983279"/>
      <w:r>
        <w:rPr>
          <w:rFonts w:ascii="宋体" w:hAnsi="宋体"/>
          <w:b w:val="0"/>
          <w:snapToGrid w:val="0"/>
          <w:color w:val="auto"/>
          <w:sz w:val="24"/>
          <w:highlight w:val="none"/>
        </w:rPr>
        <w:t xml:space="preserve">8.2 </w:t>
      </w:r>
      <w:r>
        <w:rPr>
          <w:rFonts w:hint="eastAsia" w:ascii="宋体" w:hAnsi="宋体"/>
          <w:b w:val="0"/>
          <w:snapToGrid w:val="0"/>
          <w:color w:val="auto"/>
          <w:sz w:val="24"/>
          <w:highlight w:val="none"/>
        </w:rPr>
        <w:t>重新</w:t>
      </w:r>
      <w:r>
        <w:rPr>
          <w:rFonts w:ascii="宋体" w:hAnsi="宋体"/>
          <w:b w:val="0"/>
          <w:snapToGrid w:val="0"/>
          <w:color w:val="auto"/>
          <w:sz w:val="24"/>
          <w:highlight w:val="none"/>
        </w:rPr>
        <w:t>招标和不再招标</w:t>
      </w:r>
      <w:bookmarkEnd w:id="394"/>
      <w:bookmarkEnd w:id="395"/>
      <w:bookmarkEnd w:id="396"/>
      <w:bookmarkEnd w:id="397"/>
      <w:bookmarkEnd w:id="398"/>
      <w:bookmarkEnd w:id="399"/>
      <w:bookmarkEnd w:id="400"/>
      <w:bookmarkEnd w:id="401"/>
      <w:bookmarkEnd w:id="402"/>
    </w:p>
    <w:p w14:paraId="66B4D08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重新招标后投标人仍少于3个，按法定程序开标和评标，确定</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人。经评审无合格投标人，属于必须审批或核准的工程建设项目，经原审批或核准部门批准后不再进行招标。</w:t>
      </w:r>
    </w:p>
    <w:p w14:paraId="3E1E73F2">
      <w:pPr>
        <w:pStyle w:val="4"/>
        <w:spacing w:before="0" w:after="0" w:line="360" w:lineRule="auto"/>
        <w:rPr>
          <w:rFonts w:ascii="宋体" w:hAnsi="宋体"/>
          <w:b w:val="0"/>
          <w:snapToGrid w:val="0"/>
          <w:color w:val="auto"/>
          <w:highlight w:val="none"/>
        </w:rPr>
      </w:pPr>
      <w:bookmarkStart w:id="403" w:name="_Toc224103363"/>
      <w:bookmarkStart w:id="404" w:name="_Toc54548349"/>
      <w:bookmarkStart w:id="405" w:name="_Toc287607792"/>
      <w:bookmarkStart w:id="406" w:name="_Toc277082598"/>
      <w:bookmarkStart w:id="407" w:name="_Toc287620731"/>
      <w:bookmarkStart w:id="408" w:name="_Toc27983280"/>
      <w:bookmarkStart w:id="409" w:name="_Toc430530481"/>
      <w:bookmarkStart w:id="410" w:name="_Toc509218756"/>
      <w:bookmarkStart w:id="411" w:name="_Toc200513172"/>
      <w:r>
        <w:rPr>
          <w:rFonts w:ascii="宋体" w:hAnsi="宋体"/>
          <w:b w:val="0"/>
          <w:snapToGrid w:val="0"/>
          <w:color w:val="auto"/>
          <w:highlight w:val="none"/>
        </w:rPr>
        <w:t>9.  纪律和监督</w:t>
      </w:r>
      <w:bookmarkEnd w:id="403"/>
      <w:bookmarkEnd w:id="404"/>
      <w:bookmarkEnd w:id="405"/>
      <w:bookmarkEnd w:id="406"/>
      <w:bookmarkEnd w:id="407"/>
      <w:bookmarkEnd w:id="408"/>
      <w:bookmarkEnd w:id="409"/>
      <w:bookmarkEnd w:id="410"/>
      <w:bookmarkEnd w:id="411"/>
    </w:p>
    <w:p w14:paraId="68D47E68">
      <w:pPr>
        <w:pStyle w:val="5"/>
        <w:snapToGrid w:val="0"/>
        <w:spacing w:before="0" w:after="0" w:line="360" w:lineRule="auto"/>
        <w:rPr>
          <w:rFonts w:ascii="宋体" w:hAnsi="宋体"/>
          <w:b w:val="0"/>
          <w:snapToGrid w:val="0"/>
          <w:color w:val="auto"/>
          <w:sz w:val="24"/>
          <w:highlight w:val="none"/>
        </w:rPr>
      </w:pPr>
      <w:bookmarkStart w:id="412" w:name="_Toc430530482"/>
      <w:bookmarkStart w:id="413" w:name="_Toc287620732"/>
      <w:bookmarkStart w:id="414" w:name="_Toc224103364"/>
      <w:bookmarkStart w:id="415" w:name="_Toc54548350"/>
      <w:bookmarkStart w:id="416" w:name="_Toc509218757"/>
      <w:bookmarkStart w:id="417" w:name="_Toc287607793"/>
      <w:bookmarkStart w:id="418" w:name="_Toc200513173"/>
      <w:bookmarkStart w:id="419" w:name="_Toc277082599"/>
      <w:bookmarkStart w:id="420" w:name="_Toc27983281"/>
      <w:r>
        <w:rPr>
          <w:rFonts w:ascii="宋体" w:hAnsi="宋体"/>
          <w:b w:val="0"/>
          <w:snapToGrid w:val="0"/>
          <w:color w:val="auto"/>
          <w:sz w:val="24"/>
          <w:highlight w:val="none"/>
        </w:rPr>
        <w:t>9.1  对招标人的纪律要求</w:t>
      </w:r>
      <w:bookmarkEnd w:id="412"/>
      <w:bookmarkEnd w:id="413"/>
      <w:bookmarkEnd w:id="414"/>
      <w:bookmarkEnd w:id="415"/>
      <w:bookmarkEnd w:id="416"/>
      <w:bookmarkEnd w:id="417"/>
      <w:bookmarkEnd w:id="418"/>
      <w:bookmarkEnd w:id="419"/>
      <w:bookmarkEnd w:id="420"/>
    </w:p>
    <w:p w14:paraId="553F9CAD">
      <w:pPr>
        <w:autoSpaceDE w:val="0"/>
        <w:autoSpaceDN w:val="0"/>
        <w:adjustRightInd w:val="0"/>
        <w:snapToGrid w:val="0"/>
        <w:spacing w:line="360" w:lineRule="auto"/>
        <w:ind w:firstLine="420"/>
        <w:rPr>
          <w:rFonts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招标人不得泄漏招标投标活动中应当保密的情况和资料，不得与投标人串通损害国家利益、社会公共利益或者他人合法权益，</w:t>
      </w:r>
      <w:r>
        <w:rPr>
          <w:rFonts w:ascii="宋体" w:hAnsi="宋体"/>
          <w:color w:val="auto"/>
          <w:highlight w:val="none"/>
        </w:rPr>
        <w:t>禁止招标人与投标人串通投标。</w:t>
      </w:r>
    </w:p>
    <w:p w14:paraId="5F098986">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14:paraId="224B3692">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14:paraId="448F6D54">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（2）招标人直接或者间接向投标人泄露标底、评标委员会成员等信息；</w:t>
      </w:r>
    </w:p>
    <w:p w14:paraId="6F4E772B">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3D77F120">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3FB809DE">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w:t>
      </w:r>
      <w:r>
        <w:rPr>
          <w:rFonts w:hint="eastAsia" w:ascii="宋体" w:hAnsi="宋体"/>
          <w:color w:val="auto"/>
          <w:highlight w:val="none"/>
        </w:rPr>
        <w:t>中标</w:t>
      </w:r>
      <w:r>
        <w:rPr>
          <w:rFonts w:ascii="宋体" w:hAnsi="宋体"/>
          <w:color w:val="auto"/>
          <w:highlight w:val="none"/>
        </w:rPr>
        <w:t>提供方便；</w:t>
      </w:r>
    </w:p>
    <w:p w14:paraId="766BBD45">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w:t>
      </w:r>
      <w:r>
        <w:rPr>
          <w:rFonts w:hint="eastAsia" w:ascii="宋体" w:hAnsi="宋体"/>
          <w:color w:val="auto"/>
          <w:highlight w:val="none"/>
        </w:rPr>
        <w:t>中标</w:t>
      </w:r>
      <w:r>
        <w:rPr>
          <w:rFonts w:ascii="宋体" w:hAnsi="宋体"/>
          <w:color w:val="auto"/>
          <w:highlight w:val="none"/>
        </w:rPr>
        <w:t>而采取的其他串通行为。</w:t>
      </w:r>
    </w:p>
    <w:p w14:paraId="2AE19ACD">
      <w:pPr>
        <w:pStyle w:val="5"/>
        <w:snapToGrid w:val="0"/>
        <w:spacing w:before="0" w:after="0" w:line="360" w:lineRule="auto"/>
        <w:rPr>
          <w:rFonts w:ascii="宋体" w:hAnsi="宋体"/>
          <w:b w:val="0"/>
          <w:snapToGrid w:val="0"/>
          <w:color w:val="auto"/>
          <w:sz w:val="24"/>
          <w:highlight w:val="none"/>
        </w:rPr>
      </w:pPr>
      <w:bookmarkStart w:id="421" w:name="_Toc287607794"/>
      <w:bookmarkStart w:id="422" w:name="_Toc54548351"/>
      <w:bookmarkStart w:id="423" w:name="_Toc287620733"/>
      <w:bookmarkStart w:id="424" w:name="_Toc27983282"/>
      <w:bookmarkStart w:id="425" w:name="_Toc277082600"/>
      <w:bookmarkStart w:id="426" w:name="_Toc430530483"/>
      <w:bookmarkStart w:id="427" w:name="_Toc200513174"/>
      <w:bookmarkStart w:id="428" w:name="_Toc509218758"/>
      <w:bookmarkStart w:id="429" w:name="_Toc224103365"/>
      <w:r>
        <w:rPr>
          <w:rFonts w:ascii="宋体" w:hAnsi="宋体"/>
          <w:b w:val="0"/>
          <w:snapToGrid w:val="0"/>
          <w:color w:val="auto"/>
          <w:sz w:val="24"/>
          <w:highlight w:val="none"/>
        </w:rPr>
        <w:t>9.2  对投标人的纪律要求</w:t>
      </w:r>
      <w:bookmarkEnd w:id="421"/>
      <w:bookmarkEnd w:id="422"/>
      <w:bookmarkEnd w:id="423"/>
      <w:bookmarkEnd w:id="424"/>
      <w:bookmarkEnd w:id="425"/>
      <w:bookmarkEnd w:id="426"/>
      <w:bookmarkEnd w:id="427"/>
      <w:bookmarkEnd w:id="428"/>
      <w:bookmarkEnd w:id="429"/>
    </w:p>
    <w:p w14:paraId="12562FD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snapToGrid w:val="0"/>
          <w:color w:val="auto"/>
          <w:kern w:val="0"/>
          <w:szCs w:val="21"/>
          <w:highlight w:val="none"/>
        </w:rPr>
        <w:t>投标人不得相互串通投标或者与招标人串通投标，不得向招标人或者评标委员会成员行贿谋取</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，不得以他人名义投标或者以其他方式弄虚作假骗取</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；投标人不得以任何方式干扰、影响评标工作。</w:t>
      </w:r>
      <w:r>
        <w:rPr>
          <w:rFonts w:ascii="宋体" w:hAnsi="宋体"/>
          <w:color w:val="auto"/>
          <w:highlight w:val="none"/>
        </w:rPr>
        <w:t>有下列情形之一的，属于投标人相互串通投标：</w:t>
      </w:r>
    </w:p>
    <w:p w14:paraId="3B7E5FAA">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382E2E78">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w:t>
      </w:r>
      <w:r>
        <w:rPr>
          <w:rFonts w:hint="eastAsia" w:ascii="宋体" w:hAnsi="宋体"/>
          <w:color w:val="auto"/>
          <w:highlight w:val="none"/>
        </w:rPr>
        <w:t>中标</w:t>
      </w:r>
      <w:r>
        <w:rPr>
          <w:rFonts w:ascii="宋体" w:hAnsi="宋体"/>
          <w:color w:val="auto"/>
          <w:highlight w:val="none"/>
        </w:rPr>
        <w:t>人；</w:t>
      </w:r>
    </w:p>
    <w:p w14:paraId="18F2E25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w:t>
      </w:r>
      <w:r>
        <w:rPr>
          <w:rFonts w:hint="eastAsia" w:ascii="宋体" w:hAnsi="宋体"/>
          <w:color w:val="auto"/>
          <w:highlight w:val="none"/>
        </w:rPr>
        <w:t>中标</w:t>
      </w:r>
      <w:r>
        <w:rPr>
          <w:rFonts w:ascii="宋体" w:hAnsi="宋体"/>
          <w:color w:val="auto"/>
          <w:highlight w:val="none"/>
        </w:rPr>
        <w:t>；</w:t>
      </w:r>
    </w:p>
    <w:p w14:paraId="17D9B65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7FCBCDA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w:t>
      </w:r>
      <w:r>
        <w:rPr>
          <w:rFonts w:hint="eastAsia" w:ascii="宋体" w:hAnsi="宋体"/>
          <w:color w:val="auto"/>
          <w:highlight w:val="none"/>
        </w:rPr>
        <w:t>中标</w:t>
      </w:r>
      <w:r>
        <w:rPr>
          <w:rFonts w:ascii="宋体" w:hAnsi="宋体"/>
          <w:color w:val="auto"/>
          <w:highlight w:val="none"/>
        </w:rPr>
        <w:t>或者排斥特定投标人而采取的其他联合行动。</w:t>
      </w:r>
    </w:p>
    <w:p w14:paraId="27B669B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有下列情形之一的，视为投标人相互串通投标：</w:t>
      </w:r>
    </w:p>
    <w:p w14:paraId="68C44D2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433DD097">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0E33C3E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5F553EC2">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1DAADBE2">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32C2376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p>
    <w:p w14:paraId="6F3CAD7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使用通过受让或者租借等方式获取的资格、资质证书投标的，属于以他人名义投标。</w:t>
      </w:r>
    </w:p>
    <w:p w14:paraId="015BB878">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投标人有下列情形之一的，属于以其他方式弄虚作假的行为：</w:t>
      </w:r>
    </w:p>
    <w:p w14:paraId="7F26A5EB">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（一）使用伪造、变造的许可证件；</w:t>
      </w:r>
    </w:p>
    <w:p w14:paraId="6C0CBC62">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（二）提供虚假的财务状况或者业绩；</w:t>
      </w:r>
    </w:p>
    <w:p w14:paraId="6490E30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（三）提供虚假的项目负责人或者主要技术人员简历、劳动关系证明；</w:t>
      </w:r>
    </w:p>
    <w:p w14:paraId="72A081D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（四）提供虚假的信用状况；</w:t>
      </w:r>
    </w:p>
    <w:p w14:paraId="5FC8CC7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（五）其他弄虚作假的行为。</w:t>
      </w:r>
    </w:p>
    <w:p w14:paraId="66E6521C">
      <w:pPr>
        <w:pStyle w:val="5"/>
        <w:snapToGrid w:val="0"/>
        <w:spacing w:before="0" w:after="0" w:line="360" w:lineRule="auto"/>
        <w:rPr>
          <w:rFonts w:ascii="宋体" w:hAnsi="宋体"/>
          <w:b w:val="0"/>
          <w:snapToGrid w:val="0"/>
          <w:color w:val="auto"/>
          <w:sz w:val="24"/>
          <w:highlight w:val="none"/>
        </w:rPr>
      </w:pPr>
      <w:bookmarkStart w:id="430" w:name="_Toc509218759"/>
      <w:bookmarkStart w:id="431" w:name="_Toc224103366"/>
      <w:bookmarkStart w:id="432" w:name="_Toc287607795"/>
      <w:bookmarkStart w:id="433" w:name="_Toc27983283"/>
      <w:bookmarkStart w:id="434" w:name="_Toc200513175"/>
      <w:bookmarkStart w:id="435" w:name="_Toc277082601"/>
      <w:bookmarkStart w:id="436" w:name="_Toc287620734"/>
      <w:bookmarkStart w:id="437" w:name="_Toc430530484"/>
      <w:bookmarkStart w:id="438" w:name="_Toc54548352"/>
      <w:r>
        <w:rPr>
          <w:rFonts w:ascii="宋体" w:hAnsi="宋体"/>
          <w:b w:val="0"/>
          <w:snapToGrid w:val="0"/>
          <w:color w:val="auto"/>
          <w:sz w:val="24"/>
          <w:highlight w:val="none"/>
        </w:rPr>
        <w:t>9.3  对评标委员会成员的纪律要求</w:t>
      </w:r>
      <w:bookmarkEnd w:id="430"/>
      <w:bookmarkEnd w:id="431"/>
      <w:bookmarkEnd w:id="432"/>
      <w:bookmarkEnd w:id="433"/>
      <w:bookmarkEnd w:id="434"/>
      <w:bookmarkEnd w:id="435"/>
      <w:bookmarkEnd w:id="436"/>
      <w:bookmarkEnd w:id="437"/>
      <w:bookmarkEnd w:id="438"/>
    </w:p>
    <w:p w14:paraId="1E951D2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候选人的推荐情况以及评标有关的其他情况。在评标活动中，评标委员会成员不得擅离职守，影响评标程序正常进行，不得使用第三章“评标办法”没有规定的评审因素和标准进行评标。</w:t>
      </w:r>
    </w:p>
    <w:p w14:paraId="03AE5FBA">
      <w:pPr>
        <w:pStyle w:val="5"/>
        <w:snapToGrid w:val="0"/>
        <w:spacing w:before="0" w:after="0" w:line="360" w:lineRule="auto"/>
        <w:rPr>
          <w:rFonts w:ascii="宋体" w:hAnsi="宋体"/>
          <w:b w:val="0"/>
          <w:snapToGrid w:val="0"/>
          <w:color w:val="auto"/>
          <w:sz w:val="24"/>
          <w:highlight w:val="none"/>
        </w:rPr>
      </w:pPr>
      <w:bookmarkStart w:id="439" w:name="_Toc27983284"/>
      <w:bookmarkStart w:id="440" w:name="_Toc54548353"/>
      <w:bookmarkStart w:id="441" w:name="_Toc287620735"/>
      <w:bookmarkStart w:id="442" w:name="_Toc287607796"/>
      <w:bookmarkStart w:id="443" w:name="_Toc200513176"/>
      <w:bookmarkStart w:id="444" w:name="_Toc509218760"/>
      <w:bookmarkStart w:id="445" w:name="_Toc277082602"/>
      <w:bookmarkStart w:id="446" w:name="_Toc224103367"/>
      <w:bookmarkStart w:id="447" w:name="_Toc430530485"/>
      <w:r>
        <w:rPr>
          <w:rFonts w:ascii="宋体" w:hAnsi="宋体"/>
          <w:b w:val="0"/>
          <w:snapToGrid w:val="0"/>
          <w:color w:val="auto"/>
          <w:sz w:val="24"/>
          <w:highlight w:val="none"/>
        </w:rPr>
        <w:t>9.4  对与评标活动有关的工作人员的纪律要求</w:t>
      </w:r>
      <w:bookmarkEnd w:id="439"/>
      <w:bookmarkEnd w:id="440"/>
      <w:bookmarkEnd w:id="441"/>
      <w:bookmarkEnd w:id="442"/>
      <w:bookmarkEnd w:id="443"/>
      <w:bookmarkEnd w:id="444"/>
      <w:bookmarkEnd w:id="445"/>
      <w:bookmarkEnd w:id="446"/>
      <w:bookmarkEnd w:id="447"/>
    </w:p>
    <w:p w14:paraId="41FCC9F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w:t>
      </w:r>
      <w:r>
        <w:rPr>
          <w:rFonts w:hint="eastAsia" w:ascii="宋体" w:hAnsi="宋体"/>
          <w:snapToGrid w:val="0"/>
          <w:color w:val="auto"/>
          <w:kern w:val="0"/>
          <w:szCs w:val="21"/>
          <w:highlight w:val="none"/>
        </w:rPr>
        <w:t>中标</w:t>
      </w:r>
      <w:r>
        <w:rPr>
          <w:rFonts w:ascii="宋体" w:hAnsi="宋体"/>
          <w:snapToGrid w:val="0"/>
          <w:color w:val="auto"/>
          <w:kern w:val="0"/>
          <w:szCs w:val="21"/>
          <w:highlight w:val="none"/>
        </w:rPr>
        <w:t>候选人的推荐情况以及与评标有关的其他情况。在评标活动中，与评标活动有关的工作人员不得擅离职守，影响评标程序正常进行。</w:t>
      </w:r>
    </w:p>
    <w:p w14:paraId="102F8E30">
      <w:pPr>
        <w:pStyle w:val="5"/>
        <w:snapToGrid w:val="0"/>
        <w:spacing w:before="0" w:after="0" w:line="360" w:lineRule="auto"/>
        <w:rPr>
          <w:rFonts w:ascii="宋体" w:hAnsi="宋体"/>
          <w:b w:val="0"/>
          <w:snapToGrid w:val="0"/>
          <w:color w:val="auto"/>
          <w:sz w:val="24"/>
          <w:highlight w:val="none"/>
        </w:rPr>
      </w:pPr>
      <w:bookmarkStart w:id="448" w:name="_Toc54548354"/>
      <w:bookmarkStart w:id="449" w:name="_Toc27983285"/>
      <w:bookmarkStart w:id="450" w:name="_Toc224103368"/>
      <w:bookmarkStart w:id="451" w:name="_Toc277082603"/>
      <w:bookmarkStart w:id="452" w:name="_Toc287620736"/>
      <w:bookmarkStart w:id="453" w:name="_Toc430530486"/>
      <w:bookmarkStart w:id="454" w:name="_Toc509218761"/>
      <w:bookmarkStart w:id="455" w:name="_Toc287607797"/>
      <w:bookmarkStart w:id="456" w:name="_Toc200513177"/>
      <w:r>
        <w:rPr>
          <w:rFonts w:ascii="宋体" w:hAnsi="宋体"/>
          <w:b w:val="0"/>
          <w:snapToGrid w:val="0"/>
          <w:color w:val="auto"/>
          <w:sz w:val="24"/>
          <w:highlight w:val="none"/>
        </w:rPr>
        <w:t>9.5  投诉</w:t>
      </w:r>
      <w:bookmarkEnd w:id="448"/>
      <w:bookmarkEnd w:id="449"/>
      <w:bookmarkEnd w:id="450"/>
      <w:bookmarkEnd w:id="451"/>
      <w:bookmarkEnd w:id="452"/>
      <w:bookmarkEnd w:id="453"/>
      <w:bookmarkEnd w:id="454"/>
      <w:bookmarkEnd w:id="455"/>
      <w:bookmarkEnd w:id="456"/>
    </w:p>
    <w:p w14:paraId="5FD7EC6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020B922E">
      <w:pPr>
        <w:pStyle w:val="4"/>
        <w:spacing w:before="0" w:after="0" w:line="360" w:lineRule="auto"/>
        <w:rPr>
          <w:rFonts w:ascii="宋体" w:hAnsi="宋体"/>
          <w:b w:val="0"/>
          <w:snapToGrid w:val="0"/>
          <w:color w:val="auto"/>
          <w:highlight w:val="none"/>
        </w:rPr>
      </w:pPr>
      <w:bookmarkStart w:id="457" w:name="_Toc287620737"/>
      <w:bookmarkStart w:id="458" w:name="_Toc224103369"/>
      <w:bookmarkStart w:id="459" w:name="_Toc277082604"/>
      <w:bookmarkStart w:id="460" w:name="_Toc430530487"/>
      <w:bookmarkStart w:id="461" w:name="_Toc27983286"/>
      <w:bookmarkStart w:id="462" w:name="_Toc287607798"/>
      <w:bookmarkStart w:id="463" w:name="_Toc200513178"/>
      <w:bookmarkStart w:id="464" w:name="_Toc509218762"/>
      <w:bookmarkStart w:id="465" w:name="_Toc54548355"/>
      <w:r>
        <w:rPr>
          <w:rFonts w:ascii="宋体" w:hAnsi="宋体"/>
          <w:b w:val="0"/>
          <w:snapToGrid w:val="0"/>
          <w:color w:val="auto"/>
          <w:highlight w:val="none"/>
        </w:rPr>
        <w:t>10. 需要补充的其他内容</w:t>
      </w:r>
      <w:bookmarkEnd w:id="457"/>
      <w:bookmarkEnd w:id="458"/>
      <w:bookmarkEnd w:id="459"/>
      <w:bookmarkEnd w:id="460"/>
      <w:bookmarkEnd w:id="461"/>
      <w:bookmarkEnd w:id="462"/>
      <w:bookmarkEnd w:id="463"/>
      <w:bookmarkEnd w:id="464"/>
      <w:bookmarkEnd w:id="465"/>
    </w:p>
    <w:p w14:paraId="05BBFF83">
      <w:pPr>
        <w:pStyle w:val="11"/>
        <w:snapToGrid w:val="0"/>
        <w:spacing w:line="360" w:lineRule="auto"/>
        <w:rPr>
          <w:rFonts w:hAnsi="宋体" w:cs="宋体"/>
          <w:color w:val="auto"/>
          <w:highlight w:val="none"/>
        </w:rPr>
      </w:pPr>
      <w:r>
        <w:rPr>
          <w:rFonts w:hAnsi="宋体"/>
          <w:snapToGrid w:val="0"/>
          <w:color w:val="auto"/>
          <w:kern w:val="0"/>
          <w:highlight w:val="none"/>
        </w:rPr>
        <w:t>需要补充的其他内容：见投标人须知前附表。</w:t>
      </w:r>
    </w:p>
    <w:p w14:paraId="1279679E">
      <w:pPr>
        <w:pStyle w:val="11"/>
        <w:snapToGrid w:val="0"/>
        <w:spacing w:line="360" w:lineRule="auto"/>
        <w:ind w:left="-105" w:leftChars="-50" w:firstLine="480" w:firstLineChars="200"/>
        <w:rPr>
          <w:rFonts w:hAnsi="宋体" w:cs="宋体"/>
          <w:color w:val="auto"/>
          <w:sz w:val="24"/>
          <w:szCs w:val="24"/>
          <w:highlight w:val="none"/>
        </w:rPr>
      </w:pPr>
    </w:p>
    <w:p w14:paraId="05C2A61D">
      <w:pPr>
        <w:pStyle w:val="11"/>
        <w:snapToGrid w:val="0"/>
        <w:spacing w:line="360" w:lineRule="auto"/>
        <w:ind w:left="-105" w:leftChars="-50" w:firstLine="480" w:firstLineChars="200"/>
        <w:rPr>
          <w:rFonts w:hAnsi="宋体" w:cs="宋体"/>
          <w:color w:val="auto"/>
          <w:sz w:val="24"/>
          <w:szCs w:val="24"/>
          <w:highlight w:val="none"/>
        </w:rPr>
      </w:pPr>
    </w:p>
    <w:p w14:paraId="0DC8E56C">
      <w:pPr>
        <w:rPr>
          <w:color w:val="auto"/>
          <w:highlight w:val="none"/>
        </w:rPr>
      </w:pPr>
    </w:p>
    <w:p w14:paraId="5AFF2F05">
      <w:pPr>
        <w:pStyle w:val="11"/>
        <w:snapToGrid w:val="0"/>
        <w:spacing w:line="360" w:lineRule="auto"/>
        <w:ind w:left="-105" w:leftChars="-50" w:firstLine="480" w:firstLineChars="200"/>
        <w:rPr>
          <w:rFonts w:hAnsi="宋体" w:cs="宋体"/>
          <w:color w:val="auto"/>
          <w:sz w:val="24"/>
          <w:szCs w:val="24"/>
          <w:highlight w:val="none"/>
        </w:rPr>
      </w:pPr>
    </w:p>
    <w:p w14:paraId="02906CA5">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66" w:name="_Toc54548356"/>
      <w:r>
        <w:rPr>
          <w:rFonts w:hint="eastAsia" w:ascii="宋体" w:hAnsi="宋体"/>
          <w:snapToGrid w:val="0"/>
          <w:color w:val="auto"/>
          <w:kern w:val="0"/>
          <w:highlight w:val="none"/>
        </w:rPr>
        <w:t>第三章 评标办法</w:t>
      </w:r>
      <w:bookmarkEnd w:id="20"/>
      <w:bookmarkEnd w:id="21"/>
      <w:r>
        <w:rPr>
          <w:rFonts w:hint="eastAsia" w:ascii="宋体" w:hAnsi="宋体"/>
          <w:snapToGrid w:val="0"/>
          <w:color w:val="auto"/>
          <w:kern w:val="0"/>
          <w:highlight w:val="none"/>
        </w:rPr>
        <w:t>（经评审的最低投标价法）</w:t>
      </w:r>
      <w:bookmarkEnd w:id="466"/>
    </w:p>
    <w:bookmarkEnd w:id="22"/>
    <w:bookmarkEnd w:id="23"/>
    <w:bookmarkEnd w:id="24"/>
    <w:bookmarkEnd w:id="25"/>
    <w:p w14:paraId="4F414725">
      <w:pPr>
        <w:keepNext/>
        <w:keepLines/>
        <w:spacing w:before="100" w:after="100" w:line="360" w:lineRule="auto"/>
        <w:outlineLvl w:val="1"/>
        <w:rPr>
          <w:rFonts w:ascii="宋体" w:hAnsi="宋体"/>
          <w:b/>
          <w:color w:val="auto"/>
          <w:sz w:val="32"/>
          <w:szCs w:val="32"/>
          <w:highlight w:val="none"/>
        </w:rPr>
      </w:pPr>
      <w:bookmarkStart w:id="467" w:name="_Toc27983288"/>
      <w:bookmarkStart w:id="468" w:name="_Toc54548357"/>
      <w:r>
        <w:rPr>
          <w:rFonts w:hint="eastAsia" w:ascii="宋体" w:hAnsi="宋体"/>
          <w:b/>
          <w:color w:val="auto"/>
          <w:sz w:val="32"/>
          <w:szCs w:val="32"/>
          <w:highlight w:val="none"/>
        </w:rPr>
        <w:t>评标办法前附表</w:t>
      </w:r>
      <w:bookmarkEnd w:id="467"/>
      <w:bookmarkEnd w:id="468"/>
    </w:p>
    <w:p w14:paraId="108C892A">
      <w:pPr>
        <w:spacing w:line="400" w:lineRule="exact"/>
        <w:ind w:firstLine="427" w:firstLineChars="196"/>
        <w:rPr>
          <w:rFonts w:ascii="宋体" w:hAnsi="宋体"/>
          <w:color w:val="auto"/>
          <w:spacing w:val="4"/>
          <w:kern w:val="0"/>
          <w:szCs w:val="21"/>
          <w:highlight w:val="none"/>
        </w:rPr>
      </w:pPr>
      <w:bookmarkStart w:id="469" w:name="_Toc13210726"/>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469"/>
    </w:p>
    <w:tbl>
      <w:tblPr>
        <w:tblStyle w:val="24"/>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6D4819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2DDE9F03">
            <w:pPr>
              <w:spacing w:line="400" w:lineRule="exact"/>
              <w:jc w:val="center"/>
              <w:rPr>
                <w:rFonts w:ascii="宋体" w:hAnsi="宋体" w:cs="Calibri"/>
                <w:b/>
                <w:color w:val="auto"/>
                <w:kern w:val="0"/>
                <w:highlight w:val="none"/>
              </w:rPr>
            </w:pPr>
            <w:r>
              <w:rPr>
                <w:rFonts w:ascii="宋体" w:hAnsi="宋体" w:cs="Calibri"/>
                <w:b/>
                <w:color w:val="auto"/>
                <w:kern w:val="0"/>
                <w:highlight w:val="none"/>
              </w:rPr>
              <w:t>条款号</w:t>
            </w:r>
          </w:p>
        </w:tc>
        <w:tc>
          <w:tcPr>
            <w:tcW w:w="1560" w:type="dxa"/>
            <w:tcBorders>
              <w:left w:val="single" w:color="auto" w:sz="4" w:space="0"/>
            </w:tcBorders>
            <w:vAlign w:val="center"/>
          </w:tcPr>
          <w:p w14:paraId="754971F1">
            <w:pPr>
              <w:spacing w:line="400" w:lineRule="exact"/>
              <w:jc w:val="center"/>
              <w:rPr>
                <w:rFonts w:ascii="宋体" w:hAnsi="宋体" w:cs="Calibri"/>
                <w:b/>
                <w:color w:val="auto"/>
                <w:kern w:val="0"/>
                <w:highlight w:val="none"/>
              </w:rPr>
            </w:pPr>
            <w:r>
              <w:rPr>
                <w:rFonts w:ascii="宋体" w:hAnsi="宋体" w:cs="Calibri"/>
                <w:b/>
                <w:color w:val="auto"/>
                <w:kern w:val="0"/>
                <w:highlight w:val="none"/>
              </w:rPr>
              <w:t>评审因素</w:t>
            </w:r>
          </w:p>
        </w:tc>
        <w:tc>
          <w:tcPr>
            <w:tcW w:w="6882" w:type="dxa"/>
            <w:gridSpan w:val="2"/>
            <w:vAlign w:val="center"/>
          </w:tcPr>
          <w:p w14:paraId="3BAF0C67">
            <w:pPr>
              <w:spacing w:line="400" w:lineRule="exact"/>
              <w:jc w:val="center"/>
              <w:rPr>
                <w:rFonts w:ascii="宋体" w:hAnsi="宋体" w:cs="Calibri"/>
                <w:b/>
                <w:color w:val="auto"/>
                <w:kern w:val="0"/>
                <w:highlight w:val="none"/>
              </w:rPr>
            </w:pPr>
            <w:r>
              <w:rPr>
                <w:rFonts w:ascii="宋体" w:hAnsi="宋体" w:cs="Calibri"/>
                <w:b/>
                <w:color w:val="auto"/>
                <w:kern w:val="0"/>
                <w:highlight w:val="none"/>
              </w:rPr>
              <w:t>评审标准</w:t>
            </w:r>
          </w:p>
        </w:tc>
      </w:tr>
      <w:tr w14:paraId="6D171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1D92B450">
            <w:pPr>
              <w:pStyle w:val="34"/>
              <w:spacing w:line="400" w:lineRule="exact"/>
              <w:ind w:firstLine="420"/>
              <w:rPr>
                <w:rFonts w:cs="Calibri"/>
                <w:color w:val="auto"/>
                <w:sz w:val="21"/>
                <w:szCs w:val="21"/>
                <w:highlight w:val="none"/>
              </w:rPr>
            </w:pPr>
            <w:r>
              <w:rPr>
                <w:rFonts w:cs="Calibri"/>
                <w:color w:val="auto"/>
                <w:sz w:val="21"/>
                <w:szCs w:val="21"/>
                <w:highlight w:val="none"/>
              </w:rPr>
              <w:t>1</w:t>
            </w:r>
          </w:p>
        </w:tc>
        <w:tc>
          <w:tcPr>
            <w:tcW w:w="1560" w:type="dxa"/>
            <w:tcBorders>
              <w:left w:val="single" w:color="auto" w:sz="4" w:space="0"/>
            </w:tcBorders>
            <w:vAlign w:val="center"/>
          </w:tcPr>
          <w:p w14:paraId="62C7E81E">
            <w:pPr>
              <w:pStyle w:val="34"/>
              <w:spacing w:line="400" w:lineRule="exact"/>
              <w:ind w:firstLine="0" w:firstLineChars="0"/>
              <w:jc w:val="center"/>
              <w:rPr>
                <w:rFonts w:cs="Calibri"/>
                <w:color w:val="auto"/>
                <w:sz w:val="21"/>
                <w:szCs w:val="21"/>
                <w:highlight w:val="none"/>
              </w:rPr>
            </w:pPr>
            <w:r>
              <w:rPr>
                <w:rFonts w:hint="eastAsia" w:cs="Calibri"/>
                <w:color w:val="auto"/>
                <w:sz w:val="21"/>
                <w:szCs w:val="21"/>
                <w:highlight w:val="none"/>
              </w:rPr>
              <w:t>评标办法</w:t>
            </w:r>
          </w:p>
        </w:tc>
        <w:tc>
          <w:tcPr>
            <w:tcW w:w="6882" w:type="dxa"/>
            <w:gridSpan w:val="2"/>
            <w:vAlign w:val="center"/>
          </w:tcPr>
          <w:p w14:paraId="158F2A96">
            <w:pPr>
              <w:spacing w:line="400" w:lineRule="exact"/>
              <w:ind w:firstLine="436" w:firstLineChars="200"/>
              <w:rPr>
                <w:rFonts w:ascii="宋体" w:hAnsi="宋体" w:cs="Calibri"/>
                <w:color w:val="auto"/>
                <w:spacing w:val="4"/>
                <w:kern w:val="0"/>
                <w:szCs w:val="21"/>
                <w:highlight w:val="none"/>
              </w:rPr>
            </w:pPr>
            <w:r>
              <w:rPr>
                <w:rFonts w:hint="eastAsia" w:ascii="宋体" w:hAnsi="宋体" w:cs="Calibri"/>
                <w:color w:val="auto"/>
                <w:spacing w:val="4"/>
                <w:kern w:val="0"/>
                <w:szCs w:val="21"/>
                <w:highlight w:val="none"/>
              </w:rPr>
              <w:t>本次评标采用经评审的最低投标价法，评标委员会按照本章第2.1款进行报价排序，按照本章第2.2款进行符合性审查，符合性审查合格的投标人中按报价（即：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）由低到高推荐中标候选人，或根据招标人授权直接确定中标人。若出现投标人投标报价相同的，由评委会投票确定中标候选人排序。</w:t>
            </w:r>
          </w:p>
        </w:tc>
      </w:tr>
      <w:tr w14:paraId="429FD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21D7D039">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2.1</w:t>
            </w:r>
          </w:p>
        </w:tc>
        <w:tc>
          <w:tcPr>
            <w:tcW w:w="1560" w:type="dxa"/>
            <w:tcBorders>
              <w:left w:val="single" w:color="auto" w:sz="4" w:space="0"/>
              <w:right w:val="single" w:color="auto" w:sz="4" w:space="0"/>
            </w:tcBorders>
            <w:vAlign w:val="center"/>
          </w:tcPr>
          <w:p w14:paraId="360D3E79">
            <w:pPr>
              <w:spacing w:line="400" w:lineRule="exact"/>
              <w:jc w:val="center"/>
              <w:rPr>
                <w:rFonts w:ascii="宋体" w:hAnsi="宋体" w:cs="Calibri"/>
                <w:color w:val="auto"/>
                <w:kern w:val="0"/>
                <w:highlight w:val="none"/>
              </w:rPr>
            </w:pPr>
            <w:r>
              <w:rPr>
                <w:rFonts w:ascii="宋体" w:hAnsi="宋体" w:cs="Calibri"/>
                <w:color w:val="auto"/>
                <w:kern w:val="0"/>
                <w:highlight w:val="none"/>
              </w:rPr>
              <w:t>报价顺序</w:t>
            </w:r>
          </w:p>
        </w:tc>
        <w:tc>
          <w:tcPr>
            <w:tcW w:w="6882" w:type="dxa"/>
            <w:gridSpan w:val="2"/>
            <w:tcBorders>
              <w:left w:val="single" w:color="auto" w:sz="4" w:space="0"/>
            </w:tcBorders>
            <w:vAlign w:val="center"/>
          </w:tcPr>
          <w:p w14:paraId="290486E6">
            <w:pPr>
              <w:spacing w:line="400" w:lineRule="exact"/>
              <w:ind w:firstLine="420" w:firstLineChars="200"/>
              <w:jc w:val="left"/>
              <w:rPr>
                <w:rFonts w:ascii="宋体" w:hAnsi="宋体" w:cs="Calibri"/>
                <w:color w:val="auto"/>
                <w:kern w:val="0"/>
                <w:highlight w:val="none"/>
              </w:rPr>
            </w:pPr>
            <w:r>
              <w:rPr>
                <w:rFonts w:hint="eastAsia" w:ascii="宋体" w:hAnsi="宋体" w:cs="Calibri"/>
                <w:color w:val="auto"/>
                <w:kern w:val="0"/>
                <w:highlight w:val="none"/>
              </w:rPr>
              <w:t>对报价不高于暂定总价最高限价的所有投标人的投标文件，按照报价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Calibri"/>
                <w:color w:val="auto"/>
                <w:kern w:val="0"/>
                <w:highlight w:val="none"/>
              </w:rPr>
              <w:t>由低到高的顺序排列。</w:t>
            </w:r>
          </w:p>
        </w:tc>
      </w:tr>
      <w:tr w14:paraId="47456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0391166C">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2.2</w:t>
            </w:r>
          </w:p>
        </w:tc>
        <w:tc>
          <w:tcPr>
            <w:tcW w:w="1560" w:type="dxa"/>
            <w:tcBorders>
              <w:left w:val="single" w:color="auto" w:sz="4" w:space="0"/>
              <w:right w:val="single" w:color="auto" w:sz="4" w:space="0"/>
            </w:tcBorders>
            <w:vAlign w:val="center"/>
          </w:tcPr>
          <w:p w14:paraId="6ACE02B2">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符合性审查</w:t>
            </w:r>
          </w:p>
        </w:tc>
        <w:tc>
          <w:tcPr>
            <w:tcW w:w="6882" w:type="dxa"/>
            <w:gridSpan w:val="2"/>
            <w:tcBorders>
              <w:left w:val="single" w:color="auto" w:sz="4" w:space="0"/>
            </w:tcBorders>
            <w:vAlign w:val="center"/>
          </w:tcPr>
          <w:p w14:paraId="75F8904B">
            <w:pPr>
              <w:spacing w:line="400" w:lineRule="exact"/>
              <w:ind w:firstLine="420" w:firstLineChars="200"/>
              <w:jc w:val="left"/>
              <w:rPr>
                <w:rFonts w:ascii="宋体" w:hAnsi="宋体" w:cs="Calibri"/>
                <w:color w:val="auto"/>
                <w:kern w:val="0"/>
                <w:highlight w:val="none"/>
              </w:rPr>
            </w:pPr>
            <w:r>
              <w:rPr>
                <w:rFonts w:hint="eastAsia" w:ascii="宋体" w:hAnsi="宋体" w:cs="Calibri"/>
                <w:color w:val="auto"/>
                <w:kern w:val="0"/>
                <w:highlight w:val="none"/>
              </w:rPr>
              <w:t>取报价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Calibri"/>
                <w:color w:val="auto"/>
                <w:kern w:val="0"/>
                <w:highlight w:val="none"/>
              </w:rPr>
              <w:t>排序前5名（若实际投标人数量小于5名，</w:t>
            </w:r>
            <w:r>
              <w:rPr>
                <w:rFonts w:hint="eastAsia" w:ascii="宋体" w:hAnsi="宋体" w:cs="Calibri"/>
                <w:color w:val="auto"/>
                <w:spacing w:val="4"/>
                <w:kern w:val="0"/>
                <w:szCs w:val="21"/>
                <w:highlight w:val="none"/>
              </w:rPr>
              <w:t>则全部纳入）进行符合性审查。符合性审查内容：资格评审、形式评审、响应性评审。符合性审查</w:t>
            </w:r>
            <w:r>
              <w:rPr>
                <w:rFonts w:hint="eastAsia" w:ascii="宋体" w:hAnsi="宋体" w:cs="Calibri"/>
                <w:color w:val="auto"/>
                <w:kern w:val="0"/>
                <w:highlight w:val="none"/>
              </w:rPr>
              <w:t>合格的投标人中，报价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Calibri"/>
                <w:color w:val="auto"/>
                <w:kern w:val="0"/>
                <w:highlight w:val="none"/>
              </w:rPr>
              <w:t>最低的成为第一中标候选人，报价次低的成为第二中标候选人，依次类推。</w:t>
            </w:r>
          </w:p>
        </w:tc>
      </w:tr>
      <w:tr w14:paraId="6ED9E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51391149">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vAlign w:val="center"/>
          </w:tcPr>
          <w:p w14:paraId="1D8ACCFC">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资格评审标准</w:t>
            </w:r>
          </w:p>
        </w:tc>
        <w:tc>
          <w:tcPr>
            <w:tcW w:w="2267" w:type="dxa"/>
            <w:tcBorders>
              <w:top w:val="single" w:color="auto" w:sz="4" w:space="0"/>
              <w:left w:val="single" w:color="auto" w:sz="4" w:space="0"/>
              <w:right w:val="single" w:color="auto" w:sz="4" w:space="0"/>
            </w:tcBorders>
            <w:vAlign w:val="center"/>
          </w:tcPr>
          <w:p w14:paraId="50F8C0B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4615" w:type="dxa"/>
            <w:tcBorders>
              <w:top w:val="single" w:color="auto" w:sz="4" w:space="0"/>
              <w:left w:val="single" w:color="auto" w:sz="4" w:space="0"/>
            </w:tcBorders>
            <w:vAlign w:val="center"/>
          </w:tcPr>
          <w:p w14:paraId="1A832D08">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41AF3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51409BC">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3D6F1DB7">
            <w:pPr>
              <w:spacing w:line="400" w:lineRule="exact"/>
              <w:jc w:val="center"/>
              <w:rPr>
                <w:rFonts w:ascii="宋体" w:hAnsi="宋体" w:cs="Calibri"/>
                <w:color w:val="auto"/>
                <w:kern w:val="0"/>
                <w:highlight w:val="none"/>
              </w:rPr>
            </w:pPr>
          </w:p>
        </w:tc>
        <w:tc>
          <w:tcPr>
            <w:tcW w:w="2267" w:type="dxa"/>
            <w:tcBorders>
              <w:top w:val="single" w:color="auto" w:sz="4" w:space="0"/>
              <w:left w:val="single" w:color="auto" w:sz="4" w:space="0"/>
              <w:right w:val="single" w:color="auto" w:sz="4" w:space="0"/>
            </w:tcBorders>
            <w:vAlign w:val="center"/>
          </w:tcPr>
          <w:p w14:paraId="29BDB83B">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vAlign w:val="center"/>
          </w:tcPr>
          <w:p w14:paraId="7958CA78">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11DA3B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C8210D8">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18FD90F4">
            <w:pPr>
              <w:spacing w:line="400" w:lineRule="exact"/>
              <w:jc w:val="center"/>
              <w:rPr>
                <w:rFonts w:ascii="宋体" w:hAnsi="宋体" w:cs="Calibri"/>
                <w:color w:val="auto"/>
                <w:kern w:val="0"/>
                <w:highlight w:val="none"/>
              </w:rPr>
            </w:pPr>
          </w:p>
        </w:tc>
        <w:tc>
          <w:tcPr>
            <w:tcW w:w="2267" w:type="dxa"/>
            <w:tcBorders>
              <w:top w:val="single" w:color="auto" w:sz="4" w:space="0"/>
              <w:left w:val="single" w:color="auto" w:sz="4" w:space="0"/>
              <w:right w:val="single" w:color="auto" w:sz="4" w:space="0"/>
            </w:tcBorders>
            <w:vAlign w:val="center"/>
          </w:tcPr>
          <w:p w14:paraId="2DB06C4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资质等级</w:t>
            </w:r>
          </w:p>
        </w:tc>
        <w:tc>
          <w:tcPr>
            <w:tcW w:w="4615" w:type="dxa"/>
            <w:tcBorders>
              <w:top w:val="single" w:color="auto" w:sz="4" w:space="0"/>
              <w:left w:val="single" w:color="auto" w:sz="4" w:space="0"/>
            </w:tcBorders>
            <w:vAlign w:val="center"/>
          </w:tcPr>
          <w:p w14:paraId="65982CB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531F2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5BCDED8">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2F4D386D">
            <w:pPr>
              <w:spacing w:line="400" w:lineRule="exact"/>
              <w:jc w:val="center"/>
              <w:rPr>
                <w:rFonts w:ascii="宋体" w:hAnsi="宋体" w:cs="Calibri"/>
                <w:color w:val="auto"/>
                <w:kern w:val="0"/>
                <w:highlight w:val="none"/>
              </w:rPr>
            </w:pPr>
          </w:p>
        </w:tc>
        <w:tc>
          <w:tcPr>
            <w:tcW w:w="2267" w:type="dxa"/>
            <w:tcBorders>
              <w:top w:val="single" w:color="auto" w:sz="4" w:space="0"/>
              <w:left w:val="single" w:color="auto" w:sz="4" w:space="0"/>
              <w:right w:val="single" w:color="auto" w:sz="4" w:space="0"/>
            </w:tcBorders>
            <w:vAlign w:val="center"/>
          </w:tcPr>
          <w:p w14:paraId="164CE2B0">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类似项目业绩</w:t>
            </w:r>
          </w:p>
        </w:tc>
        <w:tc>
          <w:tcPr>
            <w:tcW w:w="4615" w:type="dxa"/>
            <w:tcBorders>
              <w:top w:val="single" w:color="auto" w:sz="4" w:space="0"/>
              <w:left w:val="single" w:color="auto" w:sz="4" w:space="0"/>
            </w:tcBorders>
            <w:vAlign w:val="center"/>
          </w:tcPr>
          <w:p w14:paraId="3BD125DD">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07EA1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39E0EED">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1F089857">
            <w:pPr>
              <w:spacing w:line="400" w:lineRule="exact"/>
              <w:jc w:val="center"/>
              <w:rPr>
                <w:rFonts w:ascii="宋体" w:hAnsi="宋体" w:cs="Calibri"/>
                <w:color w:val="auto"/>
                <w:kern w:val="0"/>
                <w:highlight w:val="none"/>
              </w:rPr>
            </w:pPr>
          </w:p>
        </w:tc>
        <w:tc>
          <w:tcPr>
            <w:tcW w:w="2267" w:type="dxa"/>
            <w:tcBorders>
              <w:top w:val="single" w:color="auto" w:sz="4" w:space="0"/>
              <w:left w:val="single" w:color="auto" w:sz="4" w:space="0"/>
              <w:right w:val="single" w:color="auto" w:sz="4" w:space="0"/>
            </w:tcBorders>
            <w:vAlign w:val="center"/>
          </w:tcPr>
          <w:p w14:paraId="4EC2ABEB">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vAlign w:val="center"/>
          </w:tcPr>
          <w:p w14:paraId="31FE55B6">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664F7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D7C596F">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25A373A2">
            <w:pPr>
              <w:spacing w:line="400" w:lineRule="exact"/>
              <w:jc w:val="center"/>
              <w:rPr>
                <w:rFonts w:ascii="宋体" w:hAnsi="宋体" w:cs="Calibri"/>
                <w:color w:val="auto"/>
                <w:kern w:val="0"/>
                <w:highlight w:val="none"/>
              </w:rPr>
            </w:pPr>
          </w:p>
        </w:tc>
        <w:tc>
          <w:tcPr>
            <w:tcW w:w="2267" w:type="dxa"/>
            <w:tcBorders>
              <w:top w:val="single" w:color="auto" w:sz="4" w:space="0"/>
              <w:left w:val="single" w:color="auto" w:sz="4" w:space="0"/>
              <w:right w:val="single" w:color="auto" w:sz="4" w:space="0"/>
            </w:tcBorders>
            <w:vAlign w:val="center"/>
          </w:tcPr>
          <w:p w14:paraId="313D7C4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w:t>
            </w:r>
          </w:p>
        </w:tc>
        <w:tc>
          <w:tcPr>
            <w:tcW w:w="4615" w:type="dxa"/>
            <w:tcBorders>
              <w:top w:val="single" w:color="auto" w:sz="4" w:space="0"/>
              <w:left w:val="single" w:color="auto" w:sz="4" w:space="0"/>
            </w:tcBorders>
            <w:vAlign w:val="center"/>
          </w:tcPr>
          <w:p w14:paraId="0029856A">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符合第二章“投标人须知前附表”第1.4.1项规定</w:t>
            </w:r>
          </w:p>
        </w:tc>
      </w:tr>
      <w:tr w14:paraId="7347A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DB6E81A">
            <w:pPr>
              <w:spacing w:line="400" w:lineRule="exact"/>
              <w:jc w:val="center"/>
              <w:rPr>
                <w:rFonts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04565C6E">
            <w:pPr>
              <w:spacing w:line="400" w:lineRule="exact"/>
              <w:jc w:val="center"/>
              <w:rPr>
                <w:rFonts w:ascii="宋体" w:hAnsi="宋体" w:cs="Calibri"/>
                <w:color w:val="auto"/>
                <w:kern w:val="0"/>
                <w:highlight w:val="none"/>
              </w:rPr>
            </w:pPr>
          </w:p>
        </w:tc>
        <w:tc>
          <w:tcPr>
            <w:tcW w:w="2267" w:type="dxa"/>
            <w:tcBorders>
              <w:top w:val="single" w:color="auto" w:sz="4" w:space="0"/>
              <w:left w:val="single" w:color="auto" w:sz="4" w:space="0"/>
              <w:right w:val="single" w:color="auto" w:sz="4" w:space="0"/>
            </w:tcBorders>
            <w:vAlign w:val="center"/>
          </w:tcPr>
          <w:p w14:paraId="0B42F9EF">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vAlign w:val="center"/>
          </w:tcPr>
          <w:p w14:paraId="063B7AF0">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符合第二章“投标人须知前附表”第1.4.1项规定</w:t>
            </w:r>
          </w:p>
        </w:tc>
      </w:tr>
      <w:tr w14:paraId="5C5B91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7418D9F0">
            <w:pPr>
              <w:spacing w:line="400" w:lineRule="exact"/>
              <w:jc w:val="center"/>
              <w:rPr>
                <w:rFonts w:ascii="宋体" w:hAnsi="宋体" w:cs="Calibri"/>
                <w:color w:val="auto"/>
                <w:kern w:val="0"/>
                <w:highlight w:val="none"/>
              </w:rPr>
            </w:pPr>
            <w:r>
              <w:rPr>
                <w:rFonts w:ascii="宋体" w:hAnsi="宋体" w:cs="Calibri"/>
                <w:color w:val="auto"/>
                <w:kern w:val="0"/>
                <w:highlight w:val="none"/>
              </w:rPr>
              <w:t>2.</w:t>
            </w:r>
            <w:r>
              <w:rPr>
                <w:rFonts w:hint="eastAsia" w:ascii="宋体" w:hAnsi="宋体" w:cs="Calibri"/>
                <w:color w:val="auto"/>
                <w:kern w:val="0"/>
                <w:highlight w:val="none"/>
              </w:rPr>
              <w:t>2</w:t>
            </w:r>
            <w:r>
              <w:rPr>
                <w:rFonts w:ascii="宋体" w:hAnsi="宋体" w:cs="Calibri"/>
                <w:color w:val="auto"/>
                <w:kern w:val="0"/>
                <w:highlight w:val="none"/>
              </w:rPr>
              <w:t>.</w:t>
            </w:r>
            <w:r>
              <w:rPr>
                <w:rFonts w:hint="eastAsia" w:ascii="宋体" w:hAnsi="宋体" w:cs="Calibri"/>
                <w:color w:val="auto"/>
                <w:kern w:val="0"/>
                <w:highlight w:val="none"/>
              </w:rPr>
              <w:t>3</w:t>
            </w:r>
          </w:p>
        </w:tc>
        <w:tc>
          <w:tcPr>
            <w:tcW w:w="1560" w:type="dxa"/>
            <w:vMerge w:val="restart"/>
            <w:tcBorders>
              <w:left w:val="single" w:color="auto" w:sz="4" w:space="0"/>
            </w:tcBorders>
            <w:vAlign w:val="center"/>
          </w:tcPr>
          <w:p w14:paraId="3EDDD7EF">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形式评审标准</w:t>
            </w:r>
          </w:p>
        </w:tc>
        <w:tc>
          <w:tcPr>
            <w:tcW w:w="2267" w:type="dxa"/>
            <w:tcBorders>
              <w:right w:val="single" w:color="auto" w:sz="4" w:space="0"/>
            </w:tcBorders>
            <w:vAlign w:val="center"/>
          </w:tcPr>
          <w:p w14:paraId="41002F07">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vAlign w:val="center"/>
          </w:tcPr>
          <w:p w14:paraId="52100E1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w:t>
            </w:r>
          </w:p>
        </w:tc>
      </w:tr>
      <w:tr w14:paraId="0A81A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CF3AFD4">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3DE208AC">
            <w:pPr>
              <w:spacing w:line="400" w:lineRule="exact"/>
              <w:jc w:val="center"/>
              <w:rPr>
                <w:rFonts w:ascii="宋体" w:hAnsi="宋体" w:cs="Calibri"/>
                <w:b/>
                <w:color w:val="auto"/>
                <w:kern w:val="0"/>
                <w:highlight w:val="none"/>
              </w:rPr>
            </w:pPr>
          </w:p>
        </w:tc>
        <w:tc>
          <w:tcPr>
            <w:tcW w:w="2267" w:type="dxa"/>
            <w:tcBorders>
              <w:right w:val="single" w:color="auto" w:sz="4" w:space="0"/>
            </w:tcBorders>
            <w:vAlign w:val="center"/>
          </w:tcPr>
          <w:p w14:paraId="1351969E">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投标函签字盖章</w:t>
            </w:r>
          </w:p>
        </w:tc>
        <w:tc>
          <w:tcPr>
            <w:tcW w:w="4615" w:type="dxa"/>
            <w:tcBorders>
              <w:left w:val="single" w:color="auto" w:sz="4" w:space="0"/>
            </w:tcBorders>
            <w:vAlign w:val="center"/>
          </w:tcPr>
          <w:p w14:paraId="700DEF4F">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有法定代表人或其委托代理人签字（或盖章）、加盖单位公章。</w:t>
            </w:r>
          </w:p>
        </w:tc>
      </w:tr>
      <w:tr w14:paraId="23246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E62CC68">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4BA465B4">
            <w:pPr>
              <w:spacing w:line="400" w:lineRule="exact"/>
              <w:jc w:val="center"/>
              <w:rPr>
                <w:rFonts w:ascii="宋体" w:hAnsi="宋体" w:cs="Calibri"/>
                <w:b/>
                <w:color w:val="auto"/>
                <w:kern w:val="0"/>
                <w:highlight w:val="none"/>
              </w:rPr>
            </w:pPr>
          </w:p>
        </w:tc>
        <w:tc>
          <w:tcPr>
            <w:tcW w:w="2267" w:type="dxa"/>
            <w:tcBorders>
              <w:right w:val="single" w:color="auto" w:sz="4" w:space="0"/>
            </w:tcBorders>
            <w:vAlign w:val="center"/>
          </w:tcPr>
          <w:p w14:paraId="3DAD09FF">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vAlign w:val="center"/>
          </w:tcPr>
          <w:p w14:paraId="7EDC68E0">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符合第六章“投标文件格式”的要求。</w:t>
            </w:r>
          </w:p>
        </w:tc>
      </w:tr>
      <w:tr w14:paraId="7F208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5F29EBF">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0E5B134B">
            <w:pPr>
              <w:spacing w:line="400" w:lineRule="exact"/>
              <w:jc w:val="center"/>
              <w:rPr>
                <w:rFonts w:ascii="宋体" w:hAnsi="宋体" w:cs="Calibri"/>
                <w:b/>
                <w:color w:val="auto"/>
                <w:kern w:val="0"/>
                <w:highlight w:val="none"/>
              </w:rPr>
            </w:pPr>
          </w:p>
        </w:tc>
        <w:tc>
          <w:tcPr>
            <w:tcW w:w="2267" w:type="dxa"/>
            <w:tcBorders>
              <w:right w:val="single" w:color="auto" w:sz="4" w:space="0"/>
            </w:tcBorders>
            <w:vAlign w:val="center"/>
          </w:tcPr>
          <w:p w14:paraId="5B842810">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vAlign w:val="center"/>
          </w:tcPr>
          <w:p w14:paraId="1345AC92">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630EA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620312D">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257F1E21">
            <w:pPr>
              <w:spacing w:line="400" w:lineRule="exact"/>
              <w:jc w:val="center"/>
              <w:rPr>
                <w:rFonts w:ascii="宋体" w:hAnsi="宋体" w:cs="Calibri"/>
                <w:b/>
                <w:color w:val="auto"/>
                <w:kern w:val="0"/>
                <w:highlight w:val="none"/>
              </w:rPr>
            </w:pPr>
          </w:p>
        </w:tc>
        <w:tc>
          <w:tcPr>
            <w:tcW w:w="2267" w:type="dxa"/>
            <w:tcBorders>
              <w:right w:val="single" w:color="auto" w:sz="4" w:space="0"/>
            </w:tcBorders>
            <w:vAlign w:val="center"/>
          </w:tcPr>
          <w:p w14:paraId="136DF0FD">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vAlign w:val="center"/>
          </w:tcPr>
          <w:p w14:paraId="60E18B05">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投标文件上法定代表人或其委托代理人的签字（或盖章）齐全。</w:t>
            </w:r>
          </w:p>
        </w:tc>
      </w:tr>
      <w:tr w14:paraId="05D6C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3E6485E">
            <w:pPr>
              <w:spacing w:line="400" w:lineRule="exact"/>
              <w:jc w:val="center"/>
              <w:rPr>
                <w:rFonts w:ascii="宋体" w:hAnsi="宋体" w:cs="Calibri"/>
                <w:b/>
                <w:color w:val="auto"/>
                <w:kern w:val="0"/>
                <w:highlight w:val="none"/>
              </w:rPr>
            </w:pPr>
          </w:p>
        </w:tc>
        <w:tc>
          <w:tcPr>
            <w:tcW w:w="1560" w:type="dxa"/>
            <w:vMerge w:val="continue"/>
            <w:tcBorders>
              <w:left w:val="single" w:color="auto" w:sz="4" w:space="0"/>
            </w:tcBorders>
            <w:vAlign w:val="center"/>
          </w:tcPr>
          <w:p w14:paraId="5E627E30">
            <w:pPr>
              <w:spacing w:line="400" w:lineRule="exact"/>
              <w:jc w:val="center"/>
              <w:rPr>
                <w:rFonts w:ascii="宋体" w:hAnsi="宋体" w:cs="Calibri"/>
                <w:b/>
                <w:color w:val="auto"/>
                <w:kern w:val="0"/>
                <w:highlight w:val="none"/>
              </w:rPr>
            </w:pPr>
          </w:p>
        </w:tc>
        <w:tc>
          <w:tcPr>
            <w:tcW w:w="2267" w:type="dxa"/>
            <w:tcBorders>
              <w:right w:val="single" w:color="auto" w:sz="4" w:space="0"/>
            </w:tcBorders>
            <w:vAlign w:val="center"/>
          </w:tcPr>
          <w:p w14:paraId="44443C84">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vAlign w:val="center"/>
          </w:tcPr>
          <w:p w14:paraId="305EF9AF">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投标人法定代表人的委托代理人有法定代表人签署的授权委托书和养老保险。</w:t>
            </w:r>
          </w:p>
        </w:tc>
      </w:tr>
      <w:tr w14:paraId="20371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13391F51">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2.2.4</w:t>
            </w:r>
          </w:p>
        </w:tc>
        <w:tc>
          <w:tcPr>
            <w:tcW w:w="1560" w:type="dxa"/>
            <w:vMerge w:val="restart"/>
            <w:tcBorders>
              <w:left w:val="single" w:color="auto" w:sz="4" w:space="0"/>
            </w:tcBorders>
            <w:vAlign w:val="center"/>
          </w:tcPr>
          <w:p w14:paraId="4ED94AA0">
            <w:pPr>
              <w:spacing w:line="400" w:lineRule="exact"/>
              <w:jc w:val="center"/>
              <w:rPr>
                <w:rFonts w:ascii="宋体" w:hAnsi="宋体" w:cs="Calibri"/>
                <w:color w:val="auto"/>
                <w:kern w:val="0"/>
                <w:highlight w:val="none"/>
              </w:rPr>
            </w:pPr>
            <w:r>
              <w:rPr>
                <w:rFonts w:hint="eastAsia" w:ascii="宋体" w:hAnsi="宋体" w:cs="Calibri"/>
                <w:color w:val="auto"/>
                <w:kern w:val="0"/>
                <w:highlight w:val="none"/>
              </w:rPr>
              <w:t>响应性评审标准</w:t>
            </w:r>
          </w:p>
        </w:tc>
        <w:tc>
          <w:tcPr>
            <w:tcW w:w="2267" w:type="dxa"/>
            <w:tcBorders>
              <w:right w:val="single" w:color="auto" w:sz="4" w:space="0"/>
            </w:tcBorders>
            <w:vAlign w:val="center"/>
          </w:tcPr>
          <w:p w14:paraId="2E73C30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vAlign w:val="center"/>
          </w:tcPr>
          <w:p w14:paraId="1EC56C6B">
            <w:pPr>
              <w:spacing w:line="400" w:lineRule="exact"/>
              <w:ind w:firstLine="420" w:firstLineChars="200"/>
              <w:jc w:val="left"/>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投标报价不得高于招标人公布的投标</w:t>
            </w:r>
            <w:r>
              <w:rPr>
                <w:rFonts w:hint="eastAsia" w:ascii="宋体" w:hAnsi="宋体" w:cs="Calibri"/>
                <w:color w:val="auto"/>
                <w:kern w:val="0"/>
                <w:highlight w:val="none"/>
              </w:rPr>
              <w:t>暂定总价</w:t>
            </w:r>
            <w:r>
              <w:rPr>
                <w:rFonts w:hint="eastAsia" w:ascii="宋体" w:hAnsi="宋体" w:cs="宋体"/>
                <w:color w:val="auto"/>
                <w:szCs w:val="21"/>
                <w:highlight w:val="none"/>
              </w:rPr>
              <w:t>最高限价。</w:t>
            </w:r>
          </w:p>
          <w:p w14:paraId="52F600C3">
            <w:pPr>
              <w:spacing w:line="400" w:lineRule="exact"/>
              <w:ind w:firstLine="420" w:firstLineChars="200"/>
              <w:jc w:val="left"/>
              <w:rPr>
                <w:rFonts w:ascii="宋体" w:hAnsi="宋体" w:cs="宋体"/>
                <w:color w:val="auto"/>
                <w:kern w:val="0"/>
                <w:highlight w:val="none"/>
              </w:rPr>
            </w:pPr>
            <w:r>
              <w:rPr>
                <w:rFonts w:hint="eastAsia" w:ascii="宋体" w:hAnsi="宋体" w:cs="宋体"/>
                <w:color w:val="auto"/>
                <w:szCs w:val="21"/>
                <w:highlight w:val="none"/>
              </w:rPr>
              <w:t>2.报价</w:t>
            </w:r>
            <w:r>
              <w:rPr>
                <w:rFonts w:hint="eastAsia" w:ascii="宋体" w:hAnsi="宋体" w:cs="Calibri"/>
                <w:color w:val="auto"/>
                <w:spacing w:val="4"/>
                <w:kern w:val="0"/>
                <w:szCs w:val="21"/>
                <w:highlight w:val="none"/>
              </w:rPr>
              <w:t>（即：</w:t>
            </w:r>
            <w:r>
              <w:rPr>
                <w:rFonts w:hint="eastAsia" w:ascii="宋体" w:hAnsi="宋体" w:cs="Calibri"/>
                <w:color w:val="auto"/>
                <w:kern w:val="0"/>
                <w:szCs w:val="21"/>
                <w:highlight w:val="none"/>
              </w:rPr>
              <w:t>暂定结算价报价</w:t>
            </w:r>
            <w:r>
              <w:rPr>
                <w:rFonts w:hint="eastAsia" w:ascii="宋体" w:hAnsi="宋体" w:cs="Calibri"/>
                <w:color w:val="auto"/>
                <w:spacing w:val="4"/>
                <w:kern w:val="0"/>
                <w:szCs w:val="21"/>
                <w:highlight w:val="none"/>
              </w:rPr>
              <w:t>）</w:t>
            </w:r>
            <w:r>
              <w:rPr>
                <w:rFonts w:hint="eastAsia" w:ascii="宋体" w:hAnsi="宋体" w:cs="宋体"/>
                <w:color w:val="auto"/>
                <w:szCs w:val="21"/>
                <w:highlight w:val="none"/>
              </w:rPr>
              <w:t>低于</w:t>
            </w:r>
            <w:r>
              <w:rPr>
                <w:rFonts w:hint="eastAsia" w:ascii="宋体" w:hAnsi="宋体" w:cs="宋体"/>
                <w:snapToGrid w:val="0"/>
                <w:color w:val="auto"/>
                <w:kern w:val="0"/>
                <w:szCs w:val="21"/>
                <w:highlight w:val="none"/>
              </w:rPr>
              <w:t>暂定总价</w:t>
            </w:r>
            <w:r>
              <w:rPr>
                <w:rFonts w:hint="eastAsia" w:ascii="宋体" w:hAnsi="宋体" w:cs="宋体"/>
                <w:color w:val="auto"/>
                <w:szCs w:val="21"/>
                <w:highlight w:val="none"/>
              </w:rPr>
              <w:t>最高限价85%的，投标人应在编制投标文件时，在投标函部分中递交低价风险担保缴纳承诺书。</w:t>
            </w:r>
            <w:r>
              <w:rPr>
                <w:rFonts w:hint="eastAsia" w:ascii="宋体" w:hAnsi="宋体" w:cs="宋体"/>
                <w:b/>
                <w:color w:val="auto"/>
                <w:szCs w:val="21"/>
                <w:highlight w:val="none"/>
              </w:rPr>
              <w:t>承诺书格式详见第六章投标文件格式。</w:t>
            </w:r>
          </w:p>
        </w:tc>
      </w:tr>
      <w:tr w14:paraId="76B42F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0805FEB">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4C79370C">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6902505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vAlign w:val="center"/>
          </w:tcPr>
          <w:p w14:paraId="5E9F373E">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符合第二章“投标人须知前附表”第1.3.1项规定</w:t>
            </w:r>
          </w:p>
        </w:tc>
      </w:tr>
      <w:tr w14:paraId="5AA3C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D466C04">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65C5C2B9">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78B95FAA">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vAlign w:val="center"/>
          </w:tcPr>
          <w:p w14:paraId="5364C7F4">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符合第二章“投标人须知前附表”第1.3.2项规定</w:t>
            </w:r>
          </w:p>
        </w:tc>
      </w:tr>
      <w:tr w14:paraId="2E543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71957F3">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36E831D7">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51C26F2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vAlign w:val="center"/>
          </w:tcPr>
          <w:p w14:paraId="577D7A4B">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符合第二章“投标人须知前附表”第1.3.3项规定</w:t>
            </w:r>
          </w:p>
        </w:tc>
      </w:tr>
      <w:tr w14:paraId="0A572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63321E0">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67367C28">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3733EC6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vAlign w:val="center"/>
          </w:tcPr>
          <w:p w14:paraId="747C2614">
            <w:pPr>
              <w:snapToGrid w:val="0"/>
              <w:spacing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符合第二章“投标人须知前附表”第3.3.1项规定</w:t>
            </w:r>
          </w:p>
        </w:tc>
      </w:tr>
      <w:tr w14:paraId="6993E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C77DB6E">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3ECCC314">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09A917A6">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vAlign w:val="center"/>
          </w:tcPr>
          <w:p w14:paraId="15132876">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符合第二章“投标人须知前附表”第3.4项规定。</w:t>
            </w:r>
          </w:p>
        </w:tc>
      </w:tr>
      <w:tr w14:paraId="5B828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88D22FF">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571839E7">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18FE176B">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vAlign w:val="center"/>
          </w:tcPr>
          <w:p w14:paraId="05CF85AC">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w:t>
            </w:r>
          </w:p>
        </w:tc>
      </w:tr>
      <w:tr w14:paraId="0717A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BB384BF">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621DFFF7">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19B917F9">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vAlign w:val="center"/>
          </w:tcPr>
          <w:p w14:paraId="341BDD9E">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符合第三章3.评标程序第3.1项规定。</w:t>
            </w:r>
          </w:p>
        </w:tc>
      </w:tr>
      <w:tr w14:paraId="4B8FD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D51D801">
            <w:pPr>
              <w:spacing w:line="400" w:lineRule="exact"/>
              <w:jc w:val="center"/>
              <w:rPr>
                <w:rFonts w:ascii="宋体" w:hAnsi="宋体" w:cs="Calibri"/>
                <w:color w:val="auto"/>
                <w:kern w:val="0"/>
                <w:highlight w:val="none"/>
              </w:rPr>
            </w:pPr>
          </w:p>
        </w:tc>
        <w:tc>
          <w:tcPr>
            <w:tcW w:w="1560" w:type="dxa"/>
            <w:vMerge w:val="continue"/>
            <w:tcBorders>
              <w:left w:val="single" w:color="auto" w:sz="4" w:space="0"/>
            </w:tcBorders>
            <w:vAlign w:val="center"/>
          </w:tcPr>
          <w:p w14:paraId="463EE8D0">
            <w:pPr>
              <w:spacing w:line="400" w:lineRule="exact"/>
              <w:jc w:val="center"/>
              <w:rPr>
                <w:rFonts w:ascii="宋体" w:hAnsi="宋体" w:cs="Calibri"/>
                <w:color w:val="auto"/>
                <w:kern w:val="0"/>
                <w:highlight w:val="none"/>
              </w:rPr>
            </w:pPr>
          </w:p>
        </w:tc>
        <w:tc>
          <w:tcPr>
            <w:tcW w:w="2267" w:type="dxa"/>
            <w:tcBorders>
              <w:right w:val="single" w:color="auto" w:sz="4" w:space="0"/>
            </w:tcBorders>
            <w:vAlign w:val="center"/>
          </w:tcPr>
          <w:p w14:paraId="33F3189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vAlign w:val="center"/>
          </w:tcPr>
          <w:p w14:paraId="60F071AC">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涉嫌串通投标、弄虚作假等其他违反招投标相关法律、法规行为的。</w:t>
            </w:r>
          </w:p>
        </w:tc>
      </w:tr>
      <w:tr w14:paraId="08D76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3D191B8F">
            <w:pPr>
              <w:spacing w:line="400" w:lineRule="exact"/>
              <w:jc w:val="center"/>
              <w:rPr>
                <w:rFonts w:ascii="宋体" w:hAnsi="宋体" w:cs="Calibri"/>
                <w:color w:val="auto"/>
                <w:highlight w:val="none"/>
              </w:rPr>
            </w:pPr>
            <w:r>
              <w:rPr>
                <w:rFonts w:ascii="宋体" w:hAnsi="宋体" w:cs="Calibri"/>
                <w:color w:val="auto"/>
                <w:highlight w:val="none"/>
              </w:rPr>
              <w:t>3</w:t>
            </w:r>
          </w:p>
        </w:tc>
        <w:tc>
          <w:tcPr>
            <w:tcW w:w="1560" w:type="dxa"/>
            <w:tcBorders>
              <w:left w:val="single" w:color="auto" w:sz="4" w:space="0"/>
              <w:right w:val="single" w:color="auto" w:sz="4" w:space="0"/>
            </w:tcBorders>
            <w:vAlign w:val="center"/>
          </w:tcPr>
          <w:p w14:paraId="073CD1EF">
            <w:pPr>
              <w:spacing w:line="400" w:lineRule="exact"/>
              <w:jc w:val="center"/>
              <w:rPr>
                <w:rFonts w:ascii="宋体" w:hAnsi="宋体" w:cs="Calibri"/>
                <w:color w:val="auto"/>
                <w:highlight w:val="none"/>
              </w:rPr>
            </w:pPr>
            <w:r>
              <w:rPr>
                <w:rFonts w:hint="eastAsia" w:ascii="宋体" w:hAnsi="宋体" w:cs="Calibri"/>
                <w:color w:val="auto"/>
                <w:highlight w:val="none"/>
              </w:rPr>
              <w:t>评标程序</w:t>
            </w:r>
          </w:p>
        </w:tc>
        <w:tc>
          <w:tcPr>
            <w:tcW w:w="6882" w:type="dxa"/>
            <w:gridSpan w:val="2"/>
            <w:tcBorders>
              <w:left w:val="single" w:color="auto" w:sz="4" w:space="0"/>
            </w:tcBorders>
            <w:vAlign w:val="center"/>
          </w:tcPr>
          <w:p w14:paraId="11F63AF3">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1.对报价不高于</w:t>
            </w:r>
            <w:r>
              <w:rPr>
                <w:rFonts w:hint="eastAsia" w:ascii="宋体" w:hAnsi="宋体" w:cs="Calibri"/>
                <w:color w:val="auto"/>
                <w:kern w:val="0"/>
                <w:highlight w:val="none"/>
              </w:rPr>
              <w:t>暂定总价</w:t>
            </w:r>
            <w:r>
              <w:rPr>
                <w:rFonts w:hint="eastAsia" w:ascii="宋体" w:hAnsi="宋体" w:cs="Calibri"/>
                <w:color w:val="auto"/>
                <w:kern w:val="0"/>
                <w:szCs w:val="21"/>
                <w:highlight w:val="none"/>
              </w:rPr>
              <w:t>最高限价的所有投标人的投标文件，按照暂定结算价报价由低到高的顺序排序。</w:t>
            </w:r>
          </w:p>
          <w:p w14:paraId="341B2F1B">
            <w:pPr>
              <w:spacing w:after="31" w:afterLines="10" w:line="400" w:lineRule="exact"/>
              <w:ind w:firstLine="420" w:firstLineChars="200"/>
              <w:jc w:val="left"/>
              <w:rPr>
                <w:rFonts w:ascii="宋体" w:hAnsi="宋体" w:cs="Calibri"/>
                <w:i/>
                <w:color w:val="auto"/>
                <w:kern w:val="0"/>
                <w:szCs w:val="21"/>
                <w:highlight w:val="none"/>
              </w:rPr>
            </w:pPr>
            <w:r>
              <w:rPr>
                <w:rFonts w:hint="eastAsia" w:ascii="宋体" w:hAnsi="宋体" w:cs="Calibri"/>
                <w:color w:val="auto"/>
                <w:kern w:val="0"/>
                <w:szCs w:val="21"/>
                <w:highlight w:val="none"/>
              </w:rPr>
              <w:t>2.取报价排序前5名</w:t>
            </w:r>
            <w:r>
              <w:rPr>
                <w:rFonts w:hint="eastAsia" w:ascii="宋体" w:hAnsi="宋体" w:cs="Calibri"/>
                <w:color w:val="auto"/>
                <w:kern w:val="0"/>
                <w:highlight w:val="none"/>
              </w:rPr>
              <w:t>（若实际投标人数量小于5名，</w:t>
            </w:r>
            <w:r>
              <w:rPr>
                <w:rFonts w:hint="eastAsia" w:ascii="宋体" w:hAnsi="宋体" w:cs="Calibri"/>
                <w:color w:val="auto"/>
                <w:spacing w:val="4"/>
                <w:kern w:val="0"/>
                <w:szCs w:val="21"/>
                <w:highlight w:val="none"/>
              </w:rPr>
              <w:t>则全部纳入）进行符合性审查。符合性审查内容：资格评审、形式评审、响应性评审。符合性审查</w:t>
            </w:r>
            <w:r>
              <w:rPr>
                <w:rFonts w:hint="eastAsia" w:ascii="宋体" w:hAnsi="宋体" w:cs="Calibri"/>
                <w:color w:val="auto"/>
                <w:kern w:val="0"/>
                <w:szCs w:val="21"/>
                <w:highlight w:val="none"/>
              </w:rPr>
              <w:t>合格的投标人中，报价最低的成为第一中标候选人，报价次低的成为第二中标候选人，依次类推。</w:t>
            </w:r>
          </w:p>
          <w:p w14:paraId="704465D8">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3.</w:t>
            </w:r>
            <w:r>
              <w:rPr>
                <w:rFonts w:hint="eastAsia" w:ascii="宋体" w:hAnsi="宋体" w:cs="Calibri"/>
                <w:color w:val="auto"/>
                <w:spacing w:val="4"/>
                <w:kern w:val="0"/>
                <w:szCs w:val="21"/>
                <w:highlight w:val="none"/>
              </w:rPr>
              <w:t>若上述程序未能评出三名中标候选人</w:t>
            </w:r>
            <w:r>
              <w:rPr>
                <w:rFonts w:hint="eastAsia" w:ascii="宋体" w:hAnsi="宋体" w:cs="Calibri"/>
                <w:color w:val="auto"/>
                <w:kern w:val="0"/>
                <w:szCs w:val="21"/>
                <w:highlight w:val="none"/>
              </w:rPr>
              <w:t>，则评标委员会对剩余投标文件继续按上述第2条进行评审，直至评出三名中标候选人，或者评审完所有投标文件。</w:t>
            </w:r>
          </w:p>
          <w:p w14:paraId="7E03AE0A">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4.</w:t>
            </w:r>
            <w:r>
              <w:rPr>
                <w:rFonts w:hint="eastAsia" w:ascii="Calibri" w:hAnsi="Calibri" w:cs="Calibri"/>
                <w:color w:val="auto"/>
                <w:highlight w:val="none"/>
              </w:rPr>
              <w:t xml:space="preserve"> </w:t>
            </w:r>
            <w:r>
              <w:rPr>
                <w:rFonts w:hint="eastAsia" w:ascii="宋体" w:hAnsi="宋体" w:cs="Calibri"/>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0AB0EC8A">
            <w:pPr>
              <w:spacing w:after="31" w:afterLines="10" w:line="400" w:lineRule="exact"/>
              <w:ind w:firstLine="420" w:firstLineChars="200"/>
              <w:jc w:val="left"/>
              <w:rPr>
                <w:rFonts w:ascii="宋体" w:hAnsi="宋体" w:cs="Calibri"/>
                <w:color w:val="auto"/>
                <w:kern w:val="0"/>
                <w:szCs w:val="21"/>
                <w:highlight w:val="none"/>
              </w:rPr>
            </w:pPr>
            <w:r>
              <w:rPr>
                <w:rFonts w:hint="eastAsia" w:ascii="宋体" w:hAnsi="宋体" w:cs="Calibri"/>
                <w:color w:val="auto"/>
                <w:kern w:val="0"/>
                <w:szCs w:val="21"/>
                <w:highlight w:val="none"/>
              </w:rPr>
              <w:t>注：若出现投标人投标报价相同的，</w:t>
            </w:r>
            <w:r>
              <w:rPr>
                <w:rFonts w:hint="eastAsia" w:ascii="宋体" w:hAnsi="宋体" w:cs="Calibri"/>
                <w:color w:val="auto"/>
                <w:spacing w:val="4"/>
                <w:kern w:val="0"/>
                <w:szCs w:val="21"/>
                <w:highlight w:val="none"/>
              </w:rPr>
              <w:t>由评委会投票确定中标候选人排序。</w:t>
            </w:r>
          </w:p>
        </w:tc>
      </w:tr>
      <w:tr w14:paraId="67908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7AEF1C81">
            <w:pPr>
              <w:spacing w:line="400" w:lineRule="exact"/>
              <w:jc w:val="center"/>
              <w:rPr>
                <w:rFonts w:ascii="宋体" w:hAnsi="宋体" w:cs="Calibri"/>
                <w:color w:val="auto"/>
                <w:highlight w:val="none"/>
              </w:rPr>
            </w:pPr>
            <w:r>
              <w:rPr>
                <w:rFonts w:hint="eastAsia" w:ascii="宋体" w:hAnsi="宋体" w:cs="Calibri"/>
                <w:color w:val="auto"/>
                <w:highlight w:val="none"/>
              </w:rPr>
              <w:t>3.4</w:t>
            </w:r>
          </w:p>
        </w:tc>
        <w:tc>
          <w:tcPr>
            <w:tcW w:w="1560" w:type="dxa"/>
            <w:tcBorders>
              <w:left w:val="single" w:color="auto" w:sz="4" w:space="0"/>
              <w:right w:val="single" w:color="auto" w:sz="4" w:space="0"/>
            </w:tcBorders>
            <w:vAlign w:val="center"/>
          </w:tcPr>
          <w:p w14:paraId="53CDB47F">
            <w:pPr>
              <w:spacing w:line="400" w:lineRule="exact"/>
              <w:jc w:val="center"/>
              <w:rPr>
                <w:rFonts w:ascii="宋体" w:hAnsi="宋体" w:cs="Calibri"/>
                <w:color w:val="auto"/>
                <w:highlight w:val="none"/>
              </w:rPr>
            </w:pPr>
            <w:r>
              <w:rPr>
                <w:rFonts w:ascii="宋体" w:hAnsi="宋体" w:cs="Calibri"/>
                <w:color w:val="auto"/>
                <w:highlight w:val="none"/>
              </w:rPr>
              <w:t>评标结果</w:t>
            </w:r>
          </w:p>
        </w:tc>
        <w:tc>
          <w:tcPr>
            <w:tcW w:w="6882" w:type="dxa"/>
            <w:gridSpan w:val="2"/>
            <w:tcBorders>
              <w:left w:val="single" w:color="auto" w:sz="4" w:space="0"/>
            </w:tcBorders>
            <w:vAlign w:val="center"/>
          </w:tcPr>
          <w:p w14:paraId="00D7848C">
            <w:pPr>
              <w:autoSpaceDE w:val="0"/>
              <w:autoSpaceDN w:val="0"/>
              <w:adjustRightInd w:val="0"/>
              <w:snapToGrid w:val="0"/>
              <w:spacing w:line="400" w:lineRule="exact"/>
              <w:ind w:firstLine="420"/>
              <w:jc w:val="left"/>
              <w:rPr>
                <w:rFonts w:ascii="宋体" w:hAnsi="宋体" w:cs="Calibri"/>
                <w:color w:val="auto"/>
                <w:kern w:val="0"/>
                <w:szCs w:val="21"/>
                <w:highlight w:val="none"/>
              </w:rPr>
            </w:pPr>
            <w:r>
              <w:rPr>
                <w:rFonts w:ascii="宋体" w:hAnsi="宋体" w:cs="Calibri"/>
                <w:color w:val="auto"/>
                <w:kern w:val="0"/>
                <w:szCs w:val="21"/>
                <w:highlight w:val="none"/>
              </w:rPr>
              <w:t>3.</w:t>
            </w:r>
            <w:r>
              <w:rPr>
                <w:rFonts w:ascii="宋体" w:hAnsi="宋体" w:cs="Calibri"/>
                <w:color w:val="auto"/>
                <w:spacing w:val="-1"/>
                <w:kern w:val="0"/>
                <w:szCs w:val="21"/>
                <w:highlight w:val="none"/>
              </w:rPr>
              <w:t>4</w:t>
            </w:r>
            <w:r>
              <w:rPr>
                <w:rFonts w:ascii="宋体" w:hAnsi="宋体" w:cs="Calibri"/>
                <w:color w:val="auto"/>
                <w:kern w:val="0"/>
                <w:szCs w:val="21"/>
                <w:highlight w:val="none"/>
              </w:rPr>
              <w:t>.1</w:t>
            </w:r>
            <w:r>
              <w:rPr>
                <w:rFonts w:hint="eastAsia" w:ascii="宋体" w:hAnsi="宋体" w:cs="Calibri"/>
                <w:color w:val="auto"/>
                <w:kern w:val="0"/>
                <w:szCs w:val="21"/>
                <w:highlight w:val="none"/>
              </w:rPr>
              <w:t xml:space="preserve"> </w:t>
            </w:r>
            <w:r>
              <w:rPr>
                <w:rFonts w:ascii="宋体" w:hAnsi="宋体" w:cs="Calibri"/>
                <w:color w:val="auto"/>
                <w:kern w:val="0"/>
                <w:szCs w:val="21"/>
                <w:highlight w:val="none"/>
              </w:rPr>
              <w:t>除第二章“投标</w:t>
            </w:r>
            <w:r>
              <w:rPr>
                <w:rFonts w:ascii="宋体" w:hAnsi="宋体" w:cs="Calibri"/>
                <w:color w:val="auto"/>
                <w:spacing w:val="1"/>
                <w:kern w:val="0"/>
                <w:szCs w:val="21"/>
                <w:highlight w:val="none"/>
              </w:rPr>
              <w:t>人</w:t>
            </w:r>
            <w:r>
              <w:rPr>
                <w:rFonts w:ascii="宋体" w:hAnsi="宋体" w:cs="Calibri"/>
                <w:color w:val="auto"/>
                <w:kern w:val="0"/>
                <w:szCs w:val="21"/>
                <w:highlight w:val="none"/>
              </w:rPr>
              <w:t>须知”前</w:t>
            </w:r>
            <w:r>
              <w:rPr>
                <w:rFonts w:ascii="宋体" w:hAnsi="宋体" w:cs="Calibri"/>
                <w:color w:val="auto"/>
                <w:spacing w:val="1"/>
                <w:kern w:val="0"/>
                <w:szCs w:val="21"/>
                <w:highlight w:val="none"/>
              </w:rPr>
              <w:t>附</w:t>
            </w:r>
            <w:r>
              <w:rPr>
                <w:rFonts w:ascii="宋体" w:hAnsi="宋体" w:cs="Calibri"/>
                <w:color w:val="auto"/>
                <w:kern w:val="0"/>
                <w:szCs w:val="21"/>
                <w:highlight w:val="none"/>
              </w:rPr>
              <w:t>表授权直</w:t>
            </w:r>
            <w:r>
              <w:rPr>
                <w:rFonts w:ascii="宋体" w:hAnsi="宋体" w:cs="Calibri"/>
                <w:color w:val="auto"/>
                <w:spacing w:val="1"/>
                <w:kern w:val="0"/>
                <w:szCs w:val="21"/>
                <w:highlight w:val="none"/>
              </w:rPr>
              <w:t>接</w:t>
            </w:r>
            <w:r>
              <w:rPr>
                <w:rFonts w:ascii="宋体" w:hAnsi="宋体" w:cs="Calibri"/>
                <w:color w:val="auto"/>
                <w:kern w:val="0"/>
                <w:szCs w:val="21"/>
                <w:highlight w:val="none"/>
              </w:rPr>
              <w:t>确定</w:t>
            </w:r>
            <w:r>
              <w:rPr>
                <w:rFonts w:hint="eastAsia" w:ascii="宋体" w:hAnsi="宋体" w:cs="Calibri"/>
                <w:color w:val="auto"/>
                <w:kern w:val="0"/>
                <w:szCs w:val="21"/>
                <w:highlight w:val="none"/>
              </w:rPr>
              <w:t>中标</w:t>
            </w:r>
            <w:r>
              <w:rPr>
                <w:rFonts w:ascii="宋体" w:hAnsi="宋体" w:cs="Calibri"/>
                <w:color w:val="auto"/>
                <w:spacing w:val="1"/>
                <w:kern w:val="0"/>
                <w:szCs w:val="21"/>
                <w:highlight w:val="none"/>
              </w:rPr>
              <w:t>人</w:t>
            </w:r>
            <w:r>
              <w:rPr>
                <w:rFonts w:ascii="宋体" w:hAnsi="宋体" w:cs="Calibri"/>
                <w:color w:val="auto"/>
                <w:kern w:val="0"/>
                <w:szCs w:val="21"/>
                <w:highlight w:val="none"/>
              </w:rPr>
              <w:t>外，评标</w:t>
            </w:r>
            <w:r>
              <w:rPr>
                <w:rFonts w:ascii="宋体" w:hAnsi="宋体" w:cs="Calibri"/>
                <w:color w:val="auto"/>
                <w:spacing w:val="1"/>
                <w:kern w:val="0"/>
                <w:szCs w:val="21"/>
                <w:highlight w:val="none"/>
              </w:rPr>
              <w:t>委</w:t>
            </w:r>
            <w:r>
              <w:rPr>
                <w:rFonts w:ascii="宋体" w:hAnsi="宋体" w:cs="Calibri"/>
                <w:color w:val="auto"/>
                <w:kern w:val="0"/>
                <w:szCs w:val="21"/>
                <w:highlight w:val="none"/>
              </w:rPr>
              <w:t>员会</w:t>
            </w:r>
            <w:r>
              <w:rPr>
                <w:rFonts w:hint="eastAsia" w:ascii="宋体" w:hAnsi="宋体" w:cs="Calibri"/>
                <w:color w:val="auto"/>
                <w:kern w:val="0"/>
                <w:szCs w:val="21"/>
                <w:highlight w:val="none"/>
              </w:rPr>
              <w:t>按经评审的最低投标价法</w:t>
            </w:r>
            <w:r>
              <w:rPr>
                <w:rFonts w:ascii="宋体" w:hAnsi="宋体" w:cs="Calibri"/>
                <w:color w:val="auto"/>
                <w:kern w:val="0"/>
                <w:szCs w:val="21"/>
                <w:highlight w:val="none"/>
              </w:rPr>
              <w:t>推荐</w:t>
            </w:r>
            <w:r>
              <w:rPr>
                <w:rFonts w:hint="eastAsia" w:ascii="宋体" w:hAnsi="宋体" w:cs="Calibri"/>
                <w:color w:val="auto"/>
                <w:kern w:val="0"/>
                <w:szCs w:val="21"/>
                <w:highlight w:val="none"/>
              </w:rPr>
              <w:t>中标</w:t>
            </w:r>
            <w:r>
              <w:rPr>
                <w:rFonts w:ascii="宋体" w:hAnsi="宋体" w:cs="Calibri"/>
                <w:color w:val="auto"/>
                <w:kern w:val="0"/>
                <w:szCs w:val="21"/>
                <w:highlight w:val="none"/>
              </w:rPr>
              <w:t>候选人。</w:t>
            </w:r>
          </w:p>
          <w:p w14:paraId="0CF087B9">
            <w:pPr>
              <w:spacing w:line="400" w:lineRule="exact"/>
              <w:ind w:firstLine="424" w:firstLineChars="200"/>
              <w:rPr>
                <w:rFonts w:ascii="宋体" w:hAnsi="宋体" w:cs="Calibri"/>
                <w:color w:val="auto"/>
                <w:highlight w:val="none"/>
              </w:rPr>
            </w:pPr>
            <w:r>
              <w:rPr>
                <w:rFonts w:ascii="宋体" w:hAnsi="宋体" w:cs="Calibri"/>
                <w:color w:val="auto"/>
                <w:spacing w:val="1"/>
                <w:kern w:val="0"/>
                <w:szCs w:val="21"/>
                <w:highlight w:val="none"/>
              </w:rPr>
              <w:t>3</w:t>
            </w:r>
            <w:r>
              <w:rPr>
                <w:rFonts w:ascii="宋体" w:hAnsi="宋体" w:cs="Calibri"/>
                <w:color w:val="auto"/>
                <w:kern w:val="0"/>
                <w:szCs w:val="21"/>
                <w:highlight w:val="none"/>
              </w:rPr>
              <w:t>.4.2</w:t>
            </w:r>
            <w:r>
              <w:rPr>
                <w:rFonts w:hint="eastAsia" w:ascii="宋体" w:hAnsi="宋体" w:cs="Calibri"/>
                <w:color w:val="auto"/>
                <w:kern w:val="0"/>
                <w:szCs w:val="21"/>
                <w:highlight w:val="none"/>
              </w:rPr>
              <w:t xml:space="preserve"> </w:t>
            </w:r>
            <w:r>
              <w:rPr>
                <w:rFonts w:ascii="宋体" w:hAnsi="宋体" w:cs="Calibri"/>
                <w:color w:val="auto"/>
                <w:kern w:val="0"/>
                <w:szCs w:val="21"/>
                <w:highlight w:val="none"/>
              </w:rPr>
              <w:t>评标</w:t>
            </w:r>
            <w:r>
              <w:rPr>
                <w:rFonts w:ascii="宋体" w:hAnsi="宋体" w:cs="Calibri"/>
                <w:color w:val="auto"/>
                <w:spacing w:val="-1"/>
                <w:kern w:val="0"/>
                <w:szCs w:val="21"/>
                <w:highlight w:val="none"/>
              </w:rPr>
              <w:t>委</w:t>
            </w:r>
            <w:r>
              <w:rPr>
                <w:rFonts w:ascii="宋体" w:hAnsi="宋体" w:cs="Calibri"/>
                <w:color w:val="auto"/>
                <w:kern w:val="0"/>
                <w:szCs w:val="21"/>
                <w:highlight w:val="none"/>
              </w:rPr>
              <w:t>员会完成评标后，应当向招标人提交书面评标报告。</w:t>
            </w:r>
          </w:p>
        </w:tc>
      </w:tr>
    </w:tbl>
    <w:p w14:paraId="55AD875C">
      <w:pPr>
        <w:pStyle w:val="4"/>
        <w:spacing w:before="0" w:after="0" w:line="360" w:lineRule="auto"/>
        <w:rPr>
          <w:rFonts w:ascii="宋体" w:hAnsi="宋体" w:eastAsia="宋体"/>
          <w:bCs w:val="0"/>
          <w:snapToGrid w:val="0"/>
          <w:color w:val="auto"/>
          <w:sz w:val="21"/>
          <w:szCs w:val="21"/>
          <w:highlight w:val="none"/>
        </w:rPr>
      </w:pPr>
      <w:r>
        <w:rPr>
          <w:rFonts w:ascii="宋体" w:hAnsi="宋体"/>
          <w:bCs w:val="0"/>
          <w:snapToGrid w:val="0"/>
          <w:color w:val="auto"/>
          <w:highlight w:val="none"/>
        </w:rPr>
        <w:br w:type="page"/>
      </w:r>
      <w:bookmarkStart w:id="470" w:name="_Toc27983289"/>
      <w:bookmarkStart w:id="471" w:name="_Toc54548358"/>
      <w:r>
        <w:rPr>
          <w:rFonts w:ascii="宋体" w:hAnsi="宋体" w:eastAsia="宋体"/>
          <w:b w:val="0"/>
          <w:snapToGrid w:val="0"/>
          <w:color w:val="auto"/>
          <w:sz w:val="21"/>
          <w:szCs w:val="21"/>
          <w:highlight w:val="none"/>
        </w:rPr>
        <w:t>1.  评标方法</w:t>
      </w:r>
      <w:bookmarkEnd w:id="470"/>
      <w:bookmarkEnd w:id="471"/>
    </w:p>
    <w:p w14:paraId="0242E82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717BC7BD">
      <w:pPr>
        <w:pStyle w:val="4"/>
        <w:spacing w:before="0" w:after="0" w:line="360" w:lineRule="auto"/>
        <w:rPr>
          <w:rFonts w:ascii="宋体" w:hAnsi="宋体" w:eastAsia="宋体"/>
          <w:b w:val="0"/>
          <w:snapToGrid w:val="0"/>
          <w:color w:val="auto"/>
          <w:sz w:val="21"/>
          <w:szCs w:val="21"/>
          <w:highlight w:val="none"/>
        </w:rPr>
      </w:pPr>
      <w:bookmarkStart w:id="472" w:name="_Toc27983290"/>
      <w:bookmarkStart w:id="473" w:name="_Toc54548359"/>
      <w:r>
        <w:rPr>
          <w:rFonts w:ascii="宋体" w:hAnsi="宋体" w:eastAsia="宋体"/>
          <w:b w:val="0"/>
          <w:snapToGrid w:val="0"/>
          <w:color w:val="auto"/>
          <w:sz w:val="21"/>
          <w:szCs w:val="21"/>
          <w:highlight w:val="none"/>
        </w:rPr>
        <w:t>2.  评审标准</w:t>
      </w:r>
      <w:bookmarkEnd w:id="472"/>
      <w:bookmarkEnd w:id="473"/>
    </w:p>
    <w:p w14:paraId="6E17019B">
      <w:pPr>
        <w:pStyle w:val="5"/>
        <w:spacing w:before="0" w:after="0" w:line="360" w:lineRule="auto"/>
        <w:rPr>
          <w:rFonts w:ascii="宋体" w:hAnsi="宋体" w:eastAsia="宋体" w:cs="宋体"/>
          <w:b w:val="0"/>
          <w:color w:val="auto"/>
          <w:szCs w:val="21"/>
          <w:highlight w:val="none"/>
        </w:rPr>
      </w:pPr>
      <w:bookmarkStart w:id="474" w:name="_Toc27983291"/>
      <w:bookmarkStart w:id="475" w:name="_Toc54548360"/>
      <w:r>
        <w:rPr>
          <w:rFonts w:ascii="宋体" w:hAnsi="宋体" w:eastAsia="宋体" w:cs="宋体"/>
          <w:b w:val="0"/>
          <w:color w:val="auto"/>
          <w:szCs w:val="21"/>
          <w:highlight w:val="none"/>
        </w:rPr>
        <w:t>2.1</w:t>
      </w:r>
      <w:r>
        <w:rPr>
          <w:rFonts w:hint="eastAsia" w:ascii="宋体" w:hAnsi="宋体" w:eastAsia="宋体" w:cs="宋体"/>
          <w:b w:val="0"/>
          <w:color w:val="auto"/>
          <w:szCs w:val="21"/>
          <w:highlight w:val="none"/>
        </w:rPr>
        <w:t>报价</w:t>
      </w:r>
      <w:r>
        <w:rPr>
          <w:rFonts w:ascii="宋体" w:hAnsi="宋体" w:eastAsia="宋体" w:cs="宋体"/>
          <w:b w:val="0"/>
          <w:color w:val="auto"/>
          <w:szCs w:val="21"/>
          <w:highlight w:val="none"/>
        </w:rPr>
        <w:t>排序</w:t>
      </w:r>
      <w:bookmarkEnd w:id="474"/>
      <w:bookmarkEnd w:id="475"/>
    </w:p>
    <w:p w14:paraId="281639CC">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4A234DE2">
      <w:pPr>
        <w:pStyle w:val="5"/>
        <w:spacing w:before="0" w:after="0" w:line="360" w:lineRule="auto"/>
        <w:rPr>
          <w:rFonts w:ascii="宋体" w:hAnsi="宋体" w:eastAsia="宋体" w:cs="宋体"/>
          <w:b w:val="0"/>
          <w:color w:val="auto"/>
          <w:szCs w:val="21"/>
          <w:highlight w:val="none"/>
        </w:rPr>
      </w:pPr>
      <w:bookmarkStart w:id="476" w:name="_Toc54548361"/>
      <w:bookmarkStart w:id="477" w:name="_Toc27983292"/>
      <w:r>
        <w:rPr>
          <w:rFonts w:ascii="宋体" w:hAnsi="宋体" w:eastAsia="宋体" w:cs="宋体"/>
          <w:b w:val="0"/>
          <w:color w:val="auto"/>
          <w:szCs w:val="21"/>
          <w:highlight w:val="none"/>
        </w:rPr>
        <w:t>2.</w:t>
      </w:r>
      <w:r>
        <w:rPr>
          <w:rFonts w:hint="eastAsia" w:ascii="宋体" w:hAnsi="宋体" w:eastAsia="宋体" w:cs="宋体"/>
          <w:b w:val="0"/>
          <w:color w:val="auto"/>
          <w:szCs w:val="21"/>
          <w:highlight w:val="none"/>
        </w:rPr>
        <w:t>2符合性审查</w:t>
      </w:r>
      <w:bookmarkEnd w:id="476"/>
      <w:bookmarkEnd w:id="477"/>
    </w:p>
    <w:p w14:paraId="0DC36C88">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取报价排序前5名</w:t>
      </w:r>
      <w:r>
        <w:rPr>
          <w:rFonts w:hint="eastAsia" w:ascii="宋体" w:hAnsi="宋体"/>
          <w:color w:val="auto"/>
          <w:spacing w:val="4"/>
          <w:kern w:val="0"/>
          <w:szCs w:val="21"/>
          <w:highlight w:val="none"/>
        </w:rPr>
        <w:t>进行符合性审查。符合性审查内容：资格评审、形式评审、响应性评审。</w:t>
      </w:r>
    </w:p>
    <w:p w14:paraId="12DEBA1D">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1  资格评审标准：见评标办法前附表。</w:t>
      </w:r>
    </w:p>
    <w:p w14:paraId="0F00F003">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  形式评审标准：见评标办法前附表。</w:t>
      </w:r>
    </w:p>
    <w:p w14:paraId="3EB3BD5F">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响应性评审标准：见评标办法前附表。</w:t>
      </w:r>
    </w:p>
    <w:p w14:paraId="7B69A027">
      <w:pPr>
        <w:pStyle w:val="4"/>
        <w:spacing w:before="0" w:after="0" w:line="360" w:lineRule="auto"/>
        <w:rPr>
          <w:rFonts w:ascii="宋体" w:hAnsi="宋体" w:eastAsia="宋体"/>
          <w:b w:val="0"/>
          <w:snapToGrid w:val="0"/>
          <w:color w:val="auto"/>
          <w:sz w:val="21"/>
          <w:szCs w:val="21"/>
          <w:highlight w:val="none"/>
        </w:rPr>
      </w:pPr>
      <w:bookmarkStart w:id="478" w:name="_Toc27983293"/>
      <w:bookmarkStart w:id="479" w:name="_Toc54548362"/>
      <w:r>
        <w:rPr>
          <w:rFonts w:ascii="宋体" w:hAnsi="宋体" w:eastAsia="宋体"/>
          <w:b w:val="0"/>
          <w:snapToGrid w:val="0"/>
          <w:color w:val="auto"/>
          <w:sz w:val="21"/>
          <w:szCs w:val="21"/>
          <w:highlight w:val="none"/>
        </w:rPr>
        <w:t>3.  评标程序</w:t>
      </w:r>
      <w:bookmarkEnd w:id="478"/>
      <w:bookmarkEnd w:id="479"/>
    </w:p>
    <w:p w14:paraId="3CA2F8F0">
      <w:pPr>
        <w:pStyle w:val="5"/>
        <w:spacing w:before="0" w:after="0" w:line="360" w:lineRule="auto"/>
        <w:rPr>
          <w:rFonts w:ascii="宋体" w:hAnsi="宋体" w:eastAsia="宋体" w:cs="宋体"/>
          <w:b w:val="0"/>
          <w:color w:val="auto"/>
          <w:szCs w:val="21"/>
          <w:highlight w:val="none"/>
        </w:rPr>
      </w:pPr>
      <w:bookmarkStart w:id="480" w:name="_Toc54548363"/>
      <w:bookmarkStart w:id="481" w:name="_Toc27983294"/>
      <w:r>
        <w:rPr>
          <w:rFonts w:ascii="宋体" w:hAnsi="宋体" w:eastAsia="宋体" w:cs="宋体"/>
          <w:b w:val="0"/>
          <w:color w:val="auto"/>
          <w:szCs w:val="21"/>
          <w:highlight w:val="none"/>
        </w:rPr>
        <w:t>3.1</w:t>
      </w:r>
      <w:r>
        <w:rPr>
          <w:rFonts w:hint="eastAsia" w:ascii="宋体" w:hAnsi="宋体" w:eastAsia="宋体" w:cs="宋体"/>
          <w:b w:val="0"/>
          <w:color w:val="auto"/>
          <w:szCs w:val="21"/>
          <w:highlight w:val="none"/>
        </w:rPr>
        <w:t>报价排序</w:t>
      </w:r>
      <w:bookmarkEnd w:id="480"/>
      <w:bookmarkEnd w:id="481"/>
    </w:p>
    <w:p w14:paraId="7E058561">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w:t>
      </w:r>
      <w:r>
        <w:rPr>
          <w:rFonts w:hint="eastAsia" w:ascii="宋体" w:hAnsi="宋体"/>
          <w:color w:val="auto"/>
          <w:kern w:val="0"/>
          <w:highlight w:val="none"/>
        </w:rPr>
        <w:t>暂定总价</w:t>
      </w:r>
      <w:r>
        <w:rPr>
          <w:rFonts w:hint="eastAsia" w:ascii="宋体" w:hAnsi="宋体" w:cs="宋体"/>
          <w:color w:val="auto"/>
          <w:szCs w:val="21"/>
          <w:highlight w:val="none"/>
        </w:rPr>
        <w:t>最高限价的所有投标人的投标文件，按照</w:t>
      </w:r>
      <w:r>
        <w:rPr>
          <w:rFonts w:hint="eastAsia" w:ascii="宋体" w:hAnsi="宋体"/>
          <w:color w:val="auto"/>
          <w:kern w:val="0"/>
          <w:szCs w:val="21"/>
          <w:highlight w:val="none"/>
        </w:rPr>
        <w:t>暂定结算价报价</w:t>
      </w:r>
      <w:r>
        <w:rPr>
          <w:rFonts w:hint="eastAsia" w:ascii="宋体" w:hAnsi="宋体" w:cs="宋体"/>
          <w:color w:val="auto"/>
          <w:szCs w:val="21"/>
          <w:highlight w:val="none"/>
        </w:rPr>
        <w:t>由低到高的顺序排序。</w:t>
      </w:r>
    </w:p>
    <w:p w14:paraId="225F7792">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当投标报价有算术错误时，评标委员会按以下原则对投标报价进行修正，修正的价格经投标人书面确认后具有约束力，修正原则如下：</w:t>
      </w:r>
    </w:p>
    <w:p w14:paraId="54947EFF">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①投标文件中的大写金额与小写金额不一致的，以大写金额为准；</w:t>
      </w:r>
    </w:p>
    <w:p w14:paraId="16C9D35A">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②总价金额与依据单价计算出的结果不一致的，以单价金额为准修正总价（但单价金额小数点有明显错误的除外）；单价金额小数点有明显错误的，以总价为准，对单价予以修正；</w:t>
      </w:r>
    </w:p>
    <w:p w14:paraId="1DB05F43">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③招标文件规定的其他关于修正的要求。</w:t>
      </w:r>
    </w:p>
    <w:p w14:paraId="0645CAA5">
      <w:pPr>
        <w:pStyle w:val="5"/>
        <w:spacing w:before="0" w:after="0" w:line="360" w:lineRule="auto"/>
        <w:rPr>
          <w:rFonts w:ascii="宋体" w:hAnsi="宋体" w:eastAsia="宋体" w:cs="宋体"/>
          <w:color w:val="auto"/>
          <w:szCs w:val="21"/>
          <w:highlight w:val="none"/>
        </w:rPr>
      </w:pPr>
      <w:bookmarkStart w:id="482" w:name="_Toc27983295"/>
      <w:bookmarkStart w:id="483" w:name="_Toc54548364"/>
      <w:r>
        <w:rPr>
          <w:rFonts w:ascii="宋体" w:hAnsi="宋体" w:eastAsia="宋体" w:cs="宋体"/>
          <w:b w:val="0"/>
          <w:color w:val="auto"/>
          <w:szCs w:val="21"/>
          <w:highlight w:val="none"/>
        </w:rPr>
        <w:t>3.</w:t>
      </w:r>
      <w:r>
        <w:rPr>
          <w:rFonts w:hint="eastAsia" w:ascii="宋体" w:hAnsi="宋体" w:eastAsia="宋体" w:cs="宋体"/>
          <w:b w:val="0"/>
          <w:color w:val="auto"/>
          <w:szCs w:val="21"/>
          <w:highlight w:val="none"/>
        </w:rPr>
        <w:t>2符合性审查</w:t>
      </w:r>
      <w:bookmarkEnd w:id="482"/>
      <w:bookmarkEnd w:id="483"/>
    </w:p>
    <w:p w14:paraId="0DFCF298">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款规定的标准对投标文件进行符合性审查。符合性审查顺序：资格评审、形式评审、响应性评审。有一项不符合评审标准的，作否决投标处理。</w:t>
      </w:r>
    </w:p>
    <w:p w14:paraId="536F4C11">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2992A19C">
      <w:pPr>
        <w:spacing w:line="360" w:lineRule="auto"/>
        <w:ind w:firstLine="405" w:firstLineChars="193"/>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w:t>
      </w:r>
      <w:r>
        <w:rPr>
          <w:rFonts w:hint="eastAsia" w:ascii="宋体" w:hAnsi="宋体" w:cs="宋体"/>
          <w:color w:val="auto"/>
          <w:szCs w:val="21"/>
          <w:highlight w:val="none"/>
        </w:rPr>
        <w:t>.1 投标人不得存在下列情形之一：</w:t>
      </w:r>
    </w:p>
    <w:p w14:paraId="1AD12D00">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（1）与招标人存在利害关系可能影响招标公正性的法人、其他组织或者个人；</w:t>
      </w:r>
    </w:p>
    <w:p w14:paraId="332A2CA4">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（2）为本标段前期准备提供设计或咨询服务的，但设计施工总承包的除外；</w:t>
      </w:r>
    </w:p>
    <w:p w14:paraId="271FF6F1">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（3）为本标段的监理人；</w:t>
      </w:r>
    </w:p>
    <w:p w14:paraId="5CC5DB14">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（4）为本标段的代建人；</w:t>
      </w:r>
    </w:p>
    <w:p w14:paraId="009E91ED">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（5）为本标段提供招标代理服务的；</w:t>
      </w:r>
    </w:p>
    <w:p w14:paraId="4A4B081F">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（6）与本标段的监理人或代建人或招标代理机构同为一个法定代表人的；</w:t>
      </w:r>
    </w:p>
    <w:p w14:paraId="4BA690C7">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（7）与本标段的监理人或代建人或招标代理机构相互控股或参股的；</w:t>
      </w:r>
    </w:p>
    <w:p w14:paraId="7C87D959">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（8）与本标段的监理人或代建人或招标代理机构相互任职或工作的；</w:t>
      </w:r>
    </w:p>
    <w:p w14:paraId="44C02777">
      <w:pPr>
        <w:autoSpaceDE w:val="0"/>
        <w:autoSpaceDN w:val="0"/>
        <w:adjustRightInd w:val="0"/>
        <w:snapToGrid w:val="0"/>
        <w:spacing w:line="360" w:lineRule="auto"/>
        <w:ind w:firstLine="359" w:firstLineChars="171"/>
        <w:rPr>
          <w:rFonts w:ascii="宋体" w:hAnsi="宋体"/>
          <w:snapToGrid w:val="0"/>
          <w:color w:val="auto"/>
          <w:kern w:val="0"/>
          <w:szCs w:val="21"/>
          <w:highlight w:val="none"/>
        </w:rPr>
      </w:pPr>
      <w:r>
        <w:rPr>
          <w:rFonts w:hint="eastAsia" w:ascii="宋体" w:hAnsi="宋体" w:cs="宋体"/>
          <w:color w:val="auto"/>
          <w:szCs w:val="21"/>
          <w:highlight w:val="none"/>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color w:val="auto"/>
          <w:kern w:val="0"/>
          <w:szCs w:val="21"/>
          <w:highlight w:val="none"/>
        </w:rPr>
        <w:t>；</w:t>
      </w:r>
    </w:p>
    <w:p w14:paraId="72B85280">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（10）被国家、重庆市（含市或任意区县）有关行政部门处以暂停投标资格行政处罚，且在处罚期限内的；</w:t>
      </w:r>
    </w:p>
    <w:p w14:paraId="383D049B">
      <w:pPr>
        <w:spacing w:line="360" w:lineRule="auto"/>
        <w:ind w:firstLine="405" w:firstLineChars="193"/>
        <w:rPr>
          <w:rFonts w:ascii="宋体" w:hAnsi="宋体" w:cs="宋体"/>
          <w:strike/>
          <w:color w:val="auto"/>
          <w:szCs w:val="21"/>
          <w:highlight w:val="none"/>
        </w:rPr>
      </w:pPr>
      <w:r>
        <w:rPr>
          <w:rFonts w:hint="eastAsia" w:ascii="宋体" w:hAnsi="宋体" w:cs="宋体"/>
          <w:color w:val="auto"/>
          <w:szCs w:val="21"/>
          <w:highlight w:val="none"/>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color w:val="auto"/>
          <w:kern w:val="0"/>
          <w:szCs w:val="21"/>
          <w:highlight w:val="none"/>
        </w:rPr>
        <w:t>；</w:t>
      </w:r>
    </w:p>
    <w:p w14:paraId="4C607679">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（12）单位负责人为同一人或者存在控股、管理关系的不同单位，不得在同一标段中同时投标。</w:t>
      </w:r>
    </w:p>
    <w:p w14:paraId="4A9314D0">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w:t>
      </w:r>
      <w:r>
        <w:rPr>
          <w:rFonts w:hint="eastAsia" w:ascii="宋体" w:hAnsi="宋体" w:cs="宋体"/>
          <w:color w:val="auto"/>
          <w:szCs w:val="21"/>
          <w:highlight w:val="none"/>
        </w:rPr>
        <w:t xml:space="preserve">.2 </w:t>
      </w:r>
      <w:r>
        <w:rPr>
          <w:rFonts w:ascii="宋体" w:hAnsi="宋体" w:cs="宋体"/>
          <w:color w:val="auto"/>
          <w:szCs w:val="21"/>
          <w:highlight w:val="none"/>
        </w:rPr>
        <w:t>串通投标或弄虚作假或有其他违法行为的</w:t>
      </w:r>
      <w:r>
        <w:rPr>
          <w:rFonts w:hint="eastAsia" w:ascii="宋体" w:hAnsi="宋体" w:cs="宋体"/>
          <w:color w:val="auto"/>
          <w:szCs w:val="21"/>
          <w:highlight w:val="none"/>
        </w:rPr>
        <w:t>。</w:t>
      </w:r>
    </w:p>
    <w:p w14:paraId="59B8BCE0">
      <w:pPr>
        <w:pStyle w:val="5"/>
        <w:spacing w:before="0" w:after="0" w:line="360" w:lineRule="auto"/>
        <w:rPr>
          <w:rFonts w:ascii="宋体" w:hAnsi="宋体" w:eastAsia="宋体" w:cs="宋体"/>
          <w:b w:val="0"/>
          <w:color w:val="auto"/>
          <w:szCs w:val="21"/>
          <w:highlight w:val="none"/>
        </w:rPr>
      </w:pPr>
      <w:bookmarkStart w:id="484" w:name="_Toc27983296"/>
      <w:bookmarkStart w:id="485" w:name="_Toc54548365"/>
      <w:r>
        <w:rPr>
          <w:rFonts w:ascii="宋体" w:hAnsi="宋体" w:eastAsia="宋体" w:cs="宋体"/>
          <w:b w:val="0"/>
          <w:color w:val="auto"/>
          <w:szCs w:val="21"/>
          <w:highlight w:val="none"/>
        </w:rPr>
        <w:t>3.</w:t>
      </w:r>
      <w:r>
        <w:rPr>
          <w:rFonts w:hint="eastAsia" w:ascii="宋体" w:hAnsi="宋体" w:eastAsia="宋体" w:cs="宋体"/>
          <w:b w:val="0"/>
          <w:color w:val="auto"/>
          <w:szCs w:val="21"/>
          <w:highlight w:val="none"/>
        </w:rPr>
        <w:t>3</w:t>
      </w:r>
      <w:r>
        <w:rPr>
          <w:rFonts w:ascii="宋体" w:hAnsi="宋体" w:eastAsia="宋体" w:cs="宋体"/>
          <w:b w:val="0"/>
          <w:color w:val="auto"/>
          <w:szCs w:val="21"/>
          <w:highlight w:val="none"/>
        </w:rPr>
        <w:t xml:space="preserve"> </w:t>
      </w:r>
      <w:r>
        <w:rPr>
          <w:rFonts w:hint="eastAsia" w:ascii="宋体" w:hAnsi="宋体" w:eastAsia="宋体" w:cs="宋体"/>
          <w:b w:val="0"/>
          <w:color w:val="auto"/>
          <w:szCs w:val="21"/>
          <w:highlight w:val="none"/>
        </w:rPr>
        <w:t>投标文件的澄清和补正</w:t>
      </w:r>
      <w:bookmarkEnd w:id="484"/>
      <w:bookmarkEnd w:id="485"/>
    </w:p>
    <w:p w14:paraId="7B6871C7">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5E84781D">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1E684EC4">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63C76A0D">
      <w:pPr>
        <w:pStyle w:val="5"/>
        <w:spacing w:before="0" w:after="0" w:line="360" w:lineRule="auto"/>
        <w:rPr>
          <w:rFonts w:ascii="宋体" w:hAnsi="宋体" w:eastAsia="宋体" w:cs="宋体"/>
          <w:color w:val="auto"/>
          <w:szCs w:val="21"/>
          <w:highlight w:val="none"/>
        </w:rPr>
      </w:pPr>
      <w:bookmarkStart w:id="486" w:name="_Toc484465184"/>
      <w:bookmarkStart w:id="487" w:name="_Toc54548366"/>
      <w:bookmarkStart w:id="488" w:name="_Toc479262406"/>
      <w:bookmarkStart w:id="489" w:name="_Toc27983297"/>
      <w:r>
        <w:rPr>
          <w:rFonts w:ascii="宋体" w:hAnsi="宋体" w:eastAsia="宋体" w:cs="宋体"/>
          <w:b w:val="0"/>
          <w:color w:val="auto"/>
          <w:szCs w:val="21"/>
          <w:highlight w:val="none"/>
        </w:rPr>
        <w:t>3.</w:t>
      </w:r>
      <w:r>
        <w:rPr>
          <w:rFonts w:hint="eastAsia" w:ascii="宋体" w:hAnsi="宋体" w:eastAsia="宋体" w:cs="宋体"/>
          <w:b w:val="0"/>
          <w:color w:val="auto"/>
          <w:szCs w:val="21"/>
          <w:highlight w:val="none"/>
        </w:rPr>
        <w:t>4</w:t>
      </w:r>
      <w:r>
        <w:rPr>
          <w:rFonts w:ascii="宋体" w:hAnsi="宋体" w:eastAsia="宋体" w:cs="宋体"/>
          <w:b w:val="0"/>
          <w:color w:val="auto"/>
          <w:szCs w:val="21"/>
          <w:highlight w:val="none"/>
        </w:rPr>
        <w:t xml:space="preserve"> </w:t>
      </w:r>
      <w:r>
        <w:rPr>
          <w:rFonts w:hint="eastAsia" w:ascii="宋体" w:hAnsi="宋体" w:eastAsia="宋体" w:cs="宋体"/>
          <w:b w:val="0"/>
          <w:color w:val="auto"/>
          <w:szCs w:val="21"/>
          <w:highlight w:val="none"/>
        </w:rPr>
        <w:t>评标结果</w:t>
      </w:r>
      <w:bookmarkEnd w:id="486"/>
      <w:bookmarkEnd w:id="487"/>
      <w:bookmarkEnd w:id="488"/>
      <w:bookmarkEnd w:id="489"/>
    </w:p>
    <w:p w14:paraId="3074B76B">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除第二章“投标人须知”前附表授权直接确定中标人外，评标委员会按经评审的最低投标价法推荐中标候选人。</w:t>
      </w:r>
    </w:p>
    <w:p w14:paraId="4DF3E7E8">
      <w:pPr>
        <w:spacing w:line="360" w:lineRule="auto"/>
        <w:ind w:firstLine="420" w:firstLineChars="200"/>
        <w:rPr>
          <w:rFonts w:ascii="宋体" w:hAnsi="宋体"/>
          <w:bCs/>
          <w:color w:val="auto"/>
          <w:kern w:val="44"/>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15F379A0">
      <w:pPr>
        <w:rPr>
          <w:rFonts w:hAnsi="宋体" w:cs="宋体"/>
          <w:color w:val="auto"/>
          <w:sz w:val="24"/>
          <w:highlight w:val="none"/>
        </w:rPr>
      </w:pPr>
    </w:p>
    <w:p w14:paraId="1257BCB3">
      <w:pPr>
        <w:spacing w:line="360" w:lineRule="auto"/>
        <w:rPr>
          <w:rFonts w:ascii="宋体" w:hAnsi="宋体"/>
          <w:color w:val="auto"/>
          <w:szCs w:val="21"/>
          <w:highlight w:val="none"/>
        </w:rPr>
      </w:pPr>
      <w:r>
        <w:rPr>
          <w:rFonts w:hAnsi="宋体" w:cs="宋体"/>
          <w:color w:val="auto"/>
          <w:sz w:val="24"/>
          <w:highlight w:val="none"/>
        </w:rPr>
        <w:br w:type="page"/>
      </w:r>
      <w:r>
        <w:rPr>
          <w:rFonts w:ascii="宋体" w:hAnsi="宋体"/>
          <w:color w:val="auto"/>
          <w:szCs w:val="21"/>
          <w:highlight w:val="none"/>
        </w:rPr>
        <w:t>附件A：否决投标条件</w:t>
      </w:r>
    </w:p>
    <w:p w14:paraId="2246507C">
      <w:pPr>
        <w:widowControl/>
        <w:spacing w:line="360" w:lineRule="auto"/>
        <w:jc w:val="center"/>
        <w:rPr>
          <w:rFonts w:ascii="宋体" w:hAnsi="宋体"/>
          <w:color w:val="auto"/>
          <w:szCs w:val="21"/>
          <w:highlight w:val="none"/>
        </w:rPr>
      </w:pPr>
      <w:bookmarkStart w:id="490" w:name="招标文件03章01评标办法经评审的最低投标价法02附件06"/>
      <w:bookmarkEnd w:id="490"/>
      <w:bookmarkStart w:id="491" w:name="招标文件03章01评标办法经评审的最低投标价法02附件02"/>
      <w:bookmarkEnd w:id="491"/>
      <w:bookmarkStart w:id="492" w:name="招标文件03章01评标办法经评审的最低投标价法02附件04"/>
      <w:bookmarkEnd w:id="492"/>
      <w:r>
        <w:rPr>
          <w:rFonts w:ascii="宋体" w:hAnsi="宋体"/>
          <w:color w:val="auto"/>
          <w:szCs w:val="21"/>
          <w:highlight w:val="none"/>
        </w:rPr>
        <w:t>附件A：否决投标</w:t>
      </w:r>
      <w:r>
        <w:rPr>
          <w:rFonts w:hint="eastAsia" w:ascii="宋体" w:hAnsi="宋体"/>
          <w:color w:val="auto"/>
          <w:szCs w:val="21"/>
          <w:highlight w:val="none"/>
        </w:rPr>
        <w:t>条件</w:t>
      </w:r>
      <w:r>
        <w:rPr>
          <w:rFonts w:ascii="宋体" w:hAnsi="宋体"/>
          <w:color w:val="auto"/>
          <w:szCs w:val="21"/>
          <w:highlight w:val="none"/>
        </w:rPr>
        <w:t>一览表</w:t>
      </w:r>
    </w:p>
    <w:p w14:paraId="6D548AF3">
      <w:pPr>
        <w:widowControl/>
        <w:spacing w:line="360" w:lineRule="auto"/>
        <w:rPr>
          <w:rFonts w:ascii="宋体" w:hAnsi="宋体"/>
          <w:b/>
          <w:color w:val="auto"/>
          <w:kern w:val="0"/>
          <w:szCs w:val="21"/>
          <w:highlight w:val="none"/>
        </w:rPr>
      </w:pPr>
      <w:r>
        <w:rPr>
          <w:rFonts w:ascii="宋体" w:hAnsi="宋体"/>
          <w:color w:val="auto"/>
          <w:szCs w:val="21"/>
          <w:highlight w:val="none"/>
        </w:rPr>
        <w:t>一览表否决投标条件之外的评标委员会不得判为重大偏差</w:t>
      </w:r>
      <w:r>
        <w:rPr>
          <w:rFonts w:ascii="宋体" w:hAnsi="宋体"/>
          <w:b/>
          <w:color w:val="auto"/>
          <w:kern w:val="0"/>
          <w:szCs w:val="21"/>
          <w:highlight w:val="none"/>
        </w:rPr>
        <w:t>。</w:t>
      </w:r>
    </w:p>
    <w:tbl>
      <w:tblPr>
        <w:tblStyle w:val="24"/>
        <w:tblW w:w="9923"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30"/>
        <w:gridCol w:w="1179"/>
        <w:gridCol w:w="6914"/>
      </w:tblGrid>
      <w:tr w14:paraId="66BA9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6883E2B4">
            <w:pPr>
              <w:spacing w:line="360" w:lineRule="auto"/>
              <w:jc w:val="center"/>
              <w:rPr>
                <w:rFonts w:ascii="宋体" w:hAnsi="宋体" w:cs="Calibri"/>
                <w:b/>
                <w:color w:val="auto"/>
                <w:szCs w:val="21"/>
                <w:highlight w:val="none"/>
              </w:rPr>
            </w:pPr>
            <w:r>
              <w:rPr>
                <w:rFonts w:ascii="宋体" w:hAnsi="宋体" w:cs="Calibri"/>
                <w:b/>
                <w:color w:val="auto"/>
                <w:szCs w:val="21"/>
                <w:highlight w:val="none"/>
              </w:rPr>
              <w:t>招标文件章节号</w:t>
            </w:r>
          </w:p>
        </w:tc>
        <w:tc>
          <w:tcPr>
            <w:tcW w:w="1179" w:type="dxa"/>
            <w:tcBorders>
              <w:top w:val="single" w:color="000000" w:sz="4" w:space="0"/>
              <w:left w:val="single" w:color="000000" w:sz="4" w:space="0"/>
              <w:bottom w:val="single" w:color="000000" w:sz="4" w:space="0"/>
              <w:right w:val="single" w:color="000000" w:sz="4" w:space="0"/>
            </w:tcBorders>
            <w:vAlign w:val="center"/>
          </w:tcPr>
          <w:p w14:paraId="25D6C828">
            <w:pPr>
              <w:spacing w:line="360" w:lineRule="auto"/>
              <w:jc w:val="center"/>
              <w:rPr>
                <w:rFonts w:ascii="宋体" w:hAnsi="宋体" w:cs="Calibri"/>
                <w:b/>
                <w:color w:val="auto"/>
                <w:szCs w:val="21"/>
                <w:highlight w:val="none"/>
              </w:rPr>
            </w:pPr>
            <w:r>
              <w:rPr>
                <w:rFonts w:ascii="宋体" w:hAnsi="宋体" w:cs="Calibri"/>
                <w:b/>
                <w:color w:val="auto"/>
                <w:szCs w:val="21"/>
                <w:highlight w:val="none"/>
              </w:rPr>
              <w:t>条款名称</w:t>
            </w:r>
          </w:p>
        </w:tc>
        <w:tc>
          <w:tcPr>
            <w:tcW w:w="6914" w:type="dxa"/>
            <w:tcBorders>
              <w:top w:val="single" w:color="000000" w:sz="4" w:space="0"/>
              <w:left w:val="single" w:color="000000" w:sz="4" w:space="0"/>
              <w:bottom w:val="single" w:color="000000" w:sz="4" w:space="0"/>
              <w:right w:val="single" w:color="000000" w:sz="4" w:space="0"/>
            </w:tcBorders>
            <w:vAlign w:val="center"/>
          </w:tcPr>
          <w:p w14:paraId="5D169130">
            <w:pPr>
              <w:spacing w:line="360" w:lineRule="auto"/>
              <w:jc w:val="center"/>
              <w:rPr>
                <w:rFonts w:ascii="宋体" w:hAnsi="宋体" w:cs="Calibri"/>
                <w:b/>
                <w:color w:val="auto"/>
                <w:szCs w:val="21"/>
                <w:highlight w:val="none"/>
              </w:rPr>
            </w:pPr>
            <w:r>
              <w:rPr>
                <w:rFonts w:ascii="宋体" w:hAnsi="宋体" w:cs="Calibri"/>
                <w:b/>
                <w:color w:val="auto"/>
                <w:szCs w:val="21"/>
                <w:highlight w:val="none"/>
              </w:rPr>
              <w:t>否决投标条件</w:t>
            </w:r>
          </w:p>
        </w:tc>
      </w:tr>
      <w:tr w14:paraId="71B34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5A3E90E8">
            <w:pPr>
              <w:spacing w:line="360" w:lineRule="auto"/>
              <w:jc w:val="center"/>
              <w:rPr>
                <w:rFonts w:ascii="宋体" w:hAnsi="宋体" w:cs="Calibri"/>
                <w:color w:val="auto"/>
                <w:szCs w:val="21"/>
                <w:highlight w:val="none"/>
              </w:rPr>
            </w:pPr>
            <w:r>
              <w:rPr>
                <w:rFonts w:ascii="宋体" w:hAnsi="宋体" w:cs="Calibri"/>
                <w:color w:val="auto"/>
                <w:szCs w:val="21"/>
                <w:highlight w:val="none"/>
              </w:rPr>
              <w:t>第二章</w:t>
            </w:r>
          </w:p>
          <w:p w14:paraId="423670A2">
            <w:pPr>
              <w:spacing w:line="360" w:lineRule="auto"/>
              <w:jc w:val="center"/>
              <w:rPr>
                <w:rFonts w:ascii="宋体" w:hAnsi="宋体" w:cs="Calibri"/>
                <w:color w:val="auto"/>
                <w:szCs w:val="21"/>
                <w:highlight w:val="none"/>
              </w:rPr>
            </w:pPr>
            <w:r>
              <w:rPr>
                <w:rFonts w:ascii="宋体" w:hAnsi="宋体" w:cs="Calibri"/>
                <w:color w:val="auto"/>
                <w:szCs w:val="21"/>
                <w:highlight w:val="none"/>
              </w:rPr>
              <w:t>3.2</w:t>
            </w:r>
          </w:p>
        </w:tc>
        <w:tc>
          <w:tcPr>
            <w:tcW w:w="1179" w:type="dxa"/>
            <w:tcBorders>
              <w:top w:val="single" w:color="000000" w:sz="4" w:space="0"/>
              <w:left w:val="single" w:color="000000" w:sz="4" w:space="0"/>
              <w:bottom w:val="single" w:color="000000" w:sz="4" w:space="0"/>
              <w:right w:val="single" w:color="000000" w:sz="4" w:space="0"/>
            </w:tcBorders>
            <w:vAlign w:val="center"/>
          </w:tcPr>
          <w:p w14:paraId="1650FAF2">
            <w:pPr>
              <w:spacing w:line="360" w:lineRule="auto"/>
              <w:jc w:val="center"/>
              <w:rPr>
                <w:rFonts w:ascii="宋体" w:hAnsi="宋体" w:cs="Calibri"/>
                <w:color w:val="auto"/>
                <w:szCs w:val="21"/>
                <w:highlight w:val="none"/>
              </w:rPr>
            </w:pPr>
            <w:r>
              <w:rPr>
                <w:rFonts w:ascii="宋体" w:hAnsi="宋体" w:cs="Calibri"/>
                <w:color w:val="auto"/>
                <w:szCs w:val="21"/>
                <w:highlight w:val="none"/>
              </w:rPr>
              <w:t>投标报价</w:t>
            </w:r>
          </w:p>
        </w:tc>
        <w:tc>
          <w:tcPr>
            <w:tcW w:w="6914" w:type="dxa"/>
            <w:tcBorders>
              <w:top w:val="single" w:color="000000" w:sz="4" w:space="0"/>
              <w:left w:val="single" w:color="000000" w:sz="4" w:space="0"/>
              <w:bottom w:val="single" w:color="000000" w:sz="4" w:space="0"/>
              <w:right w:val="single" w:color="000000" w:sz="4" w:space="0"/>
            </w:tcBorders>
          </w:tcPr>
          <w:p w14:paraId="452BFE2F">
            <w:pPr>
              <w:spacing w:line="360" w:lineRule="auto"/>
              <w:ind w:firstLine="420" w:firstLineChars="200"/>
              <w:rPr>
                <w:rFonts w:ascii="宋体" w:hAnsi="宋体" w:cs="Calibri"/>
                <w:b/>
                <w:color w:val="auto"/>
                <w:szCs w:val="21"/>
                <w:highlight w:val="none"/>
              </w:rPr>
            </w:pPr>
            <w:r>
              <w:rPr>
                <w:rFonts w:ascii="宋体" w:hAnsi="宋体" w:cs="Calibri"/>
                <w:color w:val="auto"/>
                <w:szCs w:val="21"/>
                <w:highlight w:val="none"/>
              </w:rPr>
              <w:t>1.</w:t>
            </w:r>
            <w:r>
              <w:rPr>
                <w:rFonts w:hint="eastAsia" w:ascii="宋体" w:hAnsi="宋体" w:cs="Calibri"/>
                <w:color w:val="auto"/>
                <w:szCs w:val="21"/>
                <w:highlight w:val="none"/>
              </w:rPr>
              <w:t xml:space="preserve">报价方式：全费用综合单价包干（所有报价必须低于最高限制价否则将被否决投标。 </w:t>
            </w:r>
          </w:p>
        </w:tc>
      </w:tr>
      <w:tr w14:paraId="3C4DC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05039F6D">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第二章</w:t>
            </w:r>
          </w:p>
          <w:p w14:paraId="3B362B0C">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3.4</w:t>
            </w:r>
          </w:p>
        </w:tc>
        <w:tc>
          <w:tcPr>
            <w:tcW w:w="1179" w:type="dxa"/>
            <w:tcBorders>
              <w:top w:val="single" w:color="000000" w:sz="4" w:space="0"/>
              <w:left w:val="single" w:color="000000" w:sz="4" w:space="0"/>
              <w:bottom w:val="single" w:color="000000" w:sz="4" w:space="0"/>
              <w:right w:val="single" w:color="000000" w:sz="4" w:space="0"/>
            </w:tcBorders>
            <w:vAlign w:val="center"/>
          </w:tcPr>
          <w:p w14:paraId="7AD89CC9">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投标保证金</w:t>
            </w:r>
          </w:p>
        </w:tc>
        <w:tc>
          <w:tcPr>
            <w:tcW w:w="6914" w:type="dxa"/>
            <w:tcBorders>
              <w:top w:val="single" w:color="000000" w:sz="4" w:space="0"/>
              <w:left w:val="single" w:color="000000" w:sz="4" w:space="0"/>
              <w:bottom w:val="single" w:color="000000" w:sz="4" w:space="0"/>
              <w:right w:val="single" w:color="000000" w:sz="4" w:space="0"/>
            </w:tcBorders>
          </w:tcPr>
          <w:p w14:paraId="5FB0E51B">
            <w:pPr>
              <w:spacing w:line="360" w:lineRule="auto"/>
              <w:ind w:firstLine="420" w:firstLineChars="200"/>
              <w:rPr>
                <w:rFonts w:ascii="宋体" w:hAnsi="宋体" w:cs="Calibri"/>
                <w:color w:val="auto"/>
                <w:szCs w:val="21"/>
                <w:highlight w:val="none"/>
              </w:rPr>
            </w:pPr>
            <w:r>
              <w:rPr>
                <w:rFonts w:ascii="宋体" w:hAnsi="宋体" w:cs="Calibri"/>
                <w:snapToGrid w:val="0"/>
                <w:color w:val="auto"/>
                <w:kern w:val="0"/>
                <w:szCs w:val="21"/>
                <w:highlight w:val="none"/>
              </w:rPr>
              <w:t>投标人不按本章第 3.4.1 项要求提交投标保证金的，其投标文件作否决投标处理。</w:t>
            </w:r>
          </w:p>
        </w:tc>
      </w:tr>
      <w:tr w14:paraId="10829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0002430A">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第二章</w:t>
            </w:r>
          </w:p>
          <w:p w14:paraId="24586112">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3.7.4</w:t>
            </w:r>
          </w:p>
        </w:tc>
        <w:tc>
          <w:tcPr>
            <w:tcW w:w="1179" w:type="dxa"/>
            <w:tcBorders>
              <w:top w:val="single" w:color="000000" w:sz="4" w:space="0"/>
              <w:left w:val="single" w:color="000000" w:sz="4" w:space="0"/>
              <w:bottom w:val="single" w:color="000000" w:sz="4" w:space="0"/>
              <w:right w:val="single" w:color="000000" w:sz="4" w:space="0"/>
            </w:tcBorders>
            <w:vAlign w:val="center"/>
          </w:tcPr>
          <w:p w14:paraId="63DF0864">
            <w:pPr>
              <w:spacing w:line="360" w:lineRule="auto"/>
              <w:jc w:val="center"/>
              <w:rPr>
                <w:rFonts w:ascii="宋体" w:hAnsi="宋体" w:cs="Calibri"/>
                <w:color w:val="auto"/>
                <w:szCs w:val="21"/>
                <w:highlight w:val="none"/>
              </w:rPr>
            </w:pPr>
            <w:r>
              <w:rPr>
                <w:rFonts w:hint="eastAsia" w:ascii="宋体" w:hAnsi="宋体" w:cs="宋体"/>
                <w:color w:val="auto"/>
                <w:kern w:val="0"/>
                <w:szCs w:val="21"/>
                <w:highlight w:val="none"/>
              </w:rPr>
              <w:t>投标文件的份数</w:t>
            </w:r>
          </w:p>
        </w:tc>
        <w:tc>
          <w:tcPr>
            <w:tcW w:w="6914" w:type="dxa"/>
            <w:tcBorders>
              <w:top w:val="single" w:color="000000" w:sz="4" w:space="0"/>
              <w:left w:val="single" w:color="000000" w:sz="4" w:space="0"/>
              <w:bottom w:val="single" w:color="000000" w:sz="4" w:space="0"/>
              <w:right w:val="single" w:color="000000" w:sz="4" w:space="0"/>
            </w:tcBorders>
            <w:vAlign w:val="center"/>
          </w:tcPr>
          <w:p w14:paraId="6F1D620C">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投标函部分</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一式三份（正本一份，副本二份）；</w:t>
            </w:r>
          </w:p>
          <w:p w14:paraId="652EDE43">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资格审查资料：一式三份（正本一份，副本二份）；</w:t>
            </w:r>
          </w:p>
          <w:p w14:paraId="7BBCDB0F">
            <w:pPr>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电子版形式（光盘或U盘）部分：二份（须包含投标文件所有电子文档）；</w:t>
            </w:r>
          </w:p>
          <w:p w14:paraId="185896BC">
            <w:pPr>
              <w:spacing w:line="360" w:lineRule="auto"/>
              <w:ind w:firstLine="420" w:firstLineChars="200"/>
              <w:rPr>
                <w:rFonts w:ascii="宋体" w:hAnsi="宋体" w:cs="Calibri"/>
                <w:snapToGrid w:val="0"/>
                <w:color w:val="auto"/>
                <w:kern w:val="0"/>
                <w:szCs w:val="21"/>
                <w:highlight w:val="none"/>
              </w:rPr>
            </w:pPr>
            <w:r>
              <w:rPr>
                <w:rFonts w:ascii="宋体" w:hAnsi="宋体" w:cs="Calibri"/>
                <w:snapToGrid w:val="0"/>
                <w:color w:val="auto"/>
                <w:kern w:val="0"/>
                <w:szCs w:val="21"/>
                <w:highlight w:val="none"/>
              </w:rPr>
              <w:t>投标人须按上述要求准备投标文件资料，否则作否决投标处理。</w:t>
            </w:r>
          </w:p>
        </w:tc>
      </w:tr>
      <w:tr w14:paraId="19B7F0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3"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0D98DD99">
            <w:pPr>
              <w:spacing w:line="400" w:lineRule="exact"/>
              <w:jc w:val="center"/>
              <w:rPr>
                <w:rFonts w:ascii="宋体" w:hAnsi="宋体" w:cs="Calibri"/>
                <w:color w:val="auto"/>
                <w:szCs w:val="21"/>
                <w:highlight w:val="none"/>
              </w:rPr>
            </w:pPr>
            <w:r>
              <w:rPr>
                <w:rFonts w:hint="eastAsia" w:ascii="宋体" w:hAnsi="宋体" w:cs="Calibri"/>
                <w:color w:val="auto"/>
                <w:szCs w:val="21"/>
                <w:highlight w:val="none"/>
              </w:rPr>
              <w:t>第二章</w:t>
            </w:r>
          </w:p>
          <w:p w14:paraId="3065AEE3">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3.7</w:t>
            </w:r>
          </w:p>
        </w:tc>
        <w:tc>
          <w:tcPr>
            <w:tcW w:w="1179" w:type="dxa"/>
            <w:tcBorders>
              <w:top w:val="single" w:color="000000" w:sz="4" w:space="0"/>
              <w:left w:val="single" w:color="000000" w:sz="4" w:space="0"/>
              <w:right w:val="single" w:color="000000" w:sz="4" w:space="0"/>
            </w:tcBorders>
            <w:vAlign w:val="center"/>
          </w:tcPr>
          <w:p w14:paraId="46BCECA7">
            <w:pPr>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投标文件的编制</w:t>
            </w:r>
          </w:p>
        </w:tc>
        <w:tc>
          <w:tcPr>
            <w:tcW w:w="6914" w:type="dxa"/>
            <w:tcBorders>
              <w:top w:val="single" w:color="000000" w:sz="4" w:space="0"/>
              <w:left w:val="single" w:color="000000" w:sz="4" w:space="0"/>
              <w:right w:val="single" w:color="000000" w:sz="4" w:space="0"/>
            </w:tcBorders>
            <w:vAlign w:val="center"/>
          </w:tcPr>
          <w:p w14:paraId="25D6752A">
            <w:pPr>
              <w:autoSpaceDE w:val="0"/>
              <w:autoSpaceDN w:val="0"/>
              <w:adjustRightInd w:val="0"/>
              <w:snapToGrid w:val="0"/>
              <w:spacing w:line="360" w:lineRule="auto"/>
              <w:ind w:firstLine="420" w:firstLineChars="200"/>
              <w:rPr>
                <w:rFonts w:ascii="宋体" w:hAnsi="宋体" w:cs="Calibri"/>
                <w:color w:val="auto"/>
                <w:szCs w:val="21"/>
                <w:highlight w:val="none"/>
              </w:rPr>
            </w:pPr>
            <w:r>
              <w:rPr>
                <w:rFonts w:ascii="宋体" w:hAnsi="宋体" w:cs="Calibri"/>
                <w:snapToGrid w:val="0"/>
                <w:color w:val="auto"/>
                <w:kern w:val="0"/>
                <w:szCs w:val="21"/>
                <w:highlight w:val="none"/>
              </w:rPr>
              <w:t>3.7.4  投标文件的份数见投标人须知前附表。正本和副本的封面上应清楚地标记“正本”或“副本”的字样，正本和副本封面均须加盖单位</w:t>
            </w:r>
            <w:r>
              <w:rPr>
                <w:rFonts w:hint="eastAsia" w:ascii="宋体" w:hAnsi="宋体" w:cs="Calibri"/>
                <w:snapToGrid w:val="0"/>
                <w:color w:val="auto"/>
                <w:kern w:val="0"/>
                <w:szCs w:val="21"/>
                <w:highlight w:val="none"/>
              </w:rPr>
              <w:t>公</w:t>
            </w:r>
            <w:r>
              <w:rPr>
                <w:rFonts w:ascii="宋体" w:hAnsi="宋体" w:cs="Calibri"/>
                <w:snapToGrid w:val="0"/>
                <w:color w:val="auto"/>
                <w:kern w:val="0"/>
                <w:szCs w:val="21"/>
                <w:highlight w:val="none"/>
              </w:rPr>
              <w:t>章，否则作否决投标处理。当副本和正本不一致时，以正本为准。</w:t>
            </w:r>
          </w:p>
        </w:tc>
      </w:tr>
      <w:tr w14:paraId="70364E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3" w:hRule="atLeast"/>
        </w:trPr>
        <w:tc>
          <w:tcPr>
            <w:tcW w:w="1830" w:type="dxa"/>
            <w:tcBorders>
              <w:top w:val="single" w:color="000000" w:sz="4" w:space="0"/>
              <w:left w:val="single" w:color="000000" w:sz="4" w:space="0"/>
              <w:bottom w:val="single" w:color="000000" w:sz="4" w:space="0"/>
              <w:right w:val="single" w:color="000000" w:sz="4" w:space="0"/>
            </w:tcBorders>
            <w:vAlign w:val="center"/>
          </w:tcPr>
          <w:p w14:paraId="6832FCE9">
            <w:pPr>
              <w:adjustRightInd w:val="0"/>
              <w:snapToGrid w:val="0"/>
              <w:spacing w:line="360" w:lineRule="auto"/>
              <w:jc w:val="center"/>
              <w:rPr>
                <w:rFonts w:ascii="宋体" w:hAnsi="宋体" w:cs="Calibri"/>
                <w:color w:val="auto"/>
                <w:szCs w:val="21"/>
                <w:highlight w:val="none"/>
              </w:rPr>
            </w:pPr>
            <w:r>
              <w:rPr>
                <w:rFonts w:ascii="宋体" w:hAnsi="宋体" w:cs="Calibri"/>
                <w:color w:val="auto"/>
                <w:szCs w:val="21"/>
                <w:highlight w:val="none"/>
              </w:rPr>
              <w:t>第三章</w:t>
            </w:r>
          </w:p>
          <w:p w14:paraId="1E0A6BDF">
            <w:pPr>
              <w:adjustRightInd w:val="0"/>
              <w:snapToGrid w:val="0"/>
              <w:spacing w:line="360" w:lineRule="auto"/>
              <w:jc w:val="center"/>
              <w:rPr>
                <w:rFonts w:ascii="宋体" w:hAnsi="宋体" w:cs="Calibri"/>
                <w:color w:val="auto"/>
                <w:szCs w:val="21"/>
                <w:highlight w:val="none"/>
              </w:rPr>
            </w:pPr>
            <w:r>
              <w:rPr>
                <w:rFonts w:hint="eastAsia" w:ascii="宋体" w:hAnsi="宋体" w:cs="Calibri"/>
                <w:color w:val="auto"/>
                <w:szCs w:val="21"/>
                <w:highlight w:val="none"/>
              </w:rPr>
              <w:t>3.2</w:t>
            </w:r>
          </w:p>
        </w:tc>
        <w:tc>
          <w:tcPr>
            <w:tcW w:w="1179" w:type="dxa"/>
            <w:tcBorders>
              <w:top w:val="single" w:color="000000" w:sz="4" w:space="0"/>
              <w:left w:val="single" w:color="000000" w:sz="4" w:space="0"/>
              <w:right w:val="single" w:color="000000" w:sz="4" w:space="0"/>
            </w:tcBorders>
            <w:vAlign w:val="center"/>
          </w:tcPr>
          <w:p w14:paraId="0D321ED1">
            <w:pPr>
              <w:adjustRightInd w:val="0"/>
              <w:snapToGrid w:val="0"/>
              <w:spacing w:line="360" w:lineRule="auto"/>
              <w:jc w:val="center"/>
              <w:rPr>
                <w:rFonts w:ascii="宋体" w:hAnsi="宋体" w:cs="Calibri"/>
                <w:color w:val="auto"/>
                <w:kern w:val="0"/>
                <w:szCs w:val="21"/>
                <w:highlight w:val="none"/>
              </w:rPr>
            </w:pPr>
            <w:r>
              <w:rPr>
                <w:rFonts w:hint="eastAsia" w:ascii="宋体" w:hAnsi="宋体" w:cs="Calibri"/>
                <w:color w:val="auto"/>
                <w:kern w:val="0"/>
                <w:szCs w:val="21"/>
                <w:highlight w:val="none"/>
              </w:rPr>
              <w:t>符合性审查</w:t>
            </w:r>
          </w:p>
        </w:tc>
        <w:tc>
          <w:tcPr>
            <w:tcW w:w="6914" w:type="dxa"/>
            <w:tcBorders>
              <w:top w:val="single" w:color="000000" w:sz="4" w:space="0"/>
              <w:left w:val="single" w:color="000000" w:sz="4" w:space="0"/>
              <w:right w:val="single" w:color="000000" w:sz="4" w:space="0"/>
            </w:tcBorders>
          </w:tcPr>
          <w:p w14:paraId="02C459B4">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3.2.1评标委员会依据本章第2.2 款规定的标准对投标文件进行符合性审查。符合性审查顺序：资格评审、形式评审、响应性评审。有一项不符合评审标准的，作否决投标处理。</w:t>
            </w:r>
          </w:p>
          <w:p w14:paraId="2CAC48A3">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3.2.2 投标人有以下情形之一的，其投标文件将被否决：</w:t>
            </w:r>
          </w:p>
          <w:p w14:paraId="38BA9023">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3.2.2.1 投标人不得存在下列情形之一：</w:t>
            </w:r>
          </w:p>
          <w:p w14:paraId="5A7BCB90">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（1）与招标人存在利害关系可能影响招标公正性的法人、其他组织或者个人；</w:t>
            </w:r>
          </w:p>
          <w:p w14:paraId="3B690EA4">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（2）为本标段前期准备提供设计或咨询服务的，但设计施工总承包的除外；</w:t>
            </w:r>
          </w:p>
          <w:p w14:paraId="684154FB">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（3）为本标段的监理人；</w:t>
            </w:r>
          </w:p>
          <w:p w14:paraId="6F84D089">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（4）为本标段的代建人；</w:t>
            </w:r>
          </w:p>
          <w:p w14:paraId="7F1A9510">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（5）为本标段提供招标代理服务的；</w:t>
            </w:r>
          </w:p>
          <w:p w14:paraId="0A7ECC88">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（6）与本标段的监理人或代建人或招标代理机构同为一个法定代表人的；</w:t>
            </w:r>
          </w:p>
          <w:p w14:paraId="433E271D">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（7）与本标段的监理人或代建人或招标代理机构相互控股或参股的；</w:t>
            </w:r>
          </w:p>
          <w:p w14:paraId="327B7763">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（8）与本标段的监理人或代建人或招标代理机构相互任职或工作的；</w:t>
            </w:r>
          </w:p>
          <w:p w14:paraId="12B5511D">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（9）</w:t>
            </w:r>
            <w:r>
              <w:rPr>
                <w:rFonts w:asciiTheme="minorEastAsia" w:hAnsiTheme="minorEastAsia" w:eastAsiaTheme="minorEastAsia"/>
                <w:color w:val="auto"/>
                <w:szCs w:val="21"/>
                <w:highlight w:val="none"/>
              </w:rPr>
              <w:t>被责令停产停业、暂扣或者吊销许可证、暂扣或者吊销执照</w:t>
            </w:r>
            <w:r>
              <w:rPr>
                <w:rFonts w:ascii="宋体" w:hAnsi="宋体"/>
                <w:snapToGrid w:val="0"/>
                <w:color w:val="auto"/>
                <w:kern w:val="0"/>
                <w:szCs w:val="21"/>
                <w:highlight w:val="none"/>
              </w:rPr>
              <w:t>；</w:t>
            </w:r>
          </w:p>
          <w:p w14:paraId="3F37A937">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（10）被国家、重庆市（含市或任意区县）有关行政部门处以暂停投标资格行政处罚，且在处罚期限内的；</w:t>
            </w:r>
          </w:p>
          <w:p w14:paraId="7562B21B">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（11）</w:t>
            </w:r>
            <w:r>
              <w:rPr>
                <w:rFonts w:asciiTheme="minorEastAsia" w:hAnsiTheme="minorEastAsia" w:eastAsiaTheme="minorEastAsia"/>
                <w:color w:val="auto"/>
                <w:szCs w:val="21"/>
                <w:highlight w:val="none"/>
              </w:rPr>
              <w:t>进入清算程序，或被宣告破产，或其他丧失履约能力的情形</w:t>
            </w:r>
            <w:r>
              <w:rPr>
                <w:rFonts w:ascii="宋体" w:hAnsi="宋体"/>
                <w:snapToGrid w:val="0"/>
                <w:color w:val="auto"/>
                <w:kern w:val="0"/>
                <w:szCs w:val="21"/>
                <w:highlight w:val="none"/>
              </w:rPr>
              <w:t>；</w:t>
            </w:r>
          </w:p>
          <w:p w14:paraId="16B10071">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（12）单位负责人为同一人或者存在控股、管理关系的不同单位，不得在同一标段中同时投标。</w:t>
            </w:r>
          </w:p>
          <w:p w14:paraId="6EE567D1">
            <w:pPr>
              <w:snapToGrid w:val="0"/>
              <w:spacing w:line="360" w:lineRule="auto"/>
              <w:ind w:firstLine="420" w:firstLineChars="200"/>
              <w:rPr>
                <w:rFonts w:ascii="宋体" w:hAnsi="宋体" w:cs="Calibri"/>
                <w:color w:val="auto"/>
                <w:szCs w:val="21"/>
                <w:highlight w:val="none"/>
              </w:rPr>
            </w:pPr>
            <w:r>
              <w:rPr>
                <w:rFonts w:hint="eastAsia" w:ascii="宋体" w:hAnsi="宋体" w:cs="Calibri"/>
                <w:color w:val="auto"/>
                <w:szCs w:val="21"/>
                <w:highlight w:val="none"/>
              </w:rPr>
              <w:t>3.2.2.2 串通投标或弄虚作假或有其他违法行为的。</w:t>
            </w:r>
          </w:p>
        </w:tc>
      </w:tr>
    </w:tbl>
    <w:p w14:paraId="0B65369C">
      <w:pPr>
        <w:adjustRightInd w:val="0"/>
        <w:snapToGrid w:val="0"/>
        <w:spacing w:line="360" w:lineRule="auto"/>
        <w:rPr>
          <w:snapToGrid w:val="0"/>
          <w:color w:val="auto"/>
          <w:kern w:val="0"/>
          <w:szCs w:val="21"/>
          <w:highlight w:val="none"/>
        </w:rPr>
      </w:pPr>
    </w:p>
    <w:p w14:paraId="3129EAB6">
      <w:pPr>
        <w:rPr>
          <w:rFonts w:hAnsi="宋体" w:cs="宋体"/>
          <w:color w:val="auto"/>
          <w:sz w:val="24"/>
          <w:highlight w:val="none"/>
        </w:rPr>
      </w:pPr>
    </w:p>
    <w:p w14:paraId="42ECBA25">
      <w:pPr>
        <w:rPr>
          <w:rFonts w:hAnsi="宋体" w:cs="宋体"/>
          <w:color w:val="auto"/>
          <w:sz w:val="28"/>
          <w:szCs w:val="28"/>
          <w:highlight w:val="none"/>
        </w:rPr>
      </w:pPr>
    </w:p>
    <w:p w14:paraId="256C5BAF">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93" w:name="_Toc54548367"/>
      <w:r>
        <w:rPr>
          <w:rFonts w:hint="eastAsia" w:ascii="宋体" w:hAnsi="宋体"/>
          <w:snapToGrid w:val="0"/>
          <w:color w:val="auto"/>
          <w:kern w:val="0"/>
          <w:highlight w:val="none"/>
        </w:rPr>
        <w:t>第四章  合同及合同格式</w:t>
      </w:r>
      <w:bookmarkEnd w:id="493"/>
    </w:p>
    <w:p w14:paraId="2037152D">
      <w:pPr>
        <w:spacing w:line="520" w:lineRule="exact"/>
        <w:jc w:val="center"/>
        <w:rPr>
          <w:color w:val="auto"/>
          <w:sz w:val="24"/>
          <w:highlight w:val="none"/>
        </w:rPr>
      </w:pPr>
    </w:p>
    <w:p w14:paraId="0F897195">
      <w:pPr>
        <w:spacing w:line="520" w:lineRule="exact"/>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重庆征创住房服务有限公司</w:t>
      </w:r>
    </w:p>
    <w:p w14:paraId="2D86F02A">
      <w:pPr>
        <w:spacing w:line="520" w:lineRule="exact"/>
        <w:jc w:val="center"/>
        <w:rPr>
          <w:rFonts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u w:val="single"/>
        </w:rPr>
        <w:t xml:space="preserve">         </w:t>
      </w:r>
      <w:r>
        <w:rPr>
          <w:rFonts w:hint="eastAsia" w:ascii="方正小标宋_GBK" w:hAnsi="宋体" w:eastAsia="方正小标宋_GBK"/>
          <w:color w:val="auto"/>
          <w:sz w:val="44"/>
          <w:szCs w:val="44"/>
          <w:highlight w:val="none"/>
        </w:rPr>
        <w:t>项目旧房拆除合同</w:t>
      </w:r>
    </w:p>
    <w:p w14:paraId="3A068433">
      <w:pPr>
        <w:spacing w:line="360" w:lineRule="auto"/>
        <w:rPr>
          <w:rFonts w:ascii="宋体" w:hAnsi="宋体"/>
          <w:color w:val="auto"/>
          <w:szCs w:val="21"/>
          <w:highlight w:val="none"/>
        </w:rPr>
      </w:pPr>
    </w:p>
    <w:p w14:paraId="0A5B9A50">
      <w:pPr>
        <w:tabs>
          <w:tab w:val="left" w:pos="7703"/>
        </w:tabs>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ab/>
      </w:r>
    </w:p>
    <w:p w14:paraId="456A6EAF">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甲方：重庆征创住房服务有限公司</w:t>
      </w:r>
    </w:p>
    <w:p w14:paraId="3F879EAF">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通讯地址：重庆市九龙坡区杨家坪直港大道17号佳瑞园负一层 </w:t>
      </w:r>
    </w:p>
    <w:p w14:paraId="2FA35CDB">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w:t>
      </w:r>
    </w:p>
    <w:p w14:paraId="11C22450">
      <w:pPr>
        <w:spacing w:line="600"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通讯地址：</w:t>
      </w:r>
    </w:p>
    <w:p w14:paraId="40EE1FBC">
      <w:pPr>
        <w:pStyle w:val="5"/>
        <w:rPr>
          <w:color w:val="auto"/>
          <w:highlight w:val="none"/>
        </w:rPr>
      </w:pPr>
    </w:p>
    <w:p w14:paraId="68E40ED8">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甲方将征收范围内的旧房拆除工作（以下称“该项目”）委托乙方组织施工。经甲、乙双方友好协商，现就该项目实施有关事宜达成如下协议：</w:t>
      </w:r>
    </w:p>
    <w:p w14:paraId="7ED2091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一、拆除范围：重庆征创住房服务有限公司</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项目征收范围内的全部建构筑物，具体范围以征收红线图为准。</w:t>
      </w:r>
    </w:p>
    <w:p w14:paraId="33177826">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二、甲方、乙方权利和义务</w:t>
      </w:r>
    </w:p>
    <w:p w14:paraId="0BD5A14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1、本合同签订后</w:t>
      </w:r>
      <w:r>
        <w:rPr>
          <w:rFonts w:hint="eastAsia" w:ascii="方正仿宋_GBK" w:hAnsi="方正仿宋_GBK" w:eastAsia="方正仿宋_GBK" w:cs="方正仿宋_GBK"/>
          <w:color w:val="auto"/>
          <w:sz w:val="32"/>
          <w:szCs w:val="32"/>
          <w:highlight w:val="none"/>
          <w:u w:val="single"/>
        </w:rPr>
        <w:t xml:space="preserve"> 15 </w:t>
      </w:r>
      <w:r>
        <w:rPr>
          <w:rFonts w:hint="eastAsia" w:ascii="方正仿宋_GBK" w:hAnsi="方正仿宋_GBK" w:eastAsia="方正仿宋_GBK" w:cs="方正仿宋_GBK"/>
          <w:color w:val="auto"/>
          <w:sz w:val="32"/>
          <w:szCs w:val="32"/>
          <w:highlight w:val="none"/>
        </w:rPr>
        <w:t>日内，乙方必须将该项目比选时制定的《旧房拆除安全施工方案》和《扬尘控制施工方案》按照相关规定进一步完善后报该项目监理审定，最终报甲方进行备案。</w:t>
      </w:r>
    </w:p>
    <w:p w14:paraId="68039E2D">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该项目实施过程中的安全由乙方全权负责。乙方必须严格执行报送的《旧房拆除安全施工方案》和《扬尘控制施工方案》，并依法制定相关安全措施，严格遵守安全操作规程，确保施工安全。乙方须保证拆除过程中的施工、人员、材料运输等安全，若发生人身、财产等安全事故，由乙方承担一切经济和法律责任，与甲方无关，若因此给甲方造成损失的，乙方应赔偿甲方全部损失。如因第三方索赔导致甲方承担责任的，乙方应赔偿甲方全部损失和为此支出的合理费用，包括但不限于诉讼费、律师费等。</w:t>
      </w:r>
    </w:p>
    <w:p w14:paraId="4FD63961">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乙方应当自行解决并依法完善其与施工现场所有工作人员的劳动或者劳务关系，并自行为其施工现场所有工作人员购买意外伤害保险或工伤保险，若施工现场工作人员发生安全事故，由乙方自行解决，与甲方无关，若因此给甲方造成损失的，乙方应赔偿甲方全部损失。</w:t>
      </w:r>
    </w:p>
    <w:p w14:paraId="7D19FED9">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4、以保函形式提供低价风险担保（如有）和履约担保的，保函有效期届满前30日工程未完工的，乙方应在保函到期前30日续交符合甲方要求的相应保函。若乙方拒不提供或不按要求提供，视为违约，甲方有权</w:t>
      </w:r>
      <w:r>
        <w:rPr>
          <w:rFonts w:hint="eastAsia" w:ascii="方正仿宋_GBK" w:hAnsi="方正仿宋_GBK" w:eastAsia="方正仿宋_GBK" w:cs="方正仿宋_GBK"/>
          <w:color w:val="auto"/>
          <w:kern w:val="0"/>
          <w:sz w:val="32"/>
          <w:szCs w:val="32"/>
          <w:highlight w:val="none"/>
        </w:rPr>
        <w:t>要求乙方支付违约金，违约金金额为</w:t>
      </w:r>
      <w:r>
        <w:rPr>
          <w:rFonts w:hint="eastAsia" w:ascii="方正仿宋_GBK" w:hAnsi="方正仿宋_GBK" w:eastAsia="方正仿宋_GBK" w:cs="方正仿宋_GBK"/>
          <w:color w:val="auto"/>
          <w:sz w:val="32"/>
          <w:szCs w:val="32"/>
          <w:highlight w:val="none"/>
        </w:rPr>
        <w:t>本合同暂定施工总费用</w:t>
      </w:r>
      <w:r>
        <w:rPr>
          <w:rFonts w:hint="eastAsia" w:ascii="方正仿宋_GBK" w:hAnsi="方正仿宋_GBK" w:eastAsia="方正仿宋_GBK" w:cs="方正仿宋_GBK"/>
          <w:color w:val="auto"/>
          <w:kern w:val="0"/>
          <w:sz w:val="32"/>
          <w:szCs w:val="32"/>
          <w:highlight w:val="none"/>
        </w:rPr>
        <w:t>的百分之二十。若保函有效期满时仍未按要求提供保函，甲方有权单方解除本合同，乙方应无条件退场。</w:t>
      </w:r>
    </w:p>
    <w:p w14:paraId="018FAEAB">
      <w:pPr>
        <w:spacing w:line="600" w:lineRule="exact"/>
        <w:ind w:firstLine="643" w:firstLineChars="200"/>
        <w:rPr>
          <w:rFonts w:ascii="方正仿宋_GBK" w:hAnsi="方正仿宋_GBK" w:eastAsia="方正仿宋_GBK" w:cs="方正仿宋_GBK"/>
          <w:b/>
          <w:color w:val="auto"/>
          <w:sz w:val="32"/>
          <w:szCs w:val="32"/>
          <w:highlight w:val="none"/>
        </w:rPr>
      </w:pPr>
      <w:r>
        <w:rPr>
          <w:rFonts w:hint="eastAsia" w:ascii="方正仿宋_GBK" w:hAnsi="方正仿宋_GBK" w:eastAsia="方正仿宋_GBK" w:cs="方正仿宋_GBK"/>
          <w:b/>
          <w:color w:val="auto"/>
          <w:sz w:val="32"/>
          <w:szCs w:val="32"/>
          <w:highlight w:val="none"/>
        </w:rPr>
        <w:t>履约担保：</w:t>
      </w:r>
    </w:p>
    <w:p w14:paraId="030C9D3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w:t>
      </w:r>
      <w:r>
        <w:rPr>
          <w:rFonts w:hint="eastAsia" w:ascii="方正仿宋_GBK" w:hAnsi="方正仿宋_GBK" w:eastAsia="方正仿宋_GBK" w:cs="方正仿宋_GBK"/>
          <w:color w:val="auto"/>
          <w:kern w:val="0"/>
          <w:sz w:val="32"/>
          <w:szCs w:val="32"/>
          <w:highlight w:val="none"/>
        </w:rPr>
        <w:t>担保</w:t>
      </w:r>
      <w:r>
        <w:rPr>
          <w:rFonts w:hint="eastAsia" w:ascii="方正仿宋_GBK" w:hAnsi="方正仿宋_GBK" w:eastAsia="方正仿宋_GBK" w:cs="方正仿宋_GBK"/>
          <w:color w:val="auto"/>
          <w:sz w:val="32"/>
          <w:szCs w:val="32"/>
          <w:highlight w:val="none"/>
        </w:rPr>
        <w:t>的形式：不可撤销见索即付的银行保函或保证金（包括现金或转账等）。</w:t>
      </w:r>
    </w:p>
    <w:p w14:paraId="3EB9E13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w:t>
      </w:r>
      <w:r>
        <w:rPr>
          <w:rFonts w:hint="eastAsia" w:ascii="方正仿宋_GBK" w:hAnsi="方正仿宋_GBK" w:eastAsia="方正仿宋_GBK" w:cs="方正仿宋_GBK"/>
          <w:color w:val="auto"/>
          <w:kern w:val="0"/>
          <w:sz w:val="32"/>
          <w:szCs w:val="32"/>
          <w:highlight w:val="none"/>
        </w:rPr>
        <w:t>担保</w:t>
      </w:r>
      <w:r>
        <w:rPr>
          <w:rFonts w:hint="eastAsia" w:ascii="方正仿宋_GBK" w:hAnsi="方正仿宋_GBK" w:eastAsia="方正仿宋_GBK" w:cs="方正仿宋_GBK"/>
          <w:color w:val="auto"/>
          <w:sz w:val="32"/>
          <w:szCs w:val="32"/>
          <w:highlight w:val="none"/>
        </w:rPr>
        <w:t>的金额：合同暂定结算价的10%。</w:t>
      </w:r>
    </w:p>
    <w:p w14:paraId="6EF08767">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履约担保的提交时间：乙方在本合同签订前按担保金额、形式向甲方提交履约担保。</w:t>
      </w:r>
    </w:p>
    <w:p w14:paraId="0147BEB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履约担保的期限：自提交履约担保之日起至工程竣工验收合格之日止（以银行保函提供履约担保的，银行保函有效期届满前30日工程未完工的，乙方应在保函到期前30日续交符合甲方要求的银行保函）。</w:t>
      </w:r>
    </w:p>
    <w:p w14:paraId="1515D267">
      <w:pPr>
        <w:spacing w:line="600" w:lineRule="exact"/>
        <w:ind w:firstLine="640" w:firstLineChars="200"/>
        <w:rPr>
          <w:rFonts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履约担保的退还时间：</w:t>
      </w:r>
      <w:r>
        <w:rPr>
          <w:rFonts w:hint="eastAsia" w:ascii="方正仿宋_GBK" w:hAnsi="方正仿宋_GBK" w:eastAsia="方正仿宋_GBK" w:cs="方正仿宋_GBK"/>
          <w:color w:val="auto"/>
          <w:kern w:val="0"/>
          <w:sz w:val="32"/>
          <w:szCs w:val="32"/>
          <w:highlight w:val="none"/>
        </w:rPr>
        <w:t>工程竣工验收合格并经甲方书面同意后14天内退还(不计利息)。</w:t>
      </w:r>
    </w:p>
    <w:p w14:paraId="06BDE325">
      <w:pPr>
        <w:spacing w:line="600" w:lineRule="exact"/>
        <w:ind w:firstLine="643" w:firstLineChars="200"/>
        <w:rPr>
          <w:rFonts w:ascii="方正仿宋_GBK" w:hAnsi="方正仿宋_GBK" w:eastAsia="方正仿宋_GBK" w:cs="方正仿宋_GBK"/>
          <w:b/>
          <w:color w:val="auto"/>
          <w:sz w:val="32"/>
          <w:szCs w:val="32"/>
          <w:highlight w:val="none"/>
        </w:rPr>
      </w:pPr>
      <w:r>
        <w:rPr>
          <w:rFonts w:hint="eastAsia" w:ascii="方正仿宋_GBK" w:hAnsi="方正仿宋_GBK" w:eastAsia="方正仿宋_GBK" w:cs="方正仿宋_GBK"/>
          <w:b/>
          <w:color w:val="auto"/>
          <w:sz w:val="32"/>
          <w:szCs w:val="32"/>
          <w:highlight w:val="none"/>
        </w:rPr>
        <w:t>本款补充项：低价风险担保（如有）</w:t>
      </w:r>
    </w:p>
    <w:p w14:paraId="404FCED8">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乙方提供低价风险担保的情形：采用低价评标法的项目比选报价（暂定结算价）低于最高限价85%时。</w:t>
      </w:r>
    </w:p>
    <w:p w14:paraId="642F3C6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乙方是否提供低价风险担保：提供。</w:t>
      </w:r>
    </w:p>
    <w:p w14:paraId="7595C9C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乙方提供低价风险担保的形式、金额及期限：</w:t>
      </w:r>
    </w:p>
    <w:p w14:paraId="3FAFB1E1">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（1）低价风险担保的形式：不可撤销的见索即付银行保函或保证金（包括现金或转账等）；</w:t>
      </w:r>
    </w:p>
    <w:p w14:paraId="4B53D687">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（2）低价风险担保的金额：按招标文件规定；</w:t>
      </w:r>
    </w:p>
    <w:p w14:paraId="3079A743">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（3）低价风险担保的提交时间：乙方应在收到甲方发出的《低价风险担保告知书》后12个工作日内按担保金额、形式向甲方提交低价风险担保；</w:t>
      </w:r>
    </w:p>
    <w:p w14:paraId="6AB3F9C3">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低价风险担保的担保期限：自提交低价风险担保之日起至工程竣工验收合格之日止（以银行保函提供履约担保的，银行保函有效期届满前30日工程未完工的，乙方应在保函到期前30日续交符合甲方要求的银行保函）。</w:t>
      </w:r>
    </w:p>
    <w:p w14:paraId="02CE169E">
      <w:pPr>
        <w:spacing w:line="600" w:lineRule="exact"/>
        <w:ind w:firstLine="640" w:firstLineChars="200"/>
        <w:rPr>
          <w:rFonts w:ascii="方正仿宋_GBK" w:hAnsi="方正仿宋_GBK" w:eastAsia="方正仿宋_GBK" w:cs="方正仿宋_GBK"/>
          <w:color w:val="auto"/>
          <w:kern w:val="0"/>
          <w:sz w:val="32"/>
          <w:szCs w:val="32"/>
          <w:highlight w:val="none"/>
        </w:rPr>
      </w:pPr>
      <w:r>
        <w:rPr>
          <w:rFonts w:hint="eastAsia" w:ascii="方正仿宋_GBK" w:hAnsi="方正仿宋_GBK" w:eastAsia="方正仿宋_GBK" w:cs="方正仿宋_GBK"/>
          <w:color w:val="auto"/>
          <w:sz w:val="32"/>
          <w:szCs w:val="32"/>
          <w:highlight w:val="none"/>
        </w:rPr>
        <w:t>低价风险担保的退还时间：</w:t>
      </w:r>
      <w:r>
        <w:rPr>
          <w:rFonts w:hint="eastAsia" w:ascii="方正仿宋_GBK" w:hAnsi="方正仿宋_GBK" w:eastAsia="方正仿宋_GBK" w:cs="方正仿宋_GBK"/>
          <w:color w:val="auto"/>
          <w:kern w:val="0"/>
          <w:sz w:val="32"/>
          <w:szCs w:val="32"/>
          <w:highlight w:val="none"/>
        </w:rPr>
        <w:t>工程竣工验收合格并经甲方书面同意后14天内退还(不计利息)。</w:t>
      </w:r>
    </w:p>
    <w:p w14:paraId="560EEB3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kern w:val="0"/>
          <w:sz w:val="32"/>
          <w:szCs w:val="32"/>
          <w:highlight w:val="none"/>
        </w:rPr>
        <w:t>5、</w:t>
      </w:r>
      <w:r>
        <w:rPr>
          <w:rFonts w:hint="eastAsia" w:ascii="方正仿宋_GBK" w:hAnsi="方正仿宋_GBK" w:eastAsia="方正仿宋_GBK" w:cs="方正仿宋_GBK"/>
          <w:color w:val="auto"/>
          <w:sz w:val="32"/>
          <w:szCs w:val="32"/>
          <w:highlight w:val="none"/>
        </w:rPr>
        <w:t>甲、乙双方必须严格履行现场交接手续，做好安全技术交底，认真核对交接清单。若因无交接清单或乙方的原因而出现误拆或错拆情况，乙方应承担全部责任，并赔偿因此给甲方和第三方造成的全部损失。</w:t>
      </w:r>
    </w:p>
    <w:p w14:paraId="16783AA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6、甲方将被征收房屋交予乙方后，乙方应在甲方交房后12小时内对其进行拆除或破除门窗，以防出现回迁或强占情况。乙方应自行承担实施拆除施工而发生的相应责任和费用，且工期不予顺延。</w:t>
      </w:r>
    </w:p>
    <w:p w14:paraId="297CA0F5">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乙方接收被征收房屋后须做好拆除区域现场管理工作，应根据现场情况采取安全措施，严禁无关人员在被征收房屋中逗留、居住。乙方有义务做好征收范围内被征收房屋中的水、电、气设施的拆除工作，拆除被征收房屋中使用的相关水、电、气费用，由乙方自行支付。乙方有责任保护征收范围内水、电、气设施不受破坏、损毁、失窃。对因拆除造成水电管网、通道、线路等设施设备损坏，乙方必须立即恢复，并赔偿因此给甲方和第三人造成的损失。如乙方拒不恢复，甲方有权从乙方保证金及工程款中扣除相应款项予以维修。征收范围内的水、电、气、网络迁改工作由甲方负责完成。</w:t>
      </w:r>
    </w:p>
    <w:p w14:paraId="1C45440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w:t>
      </w:r>
      <w:r>
        <w:rPr>
          <w:rFonts w:hint="eastAsia" w:ascii="方正仿宋_GBK" w:hAnsi="方正仿宋_GBK" w:eastAsia="方正仿宋_GBK" w:cs="方正仿宋_GBK"/>
          <w:b/>
          <w:bCs/>
          <w:color w:val="auto"/>
          <w:sz w:val="32"/>
          <w:szCs w:val="32"/>
          <w:highlight w:val="none"/>
        </w:rPr>
        <w:t>拆除工期及拆除标准：</w:t>
      </w:r>
      <w:r>
        <w:rPr>
          <w:rFonts w:hint="eastAsia" w:ascii="方正仿宋_GBK" w:hAnsi="方正仿宋_GBK" w:eastAsia="方正仿宋_GBK" w:cs="方正仿宋_GBK"/>
          <w:color w:val="auto"/>
          <w:sz w:val="32"/>
          <w:szCs w:val="32"/>
          <w:highlight w:val="none"/>
        </w:rPr>
        <w:t>甲方将征收范围内最后一户交予乙方后30日内，乙方须完成拆除工作并将全部建渣运除完毕后向甲方交地（拆至旧房±0，如对建筑物车库等地下结构进行拆除，建渣须全部清除，不能进行回填），乙方不得以任何理由延误拆除工作和交地期限。若乙方未按期完成拆除工作和交地的，从逾期之日起，甲方有权每日按本合同暂定施工总费用的百分之一收取乙方违约金，若违约金不足以弥补甲方损失的，乙方还应承担赔偿责任。若乙方逾期超过30天，甲方有权单方解除本合同且不予支付任何费用，乙方应无条件退场，乙方所缴的履约保证金、低价风险保证金甲方不予退还。</w:t>
      </w:r>
    </w:p>
    <w:p w14:paraId="3962E5CA">
      <w:pPr>
        <w:ind w:firstLine="643"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建渣清运要求：乙方应在甲方要求时间内将</w:t>
      </w:r>
      <w:r>
        <w:rPr>
          <w:rFonts w:hint="eastAsia" w:ascii="方正仿宋_GBK" w:hAnsi="方正仿宋_GBK" w:eastAsia="方正仿宋_GBK" w:cs="方正仿宋_GBK"/>
          <w:color w:val="auto"/>
          <w:sz w:val="32"/>
          <w:szCs w:val="32"/>
          <w:highlight w:val="none"/>
        </w:rPr>
        <w:t>房屋拆除后现场全部建筑垃圾清运完毕，垃圾运送点必须符合国家、市、区有关规定，违反相关规定产生的后果由乙方自行承担。不能立即清运的建筑垃圾，乙方应征得甲方同意后按环保要求进行覆盖。拆除现场配置要求：①配置污水沉淀设施、消防设施、车辆高压冲洗设备和相关机械设备，并保持有效使用；②运输车辆应当在除泥、冲洗干净、完全密闭后驶出施工现场；③配有相应的管理人员和保洁人员；④清理现场和装卸建筑垃圾时，应采取洒水或喷淋措施；⑤施工完成后，立即清理施工垃圾，将这些垃圾集中堆放，并及时清运完毕。⑥清运垃圾应预先办理相关手续或委托具有垃圾运输资格的运输单位进行，运输单位必须按规定将建筑垃圾倾倒在核准的处理地点，不得乱卸乱倒。⑦建筑垃圾运输单位必须经当地建筑垃圾管理部门核准，具有建筑垃圾经营性运输服务资质。⑧建筑垃圾运输车辆采用密封式货车。⑨如因乙方不按规定清运建筑垃圾，由此造成的全部责任和费用由乙方自行承担。</w:t>
      </w:r>
    </w:p>
    <w:p w14:paraId="67F42686">
      <w:pPr>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乙方在拆除房屋前主动排查拆除现场是否存在危险废弃物，</w:t>
      </w:r>
      <w:r>
        <w:rPr>
          <w:rFonts w:hint="eastAsia" w:ascii="方正仿宋_GBK" w:hAnsi="方正仿宋_GBK" w:eastAsia="方正仿宋_GBK" w:cs="方正仿宋_GBK"/>
          <w:b/>
          <w:bCs/>
          <w:color w:val="auto"/>
          <w:sz w:val="32"/>
          <w:szCs w:val="32"/>
          <w:highlight w:val="none"/>
        </w:rPr>
        <w:t>乙方不得擅自违法处置，</w:t>
      </w:r>
      <w:r>
        <w:rPr>
          <w:rFonts w:hint="eastAsia" w:ascii="方正仿宋_GBK" w:hAnsi="方正仿宋_GBK" w:eastAsia="方正仿宋_GBK" w:cs="方正仿宋_GBK"/>
          <w:color w:val="auto"/>
          <w:sz w:val="32"/>
          <w:szCs w:val="32"/>
          <w:highlight w:val="none"/>
        </w:rPr>
        <w:t>一经发现上报安全部核实处理。因乙方不按规定处置危废的，由此造成的全部责任及费用由乙方自行承担。</w:t>
      </w:r>
    </w:p>
    <w:p w14:paraId="75E2B61E">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9、乙方及乙方指派的工作人员在履行本合同是均需具备法律、法规所要求的履行本合同事项所需的相关资质且持续有效，否则甲方有权单方解除本合同，不予支付任何费用，已支付的费用有权要求乙方返还，乙方应无条件退场，乙方所缴的履约保证金、低价风险保证金甲方不予退还。</w:t>
      </w:r>
    </w:p>
    <w:p w14:paraId="2A3DD99C">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10、未经甲方书面同意，乙方不得将本合同项下权利义务全部或部分转让、委托给任何第三方，否则乙方应按本合同暂定施工总费用的20%支付甲方违约金，且应立刻停止转让、委托等行为，甲方也有权选择直接解除合同，不再支付乙方任何费用。</w:t>
      </w:r>
    </w:p>
    <w:p w14:paraId="775336E8">
      <w:pPr>
        <w:tabs>
          <w:tab w:val="right" w:pos="9921"/>
        </w:tabs>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三、合同价款及支付方式</w:t>
      </w:r>
    </w:p>
    <w:p w14:paraId="36554C36">
      <w:pPr>
        <w:tabs>
          <w:tab w:val="left" w:pos="546"/>
          <w:tab w:val="left" w:pos="711"/>
        </w:tabs>
        <w:snapToGrid w:val="0"/>
        <w:spacing w:line="360" w:lineRule="auto"/>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房屋征收范围内的建筑物及构筑物，由乙方组织实施拆除。对于拆除工作中的垃圾清运费、安全文明施工费（不含遮阴网、围墙、封堵门窗）、防尘费、机械费等综合费用，已包含在合同单价中，由甲方支付给乙方包干使用完成，建筑物及构筑物拆除</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元/平方米、弃渣外运</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元/平方米、保护性措施（双排脚手架）</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元/平方米，除此之外，甲方不再支付乙方关于旧房拆除的其他费用。预计拆除房屋建筑面积</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㎡，预计弃渣外运面积</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㎡，预计保护性措施面积</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 xml:space="preserve">㎡，暂定施工总费用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乙方实际拆除面积最终以甲方和监理确认面积为准；保护性措施工程量以乙方实际搭设并经甲方验收为准。乙方拆除或破坏门窗后，为防止无关人员回迁及强占，应采取砖砌结构对门窗进行封堵，门窗洞封堵的价格为</w:t>
      </w:r>
      <w:r>
        <w:rPr>
          <w:rFonts w:hint="eastAsia" w:ascii="方正仿宋_GBK" w:hAnsi="方正仿宋_GBK" w:eastAsia="方正仿宋_GBK" w:cs="方正仿宋_GBK"/>
          <w:color w:val="auto"/>
          <w:sz w:val="32"/>
          <w:szCs w:val="32"/>
          <w:highlight w:val="none"/>
          <w:u w:val="single"/>
        </w:rPr>
        <w:t>165.53</w:t>
      </w:r>
      <w:r>
        <w:rPr>
          <w:rFonts w:hint="eastAsia" w:ascii="方正仿宋_GBK" w:hAnsi="方正仿宋_GBK" w:eastAsia="方正仿宋_GBK" w:cs="方正仿宋_GBK"/>
          <w:color w:val="auto"/>
          <w:sz w:val="32"/>
          <w:szCs w:val="32"/>
          <w:highlight w:val="none"/>
        </w:rPr>
        <w:t>元/平方米，由甲方向乙方据实结算。如果在施工过程中甲方临时要求乙方对房屋进行强拆，则强拆费用由监理单位、甲方以及造价公司共同确认后，由甲方据实向乙方结算。</w:t>
      </w:r>
    </w:p>
    <w:p w14:paraId="01E0E82C">
      <w:pPr>
        <w:tabs>
          <w:tab w:val="right" w:pos="9921"/>
        </w:tabs>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2、该项目残值（本项目为房屋拆除工程，残值仅包括甲方将房屋交由乙方施工时建筑物及构筑物残值，不含电缆电线</w:t>
      </w:r>
      <w:r>
        <w:rPr>
          <w:rFonts w:hint="eastAsia" w:ascii="方正仿宋_GBK" w:hAnsi="方正仿宋_GBK" w:eastAsia="方正仿宋_GBK" w:cs="方正仿宋_GBK"/>
          <w:color w:val="auto"/>
          <w:sz w:val="32"/>
          <w:szCs w:val="32"/>
          <w:highlight w:val="none"/>
          <w:lang w:val="en-US" w:eastAsia="zh-CN"/>
        </w:rPr>
        <w:t>及</w:t>
      </w:r>
      <w:r>
        <w:rPr>
          <w:rFonts w:hint="eastAsia" w:ascii="方正仿宋_GBK" w:hAnsi="方正仿宋_GBK" w:eastAsia="方正仿宋_GBK" w:cs="方正仿宋_GBK"/>
          <w:color w:val="auto"/>
          <w:sz w:val="32"/>
          <w:szCs w:val="32"/>
          <w:highlight w:val="none"/>
        </w:rPr>
        <w:t>其他任何设施设备等）价格为</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）。乙方同意以此残值抵扣其施工费用。</w:t>
      </w:r>
    </w:p>
    <w:p w14:paraId="2B055EFA">
      <w:pPr>
        <w:tabs>
          <w:tab w:val="right" w:pos="9921"/>
        </w:tabs>
        <w:spacing w:line="600" w:lineRule="exact"/>
        <w:ind w:firstLine="640" w:firstLineChars="200"/>
        <w:rPr>
          <w:color w:val="auto"/>
          <w:highlight w:val="none"/>
        </w:rPr>
      </w:pPr>
      <w:r>
        <w:rPr>
          <w:rFonts w:hint="eastAsia" w:ascii="方正仿宋_GBK" w:hAnsi="方正仿宋_GBK" w:eastAsia="方正仿宋_GBK" w:cs="方正仿宋_GBK"/>
          <w:color w:val="auto"/>
          <w:sz w:val="32"/>
          <w:szCs w:val="32"/>
          <w:highlight w:val="none"/>
        </w:rPr>
        <w:t>3、该项目暂定施工总费用减去残值价款后为该项目暂定结算价，即该项目暂定结算价为</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元（大写：人民币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w:t>
      </w:r>
    </w:p>
    <w:p w14:paraId="596FDE90">
      <w:pPr>
        <w:tabs>
          <w:tab w:val="right" w:pos="9921"/>
        </w:tabs>
        <w:spacing w:line="600" w:lineRule="exact"/>
        <w:ind w:firstLine="640" w:firstLineChars="200"/>
        <w:jc w:val="lef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4、根据该项目暂定结算价，该项目采用下列第（  ）种结算方式：</w:t>
      </w:r>
    </w:p>
    <w:p w14:paraId="3549370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（1）本项目进场后7个工作日内，甲方将暂定结算价的20%支付给乙方，即</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，（大写：人民币</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z w:val="32"/>
          <w:szCs w:val="32"/>
          <w:highlight w:val="none"/>
        </w:rPr>
        <w:t>）。甲方付款前，乙方需提供其为现场全部工作人员购买意外伤害保险资料复印件（需加盖公章，并提供原件查验），否则甲方有权暂缓付款。在经监理和甲方共同确认乙方拆除工程量达到70%时，甲方另行支付乙方暂定结算价的50%，即</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元（大写：人民币</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）；余款在乙方施工完毕，甲乙双方对项目组织验收合格完成交地手续，并经</w:t>
      </w:r>
      <w:r>
        <w:rPr>
          <w:rFonts w:hint="eastAsia" w:ascii="方正仿宋_GBK" w:hAnsi="方正仿宋_GBK" w:eastAsia="方正仿宋_GBK" w:cs="方正仿宋_GBK"/>
          <w:color w:val="auto"/>
          <w:sz w:val="32"/>
          <w:szCs w:val="32"/>
          <w:highlight w:val="none"/>
        </w:rPr>
        <w:t>相关部门指定的审计部门或招标人委托的审计部门</w:t>
      </w:r>
      <w:r>
        <w:rPr>
          <w:rFonts w:hint="eastAsia" w:ascii="方正仿宋_GBK" w:hAnsi="方正仿宋_GBK" w:eastAsia="方正仿宋_GBK" w:cs="方正仿宋_GBK"/>
          <w:color w:val="auto"/>
          <w:spacing w:val="-11"/>
          <w:sz w:val="32"/>
          <w:szCs w:val="32"/>
          <w:highlight w:val="none"/>
        </w:rPr>
        <w:t>审计部门审计结算后10个工作日内付清。该项目最终结算金额以</w:t>
      </w:r>
      <w:r>
        <w:rPr>
          <w:rFonts w:hint="eastAsia" w:ascii="方正仿宋_GBK" w:hAnsi="方正仿宋_GBK" w:eastAsia="方正仿宋_GBK" w:cs="方正仿宋_GBK"/>
          <w:color w:val="auto"/>
          <w:sz w:val="32"/>
          <w:szCs w:val="32"/>
          <w:highlight w:val="none"/>
        </w:rPr>
        <w:t>相关部门指定的审计部门或招标人委托的审计部门</w:t>
      </w:r>
      <w:r>
        <w:rPr>
          <w:rFonts w:hint="eastAsia" w:ascii="方正仿宋_GBK" w:hAnsi="方正仿宋_GBK" w:eastAsia="方正仿宋_GBK" w:cs="方正仿宋_GBK"/>
          <w:color w:val="auto"/>
          <w:spacing w:val="-11"/>
          <w:sz w:val="32"/>
          <w:szCs w:val="32"/>
          <w:highlight w:val="none"/>
        </w:rPr>
        <w:t>指定的审计部门或甲方委托的审计部门审定结果为准。</w:t>
      </w:r>
    </w:p>
    <w:p w14:paraId="1ACB416C">
      <w:pPr>
        <w:spacing w:line="600" w:lineRule="exact"/>
        <w:ind w:firstLine="640" w:firstLineChars="200"/>
        <w:rPr>
          <w:rFonts w:ascii="方正仿宋_GBK" w:hAnsi="方正仿宋_GBK" w:eastAsia="方正仿宋_GBK" w:cs="方正仿宋_GBK"/>
          <w:color w:val="auto"/>
          <w:spacing w:val="-11"/>
          <w:sz w:val="32"/>
          <w:szCs w:val="32"/>
          <w:highlight w:val="none"/>
        </w:rPr>
      </w:pPr>
      <w:r>
        <w:rPr>
          <w:rFonts w:hint="eastAsia"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pacing w:val="-11"/>
          <w:sz w:val="32"/>
          <w:szCs w:val="32"/>
          <w:highlight w:val="none"/>
        </w:rPr>
        <w:t>该项目在经监理和甲方共同确认乙方拆除工程量达到70%时，乙方在10个工作日内向甲方全额支付</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元（大写：人民币</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u w:val="single"/>
        </w:rPr>
        <w:t xml:space="preserve">  </w:t>
      </w:r>
      <w:r>
        <w:rPr>
          <w:rFonts w:hint="eastAsia" w:ascii="方正仿宋_GBK" w:hAnsi="方正仿宋_GBK" w:eastAsia="方正仿宋_GBK" w:cs="方正仿宋_GBK"/>
          <w:color w:val="auto"/>
          <w:spacing w:val="-11"/>
          <w:sz w:val="32"/>
          <w:szCs w:val="32"/>
          <w:highlight w:val="none"/>
        </w:rPr>
        <w:t>）。</w:t>
      </w:r>
    </w:p>
    <w:p w14:paraId="17DDBE12">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由于征收工作原因(需征收部门出具证明)导致甲方未将被征收房屋交付给乙方进行拆除的，甲方从九龙坡区政府发布征收公告之日起满6个月后，在乙方实际进场实施值守的情况下，开始向乙方支付值守费。以月为单位进行计算，少于15天的，当月不计费，15天及以上按一个月计费。拆除面积在3万平方米以下支付5000元/月值守费、3万平方米及以上支付7500元/月值守费。对此甲方不再支付乙方其他款项。</w:t>
      </w:r>
    </w:p>
    <w:p w14:paraId="587378EC">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6、甲方每次付款前，乙方应向甲方提供合格增值税普通发票，否则甲方有权暂缓付款且不构成违约，乙方仍应继续履行本合同项下义务。</w:t>
      </w:r>
    </w:p>
    <w:p w14:paraId="79699C9C">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四、违约责任</w:t>
      </w:r>
    </w:p>
    <w:p w14:paraId="04721537">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乙方保证该项目拆除工作符合安全标准。若该项目拆除工作出现安全责任事故或扬尘、噪声污染的，被区级相关单位查处的，甲方每次扣收乙方违约金10000元；若出现重大安全责任事故或扬尘、噪声污染的，被市级相关单位查处或被媒体曝光的，甲方每次扣收乙方违约金20000元。若该项目拆除现场在城市管理工作中，被区级相关单位检查出问题的，甲方每次扣收乙方违约金2000元；若该项目拆除现场在城市管理工作中，被市级相关单位检查出问题的，甲方每次扣收乙方违约金5000元；对乙方违反《重庆市建设工程安全生产管理办法》相关规定的，甲方有权扣收乙方违约金；对乙方在施工现场有违反安全规范等行为的，甲方有权扣收乙方违约金，扣收标准按照《拆除施工现场规范化</w:t>
      </w:r>
      <w:r>
        <w:rPr>
          <w:rFonts w:hint="eastAsia" w:ascii="方正仿宋_GBK" w:hAnsi="方正仿宋_GBK" w:eastAsia="方正仿宋_GBK" w:cs="方正仿宋_GBK"/>
          <w:color w:val="auto"/>
          <w:w w:val="90"/>
          <w:sz w:val="32"/>
          <w:szCs w:val="32"/>
          <w:highlight w:val="none"/>
        </w:rPr>
        <w:t>管理约定》（附件1）执行；凡因乙方管理不善导致所负责区域在城市管理工作及安全工作等方面出现问题的，甲方每次扣收乙方500元~20000元违约金。违约金可以直接从乙方应领工程款中扣收。若累计出现本款所约定情形3次，甲方有权单方解除本合同，</w:t>
      </w:r>
      <w:r>
        <w:rPr>
          <w:rFonts w:hint="eastAsia" w:ascii="方正仿宋_GBK" w:hAnsi="方正仿宋_GBK" w:eastAsia="方正仿宋_GBK" w:cs="方正仿宋_GBK"/>
          <w:color w:val="auto"/>
          <w:sz w:val="32"/>
          <w:szCs w:val="32"/>
          <w:highlight w:val="none"/>
        </w:rPr>
        <w:t>乙方应无条件退场，乙方所缴履约保证金、低价风险保证金甲方不予退还。</w:t>
      </w:r>
    </w:p>
    <w:p w14:paraId="10687E5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拆除工作中，乙方必须服从甲方及该项目征收实施单位的安排和监督，做到搬迁一家拆除一户被征收房屋，以配合房屋征收工作的顺利完成。若乙方未在甲方交房后12小时内对其进行拆除或破除门窗，每逾期一小时，乙方应支付甲方违约金100元；若乙方未按要求及时拆除被征收房屋，造成强占、回迁等严重影响征收工作的，每强占或回迁一户，甲方扣收乙方违约金20000元（大写：人民币贰万元整）。若乙方逾期超过 3 天，甲方有权单方解除本合同且不予支付任何费用，乙方应无条件退场，乙方所缴履约保证金、低价风险保证金甲方不予退还。</w:t>
      </w:r>
    </w:p>
    <w:p w14:paraId="7BA9CB3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3、若乙方进场后擅自停工或消极施工，经甲方催促后仍未及时整改，甲方有权单方解除本合同且不予支付任何费用，乙方应无条件退场，并按合同暂定施工费总额的 20%支付甲方违约金，若违约金不足以弥补甲方损失的，乙方还应承担赔偿责任，同时，乙方所缴履约保证金、低价风险保证金甲方不予退还。</w:t>
      </w:r>
    </w:p>
    <w:p w14:paraId="7DC8303E">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若乙方未及时、妥善处理施工现场发生的安全事故，导致媒体报道的，乙方应按合同暂定施工费总额的20%支付甲方违约金，若造成恶劣社会影响的，甲方有权单方解除本合同且不予支付任何费用，乙方应无条件退场，同时，乙方所缴履约保证金、低价风险保证金甲方不予退还。</w:t>
      </w:r>
    </w:p>
    <w:p w14:paraId="1BA781C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5、因乙方原因导致甲方收取违约金的，乙方应当在收到甲方收取违约金通知后</w:t>
      </w:r>
      <w:r>
        <w:rPr>
          <w:rFonts w:hint="eastAsia" w:ascii="方正仿宋_GBK" w:hAnsi="方正仿宋_GBK" w:eastAsia="方正仿宋_GBK" w:cs="方正仿宋_GBK"/>
          <w:color w:val="auto"/>
          <w:sz w:val="32"/>
          <w:szCs w:val="32"/>
          <w:highlight w:val="none"/>
          <w:u w:val="single"/>
        </w:rPr>
        <w:t>10</w:t>
      </w:r>
      <w:r>
        <w:rPr>
          <w:rFonts w:hint="eastAsia" w:ascii="方正仿宋_GBK" w:hAnsi="方正仿宋_GBK" w:eastAsia="方正仿宋_GBK" w:cs="方正仿宋_GBK"/>
          <w:color w:val="auto"/>
          <w:sz w:val="32"/>
          <w:szCs w:val="32"/>
          <w:highlight w:val="none"/>
        </w:rPr>
        <w:t>日支付违约金，否则每逾期一天，乙方按应付而未付违约金金额的5%支付甲方资金占用损失。</w:t>
      </w:r>
    </w:p>
    <w:p w14:paraId="0C295053">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6、若乙方违约导致甲方与乙方或者第三方发生纠纷，乙方应赔偿甲方全部损失和维权费用，包括但不限于诉讼费、律师费、保全担保费、鉴定费、公证费等。</w:t>
      </w:r>
    </w:p>
    <w:p w14:paraId="5BB2EC81">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7、乙方拆除后成果不符合甲方要求的，乙方应负责无偿予以重做或者采取补救措施，以达到质量要求，且工期不予顺延。</w:t>
      </w:r>
    </w:p>
    <w:p w14:paraId="0DC250A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8、本合同终止后，乙方应于合同终止后24小时内撤场，如逾期撤场，每逾期一日，乙方应向甲方支付违约金5000元。</w:t>
      </w:r>
    </w:p>
    <w:p w14:paraId="5C6B060D">
      <w:pPr>
        <w:spacing w:line="600" w:lineRule="exact"/>
        <w:ind w:firstLine="596" w:firstLineChars="200"/>
        <w:rPr>
          <w:rFonts w:ascii="方正仿宋_GBK" w:hAnsi="方正仿宋_GBK" w:eastAsia="方正仿宋_GBK" w:cs="方正仿宋_GBK"/>
          <w:color w:val="auto"/>
          <w:spacing w:val="-11"/>
          <w:sz w:val="32"/>
          <w:szCs w:val="32"/>
          <w:highlight w:val="none"/>
        </w:rPr>
      </w:pPr>
      <w:r>
        <w:rPr>
          <w:rFonts w:hint="eastAsia" w:ascii="方正仿宋_GBK" w:hAnsi="方正仿宋_GBK" w:eastAsia="方正仿宋_GBK" w:cs="方正仿宋_GBK"/>
          <w:color w:val="auto"/>
          <w:spacing w:val="-11"/>
          <w:sz w:val="32"/>
          <w:szCs w:val="32"/>
          <w:highlight w:val="none"/>
        </w:rPr>
        <w:t>五、乙方应配合该项目征收实施单位做好征收范围内的保洁工作，保持征收范围的干净整洁。乙方须对征收范围内建筑垃圾及裸露垃圾进行覆盖，遮阴网覆盖相关工作量及费用据实结算，相关费用按照九龙坡区财政评审中心出具的遮阴网费用</w:t>
      </w:r>
      <w:r>
        <w:rPr>
          <w:rFonts w:hint="eastAsia" w:ascii="方正仿宋_GBK" w:hAnsi="方正仿宋_GBK" w:eastAsia="方正仿宋_GBK" w:cs="方正仿宋_GBK"/>
          <w:color w:val="auto"/>
          <w:spacing w:val="-11"/>
          <w:sz w:val="32"/>
          <w:szCs w:val="32"/>
          <w:highlight w:val="none"/>
          <w:u w:val="single"/>
        </w:rPr>
        <w:t xml:space="preserve">1.08 </w:t>
      </w:r>
      <w:r>
        <w:rPr>
          <w:rFonts w:hint="eastAsia" w:ascii="方正仿宋_GBK" w:hAnsi="方正仿宋_GBK" w:eastAsia="方正仿宋_GBK" w:cs="方正仿宋_GBK"/>
          <w:color w:val="auto"/>
          <w:spacing w:val="-11"/>
          <w:sz w:val="32"/>
          <w:szCs w:val="32"/>
          <w:highlight w:val="none"/>
        </w:rPr>
        <w:t>元/平方米，由甲方据实向乙方结算（如政府有新标准按新标准执行）。在拆除施工作业时，每一台挖掘机或者炮机都必须配一台洒水车和雾炮机用以降尘。</w:t>
      </w:r>
    </w:p>
    <w:p w14:paraId="7096DCBF">
      <w:pPr>
        <w:widowControl/>
        <w:spacing w:line="600" w:lineRule="exact"/>
        <w:ind w:firstLine="640" w:firstLineChars="200"/>
        <w:jc w:val="left"/>
        <w:textAlignment w:val="center"/>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六、</w:t>
      </w:r>
      <w:r>
        <w:rPr>
          <w:rFonts w:hint="eastAsia" w:ascii="方正仿宋_GBK" w:hAnsi="方正仿宋_GBK" w:eastAsia="方正仿宋_GBK" w:cs="方正仿宋_GBK"/>
          <w:bCs/>
          <w:color w:val="auto"/>
          <w:sz w:val="32"/>
          <w:szCs w:val="32"/>
          <w:highlight w:val="none"/>
        </w:rPr>
        <w:t>如征收项目因故中止（包括但不限于不可抗力、征收程序工作等）造成该项目启动、入场延后，甚至项目取消，甲方不承担任何责任，同时乙方应无条件配合甲方工作安排，双方对乙方已实施的工程按合同约定据实结算。</w:t>
      </w:r>
    </w:p>
    <w:p w14:paraId="19161A7F">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七、甲乙双方确认，双方因本合同发出的通知、函件或者诉讼文书等的送达，均以合同首部所记载通讯地址为有效送达地址，并在寄出三日后视为有效送达，无论对方是否实际签收（拒收亦不例外）。若通讯地址变更，变更方应当在3日内书面通知另一方，否则另一方发送通知、函件等应以原通讯地址为准，并在相关文书按原通讯地址寄出三日后即视为送达。本条约定及于人民法院等司法机关送达法律文书。</w:t>
      </w:r>
    </w:p>
    <w:p w14:paraId="36509B00">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八、若本合同履行过程中发生争议，双方均可向项目所在地人民法院提起诉讼解决。</w:t>
      </w:r>
    </w:p>
    <w:p w14:paraId="64B3DE4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九、本合同一式陆份，甲方肆份、乙方贰份，经甲乙双方签字盖章后生效。</w:t>
      </w:r>
    </w:p>
    <w:p w14:paraId="170B043A">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附件1：拆除施工现场规范化管理约定</w:t>
      </w:r>
    </w:p>
    <w:p w14:paraId="5DC12E3F">
      <w:pPr>
        <w:rPr>
          <w:color w:val="auto"/>
          <w:highlight w:val="none"/>
        </w:rPr>
      </w:pPr>
    </w:p>
    <w:p w14:paraId="7E1503C9">
      <w:pPr>
        <w:spacing w:line="600" w:lineRule="exact"/>
        <w:ind w:firstLine="640" w:firstLineChars="200"/>
        <w:rPr>
          <w:rFonts w:ascii="方正仿宋_GBK" w:hAnsi="方正仿宋_GBK" w:eastAsia="方正仿宋_GBK" w:cs="方正仿宋_GBK"/>
          <w:color w:val="auto"/>
          <w:sz w:val="32"/>
          <w:szCs w:val="32"/>
          <w:highlight w:val="none"/>
        </w:rPr>
      </w:pPr>
    </w:p>
    <w:p w14:paraId="68EFD64B">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甲方：                         乙方：</w:t>
      </w:r>
    </w:p>
    <w:p w14:paraId="072DE039">
      <w:pPr>
        <w:spacing w:line="600" w:lineRule="exact"/>
        <w:ind w:firstLine="640" w:firstLineChars="200"/>
        <w:rPr>
          <w:rFonts w:ascii="方正仿宋_GBK" w:hAnsi="方正仿宋_GBK" w:eastAsia="方正仿宋_GBK" w:cs="方正仿宋_GBK"/>
          <w:color w:val="auto"/>
          <w:sz w:val="32"/>
          <w:szCs w:val="32"/>
          <w:highlight w:val="none"/>
        </w:rPr>
      </w:pPr>
    </w:p>
    <w:p w14:paraId="42BEDF15">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法定代表人：                   法定代表人：</w:t>
      </w:r>
    </w:p>
    <w:p w14:paraId="2957BB03">
      <w:pPr>
        <w:spacing w:line="600" w:lineRule="exact"/>
        <w:ind w:firstLine="640" w:firstLineChars="200"/>
        <w:rPr>
          <w:rFonts w:ascii="方正仿宋_GBK" w:hAnsi="方正仿宋_GBK" w:eastAsia="方正仿宋_GBK" w:cs="方正仿宋_GBK"/>
          <w:color w:val="auto"/>
          <w:sz w:val="32"/>
          <w:szCs w:val="32"/>
          <w:highlight w:val="none"/>
        </w:rPr>
      </w:pPr>
    </w:p>
    <w:p w14:paraId="711EB274">
      <w:pPr>
        <w:spacing w:line="60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经办人：                       经办人：</w:t>
      </w:r>
    </w:p>
    <w:p w14:paraId="3E20012C">
      <w:pPr>
        <w:spacing w:line="600" w:lineRule="exact"/>
        <w:ind w:firstLine="640" w:firstLineChars="200"/>
        <w:rPr>
          <w:rFonts w:ascii="方正仿宋_GBK" w:hAnsi="方正仿宋_GBK" w:eastAsia="方正仿宋_GBK" w:cs="方正仿宋_GBK"/>
          <w:color w:val="auto"/>
          <w:sz w:val="32"/>
          <w:szCs w:val="32"/>
          <w:highlight w:val="none"/>
        </w:rPr>
      </w:pPr>
    </w:p>
    <w:p w14:paraId="5292900F">
      <w:pPr>
        <w:jc w:val="left"/>
        <w:rPr>
          <w:rFonts w:ascii="方正仿宋_GBK" w:eastAsia="方正仿宋_GBK"/>
          <w:color w:val="auto"/>
          <w:sz w:val="32"/>
          <w:szCs w:val="52"/>
          <w:highlight w:val="none"/>
        </w:rPr>
      </w:pPr>
      <w:r>
        <w:rPr>
          <w:rFonts w:hint="eastAsia" w:ascii="方正仿宋_GBK" w:hAnsi="方正仿宋_GBK" w:eastAsia="方正仿宋_GBK" w:cs="方正仿宋_GBK"/>
          <w:color w:val="auto"/>
          <w:sz w:val="32"/>
          <w:szCs w:val="32"/>
          <w:highlight w:val="none"/>
        </w:rPr>
        <w:t xml:space="preserve">                     签订时间：   年    月    日</w:t>
      </w:r>
      <w:r>
        <w:rPr>
          <w:rFonts w:ascii="方正仿宋_GBK" w:eastAsia="方正仿宋_GBK"/>
          <w:color w:val="auto"/>
          <w:sz w:val="32"/>
          <w:szCs w:val="52"/>
          <w:highlight w:val="none"/>
        </w:rPr>
        <w:br w:type="page"/>
      </w:r>
      <w:r>
        <w:rPr>
          <w:rFonts w:hint="eastAsia" w:ascii="方正仿宋_GBK" w:eastAsia="方正仿宋_GBK"/>
          <w:color w:val="auto"/>
          <w:sz w:val="32"/>
          <w:szCs w:val="52"/>
          <w:highlight w:val="none"/>
        </w:rPr>
        <w:t>附件1</w:t>
      </w:r>
    </w:p>
    <w:p w14:paraId="77AFC10C">
      <w:pPr>
        <w:jc w:val="center"/>
        <w:rPr>
          <w:rFonts w:ascii="方正小标宋简体" w:eastAsia="方正小标宋简体"/>
          <w:color w:val="auto"/>
          <w:sz w:val="48"/>
          <w:szCs w:val="52"/>
          <w:highlight w:val="none"/>
        </w:rPr>
      </w:pPr>
      <w:r>
        <w:rPr>
          <w:rFonts w:hint="eastAsia" w:ascii="方正小标宋简体" w:hAnsi="宋体" w:eastAsia="方正小标宋简体"/>
          <w:color w:val="auto"/>
          <w:sz w:val="32"/>
          <w:szCs w:val="21"/>
          <w:highlight w:val="none"/>
        </w:rPr>
        <w:t>拆除施工现场规范化管理约定</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3097"/>
        <w:gridCol w:w="3697"/>
        <w:gridCol w:w="1377"/>
      </w:tblGrid>
      <w:tr w14:paraId="6E22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restart"/>
            <w:vAlign w:val="center"/>
          </w:tcPr>
          <w:p w14:paraId="2011984B">
            <w:pPr>
              <w:jc w:val="center"/>
              <w:rPr>
                <w:color w:val="auto"/>
                <w:highlight w:val="none"/>
              </w:rPr>
            </w:pPr>
            <w:r>
              <w:rPr>
                <w:rFonts w:hint="eastAsia"/>
                <w:color w:val="auto"/>
                <w:highlight w:val="none"/>
              </w:rPr>
              <w:t>文明施工与环境保护</w:t>
            </w:r>
          </w:p>
        </w:tc>
        <w:tc>
          <w:tcPr>
            <w:tcW w:w="3097" w:type="dxa"/>
            <w:vMerge w:val="restart"/>
            <w:vAlign w:val="center"/>
          </w:tcPr>
          <w:p w14:paraId="4350CE8F">
            <w:pPr>
              <w:jc w:val="center"/>
              <w:rPr>
                <w:color w:val="auto"/>
                <w:highlight w:val="none"/>
              </w:rPr>
            </w:pPr>
            <w:r>
              <w:rPr>
                <w:rFonts w:hint="eastAsia"/>
                <w:color w:val="auto"/>
                <w:highlight w:val="none"/>
              </w:rPr>
              <w:t>1.施工现场围挡安装与管理</w:t>
            </w:r>
          </w:p>
        </w:tc>
        <w:tc>
          <w:tcPr>
            <w:tcW w:w="3697" w:type="dxa"/>
            <w:vAlign w:val="center"/>
          </w:tcPr>
          <w:p w14:paraId="52100F1B">
            <w:pPr>
              <w:jc w:val="center"/>
              <w:rPr>
                <w:color w:val="auto"/>
                <w:highlight w:val="none"/>
              </w:rPr>
            </w:pPr>
            <w:r>
              <w:rPr>
                <w:rFonts w:hint="eastAsia"/>
                <w:color w:val="auto"/>
                <w:highlight w:val="none"/>
              </w:rPr>
              <w:t>围挡不完整</w:t>
            </w:r>
          </w:p>
        </w:tc>
        <w:tc>
          <w:tcPr>
            <w:tcW w:w="1377" w:type="dxa"/>
            <w:vAlign w:val="center"/>
          </w:tcPr>
          <w:p w14:paraId="1B2DAB22">
            <w:pPr>
              <w:jc w:val="center"/>
              <w:rPr>
                <w:color w:val="auto"/>
                <w:highlight w:val="none"/>
              </w:rPr>
            </w:pPr>
            <w:r>
              <w:rPr>
                <w:rFonts w:hint="eastAsia"/>
                <w:color w:val="auto"/>
                <w:highlight w:val="none"/>
              </w:rPr>
              <w:t>500元/次</w:t>
            </w:r>
          </w:p>
        </w:tc>
      </w:tr>
      <w:tr w14:paraId="6F063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01DCF305">
            <w:pPr>
              <w:jc w:val="center"/>
              <w:rPr>
                <w:color w:val="auto"/>
                <w:highlight w:val="none"/>
              </w:rPr>
            </w:pPr>
          </w:p>
        </w:tc>
        <w:tc>
          <w:tcPr>
            <w:tcW w:w="3097" w:type="dxa"/>
            <w:vMerge w:val="continue"/>
            <w:vAlign w:val="center"/>
          </w:tcPr>
          <w:p w14:paraId="00A511CC">
            <w:pPr>
              <w:jc w:val="center"/>
              <w:rPr>
                <w:color w:val="auto"/>
                <w:highlight w:val="none"/>
              </w:rPr>
            </w:pPr>
          </w:p>
        </w:tc>
        <w:tc>
          <w:tcPr>
            <w:tcW w:w="3697" w:type="dxa"/>
            <w:vAlign w:val="center"/>
          </w:tcPr>
          <w:p w14:paraId="0067C9A0">
            <w:pPr>
              <w:jc w:val="center"/>
              <w:rPr>
                <w:color w:val="auto"/>
                <w:highlight w:val="none"/>
              </w:rPr>
            </w:pPr>
            <w:r>
              <w:rPr>
                <w:rFonts w:hint="eastAsia"/>
                <w:color w:val="auto"/>
                <w:highlight w:val="none"/>
              </w:rPr>
              <w:t>围挡不整洁</w:t>
            </w:r>
          </w:p>
        </w:tc>
        <w:tc>
          <w:tcPr>
            <w:tcW w:w="1377" w:type="dxa"/>
            <w:vAlign w:val="center"/>
          </w:tcPr>
          <w:p w14:paraId="3BA2DE32">
            <w:pPr>
              <w:jc w:val="center"/>
              <w:rPr>
                <w:color w:val="auto"/>
                <w:highlight w:val="none"/>
              </w:rPr>
            </w:pPr>
            <w:r>
              <w:rPr>
                <w:rFonts w:hint="eastAsia"/>
                <w:color w:val="auto"/>
                <w:highlight w:val="none"/>
              </w:rPr>
              <w:t>500元/次</w:t>
            </w:r>
          </w:p>
        </w:tc>
      </w:tr>
      <w:tr w14:paraId="2E959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0F0E880A">
            <w:pPr>
              <w:jc w:val="center"/>
              <w:rPr>
                <w:color w:val="auto"/>
                <w:highlight w:val="none"/>
              </w:rPr>
            </w:pPr>
          </w:p>
        </w:tc>
        <w:tc>
          <w:tcPr>
            <w:tcW w:w="3097" w:type="dxa"/>
            <w:vMerge w:val="continue"/>
            <w:vAlign w:val="center"/>
          </w:tcPr>
          <w:p w14:paraId="712D4DA8">
            <w:pPr>
              <w:jc w:val="center"/>
              <w:rPr>
                <w:color w:val="auto"/>
                <w:highlight w:val="none"/>
              </w:rPr>
            </w:pPr>
          </w:p>
        </w:tc>
        <w:tc>
          <w:tcPr>
            <w:tcW w:w="3697" w:type="dxa"/>
            <w:vAlign w:val="center"/>
          </w:tcPr>
          <w:p w14:paraId="51DCC587">
            <w:pPr>
              <w:jc w:val="center"/>
              <w:rPr>
                <w:color w:val="auto"/>
                <w:highlight w:val="none"/>
              </w:rPr>
            </w:pPr>
            <w:r>
              <w:rPr>
                <w:rFonts w:hint="eastAsia"/>
                <w:color w:val="auto"/>
                <w:highlight w:val="none"/>
              </w:rPr>
              <w:t>围挡未悬挂标识牌</w:t>
            </w:r>
          </w:p>
        </w:tc>
        <w:tc>
          <w:tcPr>
            <w:tcW w:w="1377" w:type="dxa"/>
            <w:vAlign w:val="center"/>
          </w:tcPr>
          <w:p w14:paraId="1A44CD9A">
            <w:pPr>
              <w:jc w:val="center"/>
              <w:rPr>
                <w:color w:val="auto"/>
                <w:highlight w:val="none"/>
              </w:rPr>
            </w:pPr>
            <w:r>
              <w:rPr>
                <w:rFonts w:hint="eastAsia"/>
                <w:color w:val="auto"/>
                <w:highlight w:val="none"/>
              </w:rPr>
              <w:t>500元/次</w:t>
            </w:r>
          </w:p>
        </w:tc>
      </w:tr>
      <w:tr w14:paraId="6328C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79E5148C">
            <w:pPr>
              <w:jc w:val="center"/>
              <w:rPr>
                <w:color w:val="auto"/>
                <w:highlight w:val="none"/>
              </w:rPr>
            </w:pPr>
          </w:p>
        </w:tc>
        <w:tc>
          <w:tcPr>
            <w:tcW w:w="3097" w:type="dxa"/>
            <w:vMerge w:val="restart"/>
            <w:vAlign w:val="center"/>
          </w:tcPr>
          <w:p w14:paraId="2D5666CD">
            <w:pPr>
              <w:jc w:val="center"/>
              <w:rPr>
                <w:color w:val="auto"/>
                <w:highlight w:val="none"/>
              </w:rPr>
            </w:pPr>
            <w:r>
              <w:rPr>
                <w:rFonts w:hint="eastAsia"/>
                <w:color w:val="auto"/>
                <w:highlight w:val="none"/>
              </w:rPr>
              <w:t>2.现场主要道路应保持畅通，环境干净整洁</w:t>
            </w:r>
          </w:p>
        </w:tc>
        <w:tc>
          <w:tcPr>
            <w:tcW w:w="3697" w:type="dxa"/>
            <w:vAlign w:val="center"/>
          </w:tcPr>
          <w:p w14:paraId="017D7780">
            <w:pPr>
              <w:jc w:val="center"/>
              <w:rPr>
                <w:color w:val="auto"/>
                <w:highlight w:val="none"/>
              </w:rPr>
            </w:pPr>
            <w:r>
              <w:rPr>
                <w:rFonts w:hint="eastAsia"/>
                <w:color w:val="auto"/>
                <w:highlight w:val="none"/>
              </w:rPr>
              <w:t>区域内垃圾未及时清理</w:t>
            </w:r>
          </w:p>
        </w:tc>
        <w:tc>
          <w:tcPr>
            <w:tcW w:w="1377" w:type="dxa"/>
            <w:vAlign w:val="center"/>
          </w:tcPr>
          <w:p w14:paraId="3E16DB6B">
            <w:pPr>
              <w:jc w:val="center"/>
              <w:rPr>
                <w:color w:val="auto"/>
                <w:highlight w:val="none"/>
              </w:rPr>
            </w:pPr>
            <w:r>
              <w:rPr>
                <w:rFonts w:hint="eastAsia"/>
                <w:color w:val="auto"/>
                <w:highlight w:val="none"/>
              </w:rPr>
              <w:t>1000元/次</w:t>
            </w:r>
          </w:p>
        </w:tc>
      </w:tr>
      <w:tr w14:paraId="4C18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11FC5985">
            <w:pPr>
              <w:jc w:val="center"/>
              <w:rPr>
                <w:color w:val="auto"/>
                <w:highlight w:val="none"/>
              </w:rPr>
            </w:pPr>
          </w:p>
        </w:tc>
        <w:tc>
          <w:tcPr>
            <w:tcW w:w="3097" w:type="dxa"/>
            <w:vMerge w:val="continue"/>
            <w:vAlign w:val="center"/>
          </w:tcPr>
          <w:p w14:paraId="2BB8160C">
            <w:pPr>
              <w:jc w:val="center"/>
              <w:rPr>
                <w:color w:val="auto"/>
                <w:highlight w:val="none"/>
              </w:rPr>
            </w:pPr>
          </w:p>
        </w:tc>
        <w:tc>
          <w:tcPr>
            <w:tcW w:w="3697" w:type="dxa"/>
            <w:vAlign w:val="center"/>
          </w:tcPr>
          <w:p w14:paraId="486915DA">
            <w:pPr>
              <w:jc w:val="center"/>
              <w:rPr>
                <w:color w:val="auto"/>
                <w:highlight w:val="none"/>
              </w:rPr>
            </w:pPr>
            <w:r>
              <w:rPr>
                <w:rFonts w:hint="eastAsia"/>
                <w:color w:val="auto"/>
                <w:highlight w:val="none"/>
              </w:rPr>
              <w:t>区域内裸露垃圾未覆盖</w:t>
            </w:r>
          </w:p>
        </w:tc>
        <w:tc>
          <w:tcPr>
            <w:tcW w:w="1377" w:type="dxa"/>
            <w:vAlign w:val="center"/>
          </w:tcPr>
          <w:p w14:paraId="5A97EAF9">
            <w:pPr>
              <w:jc w:val="center"/>
              <w:rPr>
                <w:color w:val="auto"/>
                <w:highlight w:val="none"/>
              </w:rPr>
            </w:pPr>
            <w:r>
              <w:rPr>
                <w:rFonts w:hint="eastAsia"/>
                <w:color w:val="auto"/>
                <w:highlight w:val="none"/>
              </w:rPr>
              <w:t>1000元/次</w:t>
            </w:r>
          </w:p>
        </w:tc>
      </w:tr>
      <w:tr w14:paraId="179BE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002F2EB3">
            <w:pPr>
              <w:jc w:val="center"/>
              <w:rPr>
                <w:color w:val="auto"/>
                <w:highlight w:val="none"/>
              </w:rPr>
            </w:pPr>
          </w:p>
        </w:tc>
        <w:tc>
          <w:tcPr>
            <w:tcW w:w="3097" w:type="dxa"/>
            <w:vMerge w:val="continue"/>
            <w:vAlign w:val="center"/>
          </w:tcPr>
          <w:p w14:paraId="7C0E878A">
            <w:pPr>
              <w:jc w:val="center"/>
              <w:rPr>
                <w:color w:val="auto"/>
                <w:highlight w:val="none"/>
              </w:rPr>
            </w:pPr>
          </w:p>
        </w:tc>
        <w:tc>
          <w:tcPr>
            <w:tcW w:w="3697" w:type="dxa"/>
            <w:vAlign w:val="center"/>
          </w:tcPr>
          <w:p w14:paraId="46C6F2F7">
            <w:pPr>
              <w:jc w:val="center"/>
              <w:rPr>
                <w:color w:val="auto"/>
                <w:highlight w:val="none"/>
              </w:rPr>
            </w:pPr>
            <w:r>
              <w:rPr>
                <w:rFonts w:hint="eastAsia"/>
                <w:color w:val="auto"/>
                <w:highlight w:val="none"/>
              </w:rPr>
              <w:t>绿化被人为破坏</w:t>
            </w:r>
          </w:p>
        </w:tc>
        <w:tc>
          <w:tcPr>
            <w:tcW w:w="1377" w:type="dxa"/>
            <w:vAlign w:val="center"/>
          </w:tcPr>
          <w:p w14:paraId="672C5D1E">
            <w:pPr>
              <w:jc w:val="center"/>
              <w:rPr>
                <w:color w:val="auto"/>
                <w:highlight w:val="none"/>
              </w:rPr>
            </w:pPr>
            <w:r>
              <w:rPr>
                <w:rFonts w:hint="eastAsia"/>
                <w:color w:val="auto"/>
                <w:highlight w:val="none"/>
              </w:rPr>
              <w:t>500元/次</w:t>
            </w:r>
          </w:p>
        </w:tc>
      </w:tr>
      <w:tr w14:paraId="3425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FDC3787">
            <w:pPr>
              <w:jc w:val="center"/>
              <w:rPr>
                <w:color w:val="auto"/>
                <w:highlight w:val="none"/>
              </w:rPr>
            </w:pPr>
          </w:p>
        </w:tc>
        <w:tc>
          <w:tcPr>
            <w:tcW w:w="3097" w:type="dxa"/>
            <w:vMerge w:val="restart"/>
            <w:vAlign w:val="center"/>
          </w:tcPr>
          <w:p w14:paraId="38631C14">
            <w:pPr>
              <w:jc w:val="center"/>
              <w:rPr>
                <w:color w:val="auto"/>
                <w:highlight w:val="none"/>
              </w:rPr>
            </w:pPr>
            <w:r>
              <w:rPr>
                <w:rFonts w:hint="eastAsia"/>
                <w:color w:val="auto"/>
                <w:highlight w:val="none"/>
              </w:rPr>
              <w:t>3.在拆除现场明显位置设置现场管理六牌二图</w:t>
            </w:r>
          </w:p>
        </w:tc>
        <w:tc>
          <w:tcPr>
            <w:tcW w:w="3697" w:type="dxa"/>
            <w:vAlign w:val="center"/>
          </w:tcPr>
          <w:p w14:paraId="49AE5AEC">
            <w:pPr>
              <w:jc w:val="center"/>
              <w:rPr>
                <w:color w:val="auto"/>
                <w:highlight w:val="none"/>
              </w:rPr>
            </w:pPr>
            <w:r>
              <w:rPr>
                <w:rFonts w:hint="eastAsia"/>
                <w:color w:val="auto"/>
                <w:highlight w:val="none"/>
              </w:rPr>
              <w:t>六牌：工程概况、管理人员名单、安全文明施工规定、消防保卫管理制度、施工现场防尘措施、房屋拆除公示牌</w:t>
            </w:r>
          </w:p>
        </w:tc>
        <w:tc>
          <w:tcPr>
            <w:tcW w:w="1377" w:type="dxa"/>
            <w:vAlign w:val="center"/>
          </w:tcPr>
          <w:p w14:paraId="6421CC2B">
            <w:pPr>
              <w:jc w:val="center"/>
              <w:rPr>
                <w:color w:val="auto"/>
                <w:highlight w:val="none"/>
              </w:rPr>
            </w:pPr>
            <w:r>
              <w:rPr>
                <w:rFonts w:hint="eastAsia"/>
                <w:color w:val="auto"/>
                <w:highlight w:val="none"/>
              </w:rPr>
              <w:t>500元/次</w:t>
            </w:r>
          </w:p>
        </w:tc>
      </w:tr>
      <w:tr w14:paraId="230D1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512F284">
            <w:pPr>
              <w:jc w:val="center"/>
              <w:rPr>
                <w:color w:val="auto"/>
                <w:highlight w:val="none"/>
              </w:rPr>
            </w:pPr>
          </w:p>
        </w:tc>
        <w:tc>
          <w:tcPr>
            <w:tcW w:w="3097" w:type="dxa"/>
            <w:vMerge w:val="continue"/>
            <w:vAlign w:val="center"/>
          </w:tcPr>
          <w:p w14:paraId="56E6AC4D">
            <w:pPr>
              <w:jc w:val="center"/>
              <w:rPr>
                <w:color w:val="auto"/>
                <w:highlight w:val="none"/>
              </w:rPr>
            </w:pPr>
          </w:p>
        </w:tc>
        <w:tc>
          <w:tcPr>
            <w:tcW w:w="3697" w:type="dxa"/>
            <w:vAlign w:val="center"/>
          </w:tcPr>
          <w:p w14:paraId="2D6EDE94">
            <w:pPr>
              <w:jc w:val="center"/>
              <w:rPr>
                <w:color w:val="auto"/>
                <w:highlight w:val="none"/>
              </w:rPr>
            </w:pPr>
            <w:r>
              <w:rPr>
                <w:rFonts w:hint="eastAsia"/>
                <w:color w:val="auto"/>
                <w:highlight w:val="none"/>
              </w:rPr>
              <w:t>二图：安全警示图、现场平面布置图</w:t>
            </w:r>
          </w:p>
        </w:tc>
        <w:tc>
          <w:tcPr>
            <w:tcW w:w="1377" w:type="dxa"/>
            <w:vAlign w:val="center"/>
          </w:tcPr>
          <w:p w14:paraId="53771AFB">
            <w:pPr>
              <w:jc w:val="center"/>
              <w:rPr>
                <w:color w:val="auto"/>
                <w:highlight w:val="none"/>
              </w:rPr>
            </w:pPr>
            <w:r>
              <w:rPr>
                <w:rFonts w:hint="eastAsia"/>
                <w:color w:val="auto"/>
                <w:highlight w:val="none"/>
              </w:rPr>
              <w:t>500元/次</w:t>
            </w:r>
          </w:p>
        </w:tc>
      </w:tr>
      <w:tr w14:paraId="4F68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81C71AF">
            <w:pPr>
              <w:jc w:val="center"/>
              <w:rPr>
                <w:color w:val="auto"/>
                <w:highlight w:val="none"/>
              </w:rPr>
            </w:pPr>
          </w:p>
        </w:tc>
        <w:tc>
          <w:tcPr>
            <w:tcW w:w="3097" w:type="dxa"/>
            <w:vMerge w:val="restart"/>
            <w:vAlign w:val="center"/>
          </w:tcPr>
          <w:p w14:paraId="72CC07B8">
            <w:pPr>
              <w:jc w:val="center"/>
              <w:rPr>
                <w:color w:val="auto"/>
                <w:highlight w:val="none"/>
              </w:rPr>
            </w:pPr>
            <w:r>
              <w:rPr>
                <w:rFonts w:hint="eastAsia"/>
                <w:color w:val="auto"/>
                <w:highlight w:val="none"/>
              </w:rPr>
              <w:t>4.消防器材配置合理、符合消防要求</w:t>
            </w:r>
          </w:p>
        </w:tc>
        <w:tc>
          <w:tcPr>
            <w:tcW w:w="3697" w:type="dxa"/>
            <w:vAlign w:val="center"/>
          </w:tcPr>
          <w:p w14:paraId="1919C04A">
            <w:pPr>
              <w:jc w:val="center"/>
              <w:rPr>
                <w:color w:val="auto"/>
                <w:highlight w:val="none"/>
              </w:rPr>
            </w:pPr>
            <w:r>
              <w:rPr>
                <w:rFonts w:hint="eastAsia"/>
                <w:color w:val="auto"/>
                <w:highlight w:val="none"/>
              </w:rPr>
              <w:t>未配备灭火器等消防设施</w:t>
            </w:r>
          </w:p>
        </w:tc>
        <w:tc>
          <w:tcPr>
            <w:tcW w:w="1377" w:type="dxa"/>
            <w:vAlign w:val="center"/>
          </w:tcPr>
          <w:p w14:paraId="097E3931">
            <w:pPr>
              <w:jc w:val="center"/>
              <w:rPr>
                <w:color w:val="auto"/>
                <w:highlight w:val="none"/>
              </w:rPr>
            </w:pPr>
            <w:r>
              <w:rPr>
                <w:rFonts w:hint="eastAsia"/>
                <w:color w:val="auto"/>
                <w:highlight w:val="none"/>
              </w:rPr>
              <w:t>500元/次</w:t>
            </w:r>
          </w:p>
        </w:tc>
      </w:tr>
      <w:tr w14:paraId="10C7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4F59B243">
            <w:pPr>
              <w:jc w:val="center"/>
              <w:rPr>
                <w:color w:val="auto"/>
                <w:highlight w:val="none"/>
              </w:rPr>
            </w:pPr>
          </w:p>
        </w:tc>
        <w:tc>
          <w:tcPr>
            <w:tcW w:w="3097" w:type="dxa"/>
            <w:vMerge w:val="continue"/>
            <w:vAlign w:val="center"/>
          </w:tcPr>
          <w:p w14:paraId="030BC80C">
            <w:pPr>
              <w:jc w:val="center"/>
              <w:rPr>
                <w:color w:val="auto"/>
                <w:highlight w:val="none"/>
              </w:rPr>
            </w:pPr>
          </w:p>
        </w:tc>
        <w:tc>
          <w:tcPr>
            <w:tcW w:w="3697" w:type="dxa"/>
            <w:vAlign w:val="center"/>
          </w:tcPr>
          <w:p w14:paraId="05ABC597">
            <w:pPr>
              <w:jc w:val="center"/>
              <w:rPr>
                <w:color w:val="auto"/>
                <w:highlight w:val="none"/>
              </w:rPr>
            </w:pPr>
            <w:r>
              <w:rPr>
                <w:rFonts w:hint="eastAsia"/>
                <w:color w:val="auto"/>
                <w:highlight w:val="none"/>
              </w:rPr>
              <w:t>灭火器设置位置不正确或过期</w:t>
            </w:r>
          </w:p>
        </w:tc>
        <w:tc>
          <w:tcPr>
            <w:tcW w:w="1377" w:type="dxa"/>
            <w:vAlign w:val="center"/>
          </w:tcPr>
          <w:p w14:paraId="14C9926B">
            <w:pPr>
              <w:jc w:val="center"/>
              <w:rPr>
                <w:color w:val="auto"/>
                <w:highlight w:val="none"/>
              </w:rPr>
            </w:pPr>
            <w:r>
              <w:rPr>
                <w:rFonts w:hint="eastAsia"/>
                <w:color w:val="auto"/>
                <w:highlight w:val="none"/>
              </w:rPr>
              <w:t>500元/次</w:t>
            </w:r>
          </w:p>
        </w:tc>
      </w:tr>
      <w:tr w14:paraId="2B8C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F963328">
            <w:pPr>
              <w:jc w:val="center"/>
              <w:rPr>
                <w:color w:val="auto"/>
                <w:highlight w:val="none"/>
              </w:rPr>
            </w:pPr>
          </w:p>
        </w:tc>
        <w:tc>
          <w:tcPr>
            <w:tcW w:w="3097" w:type="dxa"/>
            <w:vMerge w:val="continue"/>
            <w:vAlign w:val="center"/>
          </w:tcPr>
          <w:p w14:paraId="73D3F6B1">
            <w:pPr>
              <w:jc w:val="center"/>
              <w:rPr>
                <w:color w:val="auto"/>
                <w:highlight w:val="none"/>
              </w:rPr>
            </w:pPr>
          </w:p>
        </w:tc>
        <w:tc>
          <w:tcPr>
            <w:tcW w:w="3697" w:type="dxa"/>
            <w:vAlign w:val="center"/>
          </w:tcPr>
          <w:p w14:paraId="0B0681B4">
            <w:pPr>
              <w:jc w:val="center"/>
              <w:rPr>
                <w:color w:val="auto"/>
                <w:highlight w:val="none"/>
              </w:rPr>
            </w:pPr>
            <w:r>
              <w:rPr>
                <w:rFonts w:hint="eastAsia"/>
                <w:color w:val="auto"/>
                <w:highlight w:val="none"/>
              </w:rPr>
              <w:t>区域内消防水源未发现的</w:t>
            </w:r>
          </w:p>
        </w:tc>
        <w:tc>
          <w:tcPr>
            <w:tcW w:w="1377" w:type="dxa"/>
            <w:vAlign w:val="center"/>
          </w:tcPr>
          <w:p w14:paraId="3D969D71">
            <w:pPr>
              <w:jc w:val="center"/>
              <w:rPr>
                <w:color w:val="auto"/>
                <w:highlight w:val="none"/>
              </w:rPr>
            </w:pPr>
            <w:r>
              <w:rPr>
                <w:rFonts w:hint="eastAsia"/>
                <w:color w:val="auto"/>
                <w:highlight w:val="none"/>
              </w:rPr>
              <w:t>500元/次</w:t>
            </w:r>
          </w:p>
        </w:tc>
      </w:tr>
      <w:tr w14:paraId="669B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4E5C9BC">
            <w:pPr>
              <w:jc w:val="center"/>
              <w:rPr>
                <w:color w:val="auto"/>
                <w:highlight w:val="none"/>
              </w:rPr>
            </w:pPr>
          </w:p>
        </w:tc>
        <w:tc>
          <w:tcPr>
            <w:tcW w:w="3097" w:type="dxa"/>
            <w:vMerge w:val="restart"/>
            <w:vAlign w:val="center"/>
          </w:tcPr>
          <w:p w14:paraId="7EBCF2BE">
            <w:pPr>
              <w:jc w:val="center"/>
              <w:rPr>
                <w:color w:val="auto"/>
                <w:highlight w:val="none"/>
              </w:rPr>
            </w:pPr>
            <w:r>
              <w:rPr>
                <w:rFonts w:hint="eastAsia"/>
                <w:color w:val="auto"/>
                <w:highlight w:val="none"/>
              </w:rPr>
              <w:t>5.施工现场拆除房屋时控制在早上6:00-12:00，下午2:00-6:00，并采取降噪、防尘措施</w:t>
            </w:r>
          </w:p>
        </w:tc>
        <w:tc>
          <w:tcPr>
            <w:tcW w:w="3697" w:type="dxa"/>
            <w:vAlign w:val="center"/>
          </w:tcPr>
          <w:p w14:paraId="6D18E86F">
            <w:pPr>
              <w:jc w:val="center"/>
              <w:rPr>
                <w:color w:val="auto"/>
                <w:highlight w:val="none"/>
              </w:rPr>
            </w:pPr>
            <w:r>
              <w:rPr>
                <w:rFonts w:hint="eastAsia"/>
                <w:color w:val="auto"/>
                <w:highlight w:val="none"/>
              </w:rPr>
              <w:t>一般性投诉（一次）通报</w:t>
            </w:r>
          </w:p>
        </w:tc>
        <w:tc>
          <w:tcPr>
            <w:tcW w:w="1377" w:type="dxa"/>
            <w:vMerge w:val="restart"/>
            <w:vAlign w:val="center"/>
          </w:tcPr>
          <w:p w14:paraId="1802D6F6">
            <w:pPr>
              <w:jc w:val="center"/>
              <w:rPr>
                <w:color w:val="auto"/>
                <w:highlight w:val="none"/>
              </w:rPr>
            </w:pPr>
          </w:p>
          <w:p w14:paraId="5F3AD7BF">
            <w:pPr>
              <w:jc w:val="center"/>
              <w:rPr>
                <w:color w:val="auto"/>
                <w:highlight w:val="none"/>
              </w:rPr>
            </w:pPr>
          </w:p>
          <w:p w14:paraId="48C06A74">
            <w:pPr>
              <w:jc w:val="center"/>
              <w:rPr>
                <w:color w:val="auto"/>
                <w:highlight w:val="none"/>
              </w:rPr>
            </w:pPr>
            <w:r>
              <w:rPr>
                <w:rFonts w:hint="eastAsia"/>
                <w:color w:val="auto"/>
                <w:highlight w:val="none"/>
              </w:rPr>
              <w:t>根据合同要求</w:t>
            </w:r>
          </w:p>
        </w:tc>
      </w:tr>
      <w:tr w14:paraId="663E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185B33FB">
            <w:pPr>
              <w:jc w:val="center"/>
              <w:rPr>
                <w:color w:val="auto"/>
                <w:highlight w:val="none"/>
              </w:rPr>
            </w:pPr>
          </w:p>
        </w:tc>
        <w:tc>
          <w:tcPr>
            <w:tcW w:w="3097" w:type="dxa"/>
            <w:vMerge w:val="continue"/>
            <w:vAlign w:val="center"/>
          </w:tcPr>
          <w:p w14:paraId="28F1DBAC">
            <w:pPr>
              <w:jc w:val="center"/>
              <w:rPr>
                <w:color w:val="auto"/>
                <w:highlight w:val="none"/>
              </w:rPr>
            </w:pPr>
          </w:p>
        </w:tc>
        <w:tc>
          <w:tcPr>
            <w:tcW w:w="3697" w:type="dxa"/>
            <w:vAlign w:val="center"/>
          </w:tcPr>
          <w:p w14:paraId="041B1685">
            <w:pPr>
              <w:jc w:val="center"/>
              <w:rPr>
                <w:color w:val="auto"/>
                <w:highlight w:val="none"/>
              </w:rPr>
            </w:pPr>
            <w:r>
              <w:rPr>
                <w:rFonts w:hint="eastAsia"/>
                <w:color w:val="auto"/>
                <w:highlight w:val="none"/>
              </w:rPr>
              <w:t>区级范围内投诉（一次）通报</w:t>
            </w:r>
          </w:p>
        </w:tc>
        <w:tc>
          <w:tcPr>
            <w:tcW w:w="1377" w:type="dxa"/>
            <w:vMerge w:val="continue"/>
            <w:vAlign w:val="center"/>
          </w:tcPr>
          <w:p w14:paraId="1B10F97D">
            <w:pPr>
              <w:jc w:val="center"/>
              <w:rPr>
                <w:color w:val="auto"/>
                <w:highlight w:val="none"/>
              </w:rPr>
            </w:pPr>
          </w:p>
        </w:tc>
      </w:tr>
      <w:tr w14:paraId="036F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7004F097">
            <w:pPr>
              <w:jc w:val="center"/>
              <w:rPr>
                <w:color w:val="auto"/>
                <w:highlight w:val="none"/>
              </w:rPr>
            </w:pPr>
          </w:p>
        </w:tc>
        <w:tc>
          <w:tcPr>
            <w:tcW w:w="3097" w:type="dxa"/>
            <w:vMerge w:val="continue"/>
            <w:vAlign w:val="center"/>
          </w:tcPr>
          <w:p w14:paraId="54F76A97">
            <w:pPr>
              <w:jc w:val="center"/>
              <w:rPr>
                <w:color w:val="auto"/>
                <w:highlight w:val="none"/>
              </w:rPr>
            </w:pPr>
          </w:p>
        </w:tc>
        <w:tc>
          <w:tcPr>
            <w:tcW w:w="3697" w:type="dxa"/>
            <w:vAlign w:val="center"/>
          </w:tcPr>
          <w:p w14:paraId="69D540BB">
            <w:pPr>
              <w:jc w:val="center"/>
              <w:rPr>
                <w:color w:val="auto"/>
                <w:highlight w:val="none"/>
              </w:rPr>
            </w:pPr>
            <w:r>
              <w:rPr>
                <w:rFonts w:hint="eastAsia"/>
                <w:color w:val="auto"/>
                <w:highlight w:val="none"/>
              </w:rPr>
              <w:t>市级范围内投诉（一次）通报</w:t>
            </w:r>
          </w:p>
        </w:tc>
        <w:tc>
          <w:tcPr>
            <w:tcW w:w="1377" w:type="dxa"/>
            <w:vMerge w:val="continue"/>
            <w:vAlign w:val="center"/>
          </w:tcPr>
          <w:p w14:paraId="4E266596">
            <w:pPr>
              <w:jc w:val="center"/>
              <w:rPr>
                <w:color w:val="auto"/>
                <w:highlight w:val="none"/>
              </w:rPr>
            </w:pPr>
          </w:p>
        </w:tc>
      </w:tr>
      <w:tr w14:paraId="6C99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restart"/>
            <w:vAlign w:val="center"/>
          </w:tcPr>
          <w:p w14:paraId="6B5EA516">
            <w:pPr>
              <w:jc w:val="center"/>
              <w:rPr>
                <w:color w:val="auto"/>
                <w:highlight w:val="none"/>
              </w:rPr>
            </w:pPr>
            <w:r>
              <w:rPr>
                <w:rFonts w:hint="eastAsia"/>
                <w:color w:val="auto"/>
                <w:highlight w:val="none"/>
              </w:rPr>
              <w:t>安全管理与保护架搭设</w:t>
            </w:r>
          </w:p>
        </w:tc>
        <w:tc>
          <w:tcPr>
            <w:tcW w:w="3097" w:type="dxa"/>
            <w:vMerge w:val="restart"/>
            <w:vAlign w:val="center"/>
          </w:tcPr>
          <w:p w14:paraId="517275C4">
            <w:pPr>
              <w:jc w:val="center"/>
              <w:rPr>
                <w:color w:val="auto"/>
                <w:highlight w:val="none"/>
              </w:rPr>
            </w:pPr>
            <w:r>
              <w:rPr>
                <w:rFonts w:hint="eastAsia"/>
                <w:color w:val="auto"/>
                <w:highlight w:val="none"/>
              </w:rPr>
              <w:t>1.拆除现场必须配备值守人员</w:t>
            </w:r>
          </w:p>
        </w:tc>
        <w:tc>
          <w:tcPr>
            <w:tcW w:w="3697" w:type="dxa"/>
            <w:vAlign w:val="center"/>
          </w:tcPr>
          <w:p w14:paraId="7E45081C">
            <w:pPr>
              <w:jc w:val="center"/>
              <w:rPr>
                <w:color w:val="auto"/>
                <w:highlight w:val="none"/>
              </w:rPr>
            </w:pPr>
            <w:r>
              <w:rPr>
                <w:rFonts w:hint="eastAsia"/>
                <w:color w:val="auto"/>
                <w:highlight w:val="none"/>
              </w:rPr>
              <w:t>值守人员未佩戴袖标、安全帽</w:t>
            </w:r>
          </w:p>
        </w:tc>
        <w:tc>
          <w:tcPr>
            <w:tcW w:w="1377" w:type="dxa"/>
            <w:vAlign w:val="center"/>
          </w:tcPr>
          <w:p w14:paraId="096F8E6A">
            <w:pPr>
              <w:jc w:val="center"/>
              <w:rPr>
                <w:color w:val="auto"/>
                <w:highlight w:val="none"/>
              </w:rPr>
            </w:pPr>
            <w:r>
              <w:rPr>
                <w:rFonts w:hint="eastAsia"/>
                <w:color w:val="auto"/>
                <w:highlight w:val="none"/>
              </w:rPr>
              <w:t>500元/人次</w:t>
            </w:r>
          </w:p>
        </w:tc>
      </w:tr>
      <w:tr w14:paraId="2559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C82017C">
            <w:pPr>
              <w:jc w:val="center"/>
              <w:rPr>
                <w:color w:val="auto"/>
                <w:highlight w:val="none"/>
              </w:rPr>
            </w:pPr>
          </w:p>
        </w:tc>
        <w:tc>
          <w:tcPr>
            <w:tcW w:w="3097" w:type="dxa"/>
            <w:vMerge w:val="continue"/>
            <w:vAlign w:val="center"/>
          </w:tcPr>
          <w:p w14:paraId="14D4269D">
            <w:pPr>
              <w:jc w:val="center"/>
              <w:rPr>
                <w:color w:val="auto"/>
                <w:highlight w:val="none"/>
              </w:rPr>
            </w:pPr>
          </w:p>
        </w:tc>
        <w:tc>
          <w:tcPr>
            <w:tcW w:w="3697" w:type="dxa"/>
            <w:vAlign w:val="center"/>
          </w:tcPr>
          <w:p w14:paraId="235457AC">
            <w:pPr>
              <w:jc w:val="center"/>
              <w:rPr>
                <w:color w:val="auto"/>
                <w:highlight w:val="none"/>
              </w:rPr>
            </w:pPr>
            <w:r>
              <w:rPr>
                <w:rFonts w:hint="eastAsia"/>
                <w:color w:val="auto"/>
                <w:highlight w:val="none"/>
              </w:rPr>
              <w:t>值守人员未按要求在岗</w:t>
            </w:r>
          </w:p>
        </w:tc>
        <w:tc>
          <w:tcPr>
            <w:tcW w:w="1377" w:type="dxa"/>
            <w:vAlign w:val="center"/>
          </w:tcPr>
          <w:p w14:paraId="497F742F">
            <w:pPr>
              <w:jc w:val="center"/>
              <w:rPr>
                <w:color w:val="auto"/>
                <w:highlight w:val="none"/>
              </w:rPr>
            </w:pPr>
            <w:r>
              <w:rPr>
                <w:rFonts w:hint="eastAsia"/>
                <w:color w:val="auto"/>
                <w:highlight w:val="none"/>
              </w:rPr>
              <w:t>500元/人次</w:t>
            </w:r>
          </w:p>
        </w:tc>
      </w:tr>
      <w:tr w14:paraId="3F9A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2F6F5556">
            <w:pPr>
              <w:jc w:val="center"/>
              <w:rPr>
                <w:color w:val="auto"/>
                <w:highlight w:val="none"/>
              </w:rPr>
            </w:pPr>
          </w:p>
        </w:tc>
        <w:tc>
          <w:tcPr>
            <w:tcW w:w="3097" w:type="dxa"/>
            <w:vMerge w:val="continue"/>
            <w:vAlign w:val="center"/>
          </w:tcPr>
          <w:p w14:paraId="651C3F5E">
            <w:pPr>
              <w:jc w:val="center"/>
              <w:rPr>
                <w:color w:val="auto"/>
                <w:highlight w:val="none"/>
              </w:rPr>
            </w:pPr>
          </w:p>
        </w:tc>
        <w:tc>
          <w:tcPr>
            <w:tcW w:w="3697" w:type="dxa"/>
            <w:vAlign w:val="center"/>
          </w:tcPr>
          <w:p w14:paraId="7DA1E907">
            <w:pPr>
              <w:jc w:val="center"/>
              <w:rPr>
                <w:color w:val="auto"/>
                <w:highlight w:val="none"/>
              </w:rPr>
            </w:pPr>
            <w:r>
              <w:rPr>
                <w:rFonts w:hint="eastAsia"/>
                <w:color w:val="auto"/>
                <w:highlight w:val="none"/>
              </w:rPr>
              <w:t>值守人员形同虚设的（一问三不知）</w:t>
            </w:r>
          </w:p>
        </w:tc>
        <w:tc>
          <w:tcPr>
            <w:tcW w:w="1377" w:type="dxa"/>
            <w:vAlign w:val="center"/>
          </w:tcPr>
          <w:p w14:paraId="48CF9318">
            <w:pPr>
              <w:jc w:val="center"/>
              <w:rPr>
                <w:color w:val="auto"/>
                <w:highlight w:val="none"/>
              </w:rPr>
            </w:pPr>
            <w:r>
              <w:rPr>
                <w:rFonts w:hint="eastAsia"/>
                <w:color w:val="auto"/>
                <w:highlight w:val="none"/>
              </w:rPr>
              <w:t>500元/人次</w:t>
            </w:r>
          </w:p>
        </w:tc>
      </w:tr>
      <w:tr w14:paraId="27D1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59100DFA">
            <w:pPr>
              <w:jc w:val="center"/>
              <w:rPr>
                <w:color w:val="auto"/>
                <w:highlight w:val="none"/>
              </w:rPr>
            </w:pPr>
          </w:p>
        </w:tc>
        <w:tc>
          <w:tcPr>
            <w:tcW w:w="3097" w:type="dxa"/>
            <w:vMerge w:val="restart"/>
            <w:vAlign w:val="center"/>
          </w:tcPr>
          <w:p w14:paraId="5710F050">
            <w:pPr>
              <w:jc w:val="center"/>
              <w:rPr>
                <w:color w:val="auto"/>
                <w:highlight w:val="none"/>
              </w:rPr>
            </w:pPr>
            <w:r>
              <w:rPr>
                <w:rFonts w:hint="eastAsia"/>
                <w:color w:val="auto"/>
                <w:highlight w:val="none"/>
              </w:rPr>
              <w:t>2.建立拆除现场安全管理责任制，落实拆除现场管理人员责任，定期做好安全检查记录</w:t>
            </w:r>
          </w:p>
        </w:tc>
        <w:tc>
          <w:tcPr>
            <w:tcW w:w="3697" w:type="dxa"/>
            <w:vAlign w:val="center"/>
          </w:tcPr>
          <w:p w14:paraId="159FFECF">
            <w:pPr>
              <w:jc w:val="center"/>
              <w:rPr>
                <w:color w:val="auto"/>
                <w:highlight w:val="none"/>
              </w:rPr>
            </w:pPr>
            <w:r>
              <w:rPr>
                <w:rFonts w:hint="eastAsia"/>
                <w:color w:val="auto"/>
                <w:highlight w:val="none"/>
              </w:rPr>
              <w:t>拆除项目无安全管理责任人的</w:t>
            </w:r>
          </w:p>
        </w:tc>
        <w:tc>
          <w:tcPr>
            <w:tcW w:w="1377" w:type="dxa"/>
            <w:vAlign w:val="center"/>
          </w:tcPr>
          <w:p w14:paraId="0F24063A">
            <w:pPr>
              <w:jc w:val="center"/>
              <w:rPr>
                <w:color w:val="auto"/>
                <w:highlight w:val="none"/>
              </w:rPr>
            </w:pPr>
            <w:r>
              <w:rPr>
                <w:rFonts w:hint="eastAsia"/>
                <w:color w:val="auto"/>
                <w:highlight w:val="none"/>
              </w:rPr>
              <w:t>2000元/人次</w:t>
            </w:r>
          </w:p>
        </w:tc>
      </w:tr>
      <w:tr w14:paraId="1195A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7A6D15AA">
            <w:pPr>
              <w:jc w:val="center"/>
              <w:rPr>
                <w:color w:val="auto"/>
                <w:highlight w:val="none"/>
              </w:rPr>
            </w:pPr>
          </w:p>
        </w:tc>
        <w:tc>
          <w:tcPr>
            <w:tcW w:w="3097" w:type="dxa"/>
            <w:vMerge w:val="continue"/>
            <w:vAlign w:val="center"/>
          </w:tcPr>
          <w:p w14:paraId="1F3293D6">
            <w:pPr>
              <w:jc w:val="center"/>
              <w:rPr>
                <w:color w:val="auto"/>
                <w:highlight w:val="none"/>
              </w:rPr>
            </w:pPr>
          </w:p>
        </w:tc>
        <w:tc>
          <w:tcPr>
            <w:tcW w:w="3697" w:type="dxa"/>
            <w:vAlign w:val="center"/>
          </w:tcPr>
          <w:p w14:paraId="508F2ABE">
            <w:pPr>
              <w:jc w:val="center"/>
              <w:rPr>
                <w:color w:val="auto"/>
                <w:highlight w:val="none"/>
              </w:rPr>
            </w:pPr>
            <w:r>
              <w:rPr>
                <w:rFonts w:hint="eastAsia"/>
                <w:color w:val="auto"/>
                <w:highlight w:val="none"/>
              </w:rPr>
              <w:t>拆除项目无现场管理人员的</w:t>
            </w:r>
          </w:p>
        </w:tc>
        <w:tc>
          <w:tcPr>
            <w:tcW w:w="1377" w:type="dxa"/>
            <w:vAlign w:val="center"/>
          </w:tcPr>
          <w:p w14:paraId="293CCD15">
            <w:pPr>
              <w:jc w:val="center"/>
              <w:rPr>
                <w:color w:val="auto"/>
                <w:highlight w:val="none"/>
              </w:rPr>
            </w:pPr>
            <w:r>
              <w:rPr>
                <w:rFonts w:hint="eastAsia"/>
                <w:color w:val="auto"/>
                <w:highlight w:val="none"/>
              </w:rPr>
              <w:t>500元/人次</w:t>
            </w:r>
          </w:p>
        </w:tc>
      </w:tr>
      <w:tr w14:paraId="4A653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2AC99D7F">
            <w:pPr>
              <w:jc w:val="center"/>
              <w:rPr>
                <w:color w:val="auto"/>
                <w:highlight w:val="none"/>
              </w:rPr>
            </w:pPr>
          </w:p>
        </w:tc>
        <w:tc>
          <w:tcPr>
            <w:tcW w:w="3097" w:type="dxa"/>
            <w:vMerge w:val="continue"/>
            <w:vAlign w:val="center"/>
          </w:tcPr>
          <w:p w14:paraId="4755729F">
            <w:pPr>
              <w:jc w:val="center"/>
              <w:rPr>
                <w:color w:val="auto"/>
                <w:highlight w:val="none"/>
              </w:rPr>
            </w:pPr>
          </w:p>
        </w:tc>
        <w:tc>
          <w:tcPr>
            <w:tcW w:w="3697" w:type="dxa"/>
            <w:vAlign w:val="center"/>
          </w:tcPr>
          <w:p w14:paraId="0F6DA166">
            <w:pPr>
              <w:jc w:val="center"/>
              <w:rPr>
                <w:color w:val="auto"/>
                <w:highlight w:val="none"/>
              </w:rPr>
            </w:pPr>
            <w:r>
              <w:rPr>
                <w:rFonts w:hint="eastAsia"/>
                <w:color w:val="auto"/>
                <w:highlight w:val="none"/>
              </w:rPr>
              <w:t>无安全巡查表，未及时上报巡查表的</w:t>
            </w:r>
          </w:p>
        </w:tc>
        <w:tc>
          <w:tcPr>
            <w:tcW w:w="1377" w:type="dxa"/>
            <w:vAlign w:val="center"/>
          </w:tcPr>
          <w:p w14:paraId="4796B8E5">
            <w:pPr>
              <w:jc w:val="center"/>
              <w:rPr>
                <w:color w:val="auto"/>
                <w:highlight w:val="none"/>
              </w:rPr>
            </w:pPr>
            <w:r>
              <w:rPr>
                <w:rFonts w:hint="eastAsia"/>
                <w:color w:val="auto"/>
                <w:highlight w:val="none"/>
              </w:rPr>
              <w:t>500元/次</w:t>
            </w:r>
          </w:p>
        </w:tc>
      </w:tr>
      <w:tr w14:paraId="4E276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44A992E6">
            <w:pPr>
              <w:jc w:val="center"/>
              <w:rPr>
                <w:color w:val="auto"/>
                <w:highlight w:val="none"/>
              </w:rPr>
            </w:pPr>
          </w:p>
        </w:tc>
        <w:tc>
          <w:tcPr>
            <w:tcW w:w="3097" w:type="dxa"/>
            <w:vMerge w:val="continue"/>
            <w:vAlign w:val="center"/>
          </w:tcPr>
          <w:p w14:paraId="315322F3">
            <w:pPr>
              <w:jc w:val="center"/>
              <w:rPr>
                <w:color w:val="auto"/>
                <w:highlight w:val="none"/>
              </w:rPr>
            </w:pPr>
          </w:p>
        </w:tc>
        <w:tc>
          <w:tcPr>
            <w:tcW w:w="3697" w:type="dxa"/>
            <w:vAlign w:val="center"/>
          </w:tcPr>
          <w:p w14:paraId="31E1217A">
            <w:pPr>
              <w:jc w:val="center"/>
              <w:rPr>
                <w:color w:val="auto"/>
                <w:highlight w:val="none"/>
              </w:rPr>
            </w:pPr>
            <w:r>
              <w:rPr>
                <w:rFonts w:hint="eastAsia"/>
                <w:color w:val="auto"/>
                <w:highlight w:val="none"/>
              </w:rPr>
              <w:t>拆除区域内有安全隐患，未及时发现的</w:t>
            </w:r>
          </w:p>
        </w:tc>
        <w:tc>
          <w:tcPr>
            <w:tcW w:w="1377" w:type="dxa"/>
            <w:vAlign w:val="center"/>
          </w:tcPr>
          <w:p w14:paraId="61F4B700">
            <w:pPr>
              <w:jc w:val="center"/>
              <w:rPr>
                <w:color w:val="auto"/>
                <w:highlight w:val="none"/>
              </w:rPr>
            </w:pPr>
            <w:r>
              <w:rPr>
                <w:rFonts w:hint="eastAsia"/>
                <w:color w:val="auto"/>
                <w:highlight w:val="none"/>
              </w:rPr>
              <w:t>2000元/次</w:t>
            </w:r>
          </w:p>
        </w:tc>
      </w:tr>
      <w:tr w14:paraId="55017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4FEF6002">
            <w:pPr>
              <w:jc w:val="center"/>
              <w:rPr>
                <w:color w:val="auto"/>
                <w:highlight w:val="none"/>
              </w:rPr>
            </w:pPr>
          </w:p>
        </w:tc>
        <w:tc>
          <w:tcPr>
            <w:tcW w:w="3097" w:type="dxa"/>
            <w:vMerge w:val="restart"/>
            <w:vAlign w:val="center"/>
          </w:tcPr>
          <w:p w14:paraId="084E6148">
            <w:pPr>
              <w:jc w:val="center"/>
              <w:rPr>
                <w:color w:val="auto"/>
                <w:highlight w:val="none"/>
              </w:rPr>
            </w:pPr>
            <w:r>
              <w:rPr>
                <w:rFonts w:hint="eastAsia"/>
                <w:color w:val="auto"/>
                <w:highlight w:val="none"/>
              </w:rPr>
              <w:t>3.建立健全拆除现场特种作业和农民工管理制度</w:t>
            </w:r>
          </w:p>
        </w:tc>
        <w:tc>
          <w:tcPr>
            <w:tcW w:w="3697" w:type="dxa"/>
            <w:vAlign w:val="center"/>
          </w:tcPr>
          <w:p w14:paraId="4689A334">
            <w:pPr>
              <w:jc w:val="center"/>
              <w:rPr>
                <w:color w:val="auto"/>
                <w:highlight w:val="none"/>
              </w:rPr>
            </w:pPr>
            <w:r>
              <w:rPr>
                <w:rFonts w:hint="eastAsia"/>
                <w:color w:val="auto"/>
                <w:highlight w:val="none"/>
              </w:rPr>
              <w:t>电工、电（气）焊工、架子工、挖掘机司机必须持证上岗，无证上岗的</w:t>
            </w:r>
          </w:p>
        </w:tc>
        <w:tc>
          <w:tcPr>
            <w:tcW w:w="1377" w:type="dxa"/>
            <w:vAlign w:val="center"/>
          </w:tcPr>
          <w:p w14:paraId="1D689C41">
            <w:pPr>
              <w:jc w:val="center"/>
              <w:rPr>
                <w:color w:val="auto"/>
                <w:highlight w:val="none"/>
              </w:rPr>
            </w:pPr>
            <w:r>
              <w:rPr>
                <w:rFonts w:hint="eastAsia"/>
                <w:color w:val="auto"/>
                <w:highlight w:val="none"/>
              </w:rPr>
              <w:t>1000元/人次</w:t>
            </w:r>
          </w:p>
        </w:tc>
      </w:tr>
      <w:tr w14:paraId="1D1B0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0D035C08">
            <w:pPr>
              <w:jc w:val="center"/>
              <w:rPr>
                <w:color w:val="auto"/>
                <w:highlight w:val="none"/>
              </w:rPr>
            </w:pPr>
          </w:p>
        </w:tc>
        <w:tc>
          <w:tcPr>
            <w:tcW w:w="3097" w:type="dxa"/>
            <w:vMerge w:val="continue"/>
            <w:vAlign w:val="center"/>
          </w:tcPr>
          <w:p w14:paraId="153C6D81">
            <w:pPr>
              <w:jc w:val="center"/>
              <w:rPr>
                <w:color w:val="auto"/>
                <w:highlight w:val="none"/>
              </w:rPr>
            </w:pPr>
          </w:p>
        </w:tc>
        <w:tc>
          <w:tcPr>
            <w:tcW w:w="3697" w:type="dxa"/>
            <w:vAlign w:val="center"/>
          </w:tcPr>
          <w:p w14:paraId="4BEB4715">
            <w:pPr>
              <w:jc w:val="center"/>
              <w:rPr>
                <w:color w:val="auto"/>
                <w:highlight w:val="none"/>
              </w:rPr>
            </w:pPr>
            <w:r>
              <w:rPr>
                <w:rFonts w:hint="eastAsia"/>
                <w:color w:val="auto"/>
                <w:highlight w:val="none"/>
              </w:rPr>
              <w:t>农民工未按规定签订劳动合同的</w:t>
            </w:r>
          </w:p>
        </w:tc>
        <w:tc>
          <w:tcPr>
            <w:tcW w:w="1377" w:type="dxa"/>
            <w:vAlign w:val="center"/>
          </w:tcPr>
          <w:p w14:paraId="0E00E515">
            <w:pPr>
              <w:jc w:val="center"/>
              <w:rPr>
                <w:color w:val="auto"/>
                <w:highlight w:val="none"/>
              </w:rPr>
            </w:pPr>
            <w:r>
              <w:rPr>
                <w:rFonts w:hint="eastAsia"/>
                <w:color w:val="auto"/>
                <w:highlight w:val="none"/>
              </w:rPr>
              <w:t>500元/人次</w:t>
            </w:r>
          </w:p>
        </w:tc>
      </w:tr>
      <w:tr w14:paraId="3966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26" w:type="dxa"/>
            <w:vMerge w:val="continue"/>
            <w:vAlign w:val="center"/>
          </w:tcPr>
          <w:p w14:paraId="6EF5A7D3">
            <w:pPr>
              <w:jc w:val="center"/>
              <w:rPr>
                <w:color w:val="auto"/>
                <w:highlight w:val="none"/>
              </w:rPr>
            </w:pPr>
          </w:p>
        </w:tc>
        <w:tc>
          <w:tcPr>
            <w:tcW w:w="3097" w:type="dxa"/>
            <w:vMerge w:val="continue"/>
            <w:vAlign w:val="center"/>
          </w:tcPr>
          <w:p w14:paraId="34109EE6">
            <w:pPr>
              <w:jc w:val="center"/>
              <w:rPr>
                <w:color w:val="auto"/>
                <w:highlight w:val="none"/>
              </w:rPr>
            </w:pPr>
          </w:p>
        </w:tc>
        <w:tc>
          <w:tcPr>
            <w:tcW w:w="3697" w:type="dxa"/>
            <w:vAlign w:val="center"/>
          </w:tcPr>
          <w:p w14:paraId="130BD4BD">
            <w:pPr>
              <w:jc w:val="center"/>
              <w:rPr>
                <w:color w:val="auto"/>
                <w:highlight w:val="none"/>
              </w:rPr>
            </w:pPr>
            <w:r>
              <w:rPr>
                <w:rFonts w:hint="eastAsia"/>
                <w:color w:val="auto"/>
                <w:highlight w:val="none"/>
              </w:rPr>
              <w:t>未正确使用安全帽、安全带的</w:t>
            </w:r>
          </w:p>
        </w:tc>
        <w:tc>
          <w:tcPr>
            <w:tcW w:w="1377" w:type="dxa"/>
            <w:vAlign w:val="center"/>
          </w:tcPr>
          <w:p w14:paraId="5AE09130">
            <w:pPr>
              <w:jc w:val="center"/>
              <w:rPr>
                <w:color w:val="auto"/>
                <w:highlight w:val="none"/>
              </w:rPr>
            </w:pPr>
            <w:r>
              <w:rPr>
                <w:rFonts w:hint="eastAsia"/>
                <w:color w:val="auto"/>
                <w:highlight w:val="none"/>
              </w:rPr>
              <w:t>500元/人次</w:t>
            </w:r>
          </w:p>
        </w:tc>
      </w:tr>
    </w:tbl>
    <w:p w14:paraId="04EA87E5">
      <w:pPr>
        <w:spacing w:line="520" w:lineRule="exact"/>
        <w:jc w:val="center"/>
        <w:rPr>
          <w:rFonts w:ascii="方正小标宋_GBK" w:hAnsi="宋体" w:eastAsia="方正小标宋_GBK"/>
          <w:color w:val="auto"/>
          <w:sz w:val="44"/>
          <w:szCs w:val="44"/>
          <w:highlight w:val="none"/>
        </w:rPr>
      </w:pPr>
    </w:p>
    <w:p w14:paraId="11E0C40E">
      <w:pPr>
        <w:spacing w:line="530" w:lineRule="exact"/>
        <w:ind w:firstLine="560" w:firstLineChars="200"/>
        <w:rPr>
          <w:color w:val="auto"/>
          <w:sz w:val="28"/>
          <w:szCs w:val="28"/>
          <w:highlight w:val="none"/>
        </w:rPr>
      </w:pPr>
    </w:p>
    <w:p w14:paraId="18CF8654">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94" w:name="_Toc54548368"/>
      <w:r>
        <w:rPr>
          <w:rFonts w:hint="eastAsia" w:ascii="宋体" w:hAnsi="宋体"/>
          <w:snapToGrid w:val="0"/>
          <w:color w:val="auto"/>
          <w:kern w:val="0"/>
          <w:highlight w:val="none"/>
        </w:rPr>
        <w:t>第五章  安全保护措施搭设方案</w:t>
      </w:r>
      <w:bookmarkEnd w:id="494"/>
    </w:p>
    <w:p w14:paraId="6BF5713B">
      <w:pPr>
        <w:rPr>
          <w:color w:val="auto"/>
          <w:highlight w:val="none"/>
        </w:rPr>
      </w:pPr>
    </w:p>
    <w:p w14:paraId="4848A56B">
      <w:pPr>
        <w:spacing w:line="360" w:lineRule="auto"/>
        <w:ind w:firstLine="420" w:firstLineChars="200"/>
        <w:rPr>
          <w:color w:val="auto"/>
          <w:highlight w:val="none"/>
        </w:rPr>
      </w:pPr>
      <w:r>
        <w:rPr>
          <w:rFonts w:hint="eastAsia"/>
          <w:color w:val="auto"/>
          <w:highlight w:val="none"/>
        </w:rPr>
        <w:t>根据目前国家现行工程建设施工的法律、法规、验收标准及相关检验验收办法、标准等，要求中标方按照设计施工图标准及要求施工，其施工质量应符合本招标工程的国家及重庆市的强制性技术规范、标准。本工程采用的规范、标准详见附件。</w:t>
      </w:r>
    </w:p>
    <w:p w14:paraId="5F5CDB27">
      <w:pPr>
        <w:rPr>
          <w:color w:val="auto"/>
          <w:highlight w:val="none"/>
        </w:rPr>
      </w:pPr>
    </w:p>
    <w:p w14:paraId="68669A1D">
      <w:pPr>
        <w:rPr>
          <w:color w:val="auto"/>
          <w:highlight w:val="none"/>
        </w:rPr>
      </w:pPr>
    </w:p>
    <w:p w14:paraId="64C005D0">
      <w:pPr>
        <w:rPr>
          <w:color w:val="auto"/>
          <w:highlight w:val="none"/>
        </w:rPr>
      </w:pPr>
    </w:p>
    <w:p w14:paraId="02EDFD97">
      <w:pPr>
        <w:rPr>
          <w:color w:val="auto"/>
          <w:highlight w:val="none"/>
        </w:rPr>
      </w:pPr>
    </w:p>
    <w:p w14:paraId="77E0057C">
      <w:pPr>
        <w:pStyle w:val="3"/>
        <w:spacing w:line="360" w:lineRule="auto"/>
        <w:jc w:val="center"/>
        <w:rPr>
          <w:rFonts w:ascii="宋体" w:hAnsi="宋体"/>
          <w:snapToGrid w:val="0"/>
          <w:color w:val="auto"/>
          <w:kern w:val="0"/>
          <w:highlight w:val="none"/>
        </w:rPr>
      </w:pPr>
      <w:r>
        <w:rPr>
          <w:rFonts w:ascii="宋体" w:hAnsi="宋体"/>
          <w:snapToGrid w:val="0"/>
          <w:color w:val="auto"/>
          <w:kern w:val="0"/>
          <w:highlight w:val="none"/>
        </w:rPr>
        <w:br w:type="page"/>
      </w:r>
      <w:bookmarkStart w:id="495" w:name="_Toc54548369"/>
      <w:r>
        <w:rPr>
          <w:rFonts w:hint="eastAsia" w:ascii="宋体" w:hAnsi="宋体"/>
          <w:snapToGrid w:val="0"/>
          <w:color w:val="auto"/>
          <w:kern w:val="0"/>
          <w:highlight w:val="none"/>
        </w:rPr>
        <w:t>第六章  投标文件格式</w:t>
      </w:r>
      <w:bookmarkEnd w:id="495"/>
    </w:p>
    <w:p w14:paraId="37C08F8E">
      <w:pPr>
        <w:pStyle w:val="11"/>
        <w:snapToGrid w:val="0"/>
        <w:spacing w:line="324" w:lineRule="auto"/>
        <w:jc w:val="center"/>
        <w:rPr>
          <w:color w:val="auto"/>
          <w:highlight w:val="none"/>
        </w:rPr>
      </w:pPr>
      <w:bookmarkStart w:id="496" w:name="_Toc224103493"/>
      <w:r>
        <w:rPr>
          <w:rFonts w:hAnsi="宋体"/>
          <w:b/>
          <w:color w:val="auto"/>
          <w:sz w:val="30"/>
          <w:szCs w:val="30"/>
          <w:highlight w:val="none"/>
        </w:rPr>
        <w:br w:type="page"/>
      </w:r>
      <w:r>
        <w:rPr>
          <w:rFonts w:hint="eastAsia" w:hAnsi="宋体"/>
          <w:b/>
          <w:color w:val="auto"/>
          <w:sz w:val="30"/>
          <w:szCs w:val="30"/>
          <w:highlight w:val="none"/>
        </w:rPr>
        <w:t>目</w:t>
      </w:r>
      <w:r>
        <w:rPr>
          <w:rFonts w:hAnsi="宋体"/>
          <w:b/>
          <w:color w:val="auto"/>
          <w:sz w:val="30"/>
          <w:szCs w:val="30"/>
          <w:highlight w:val="none"/>
        </w:rPr>
        <w:t xml:space="preserve">    </w:t>
      </w:r>
      <w:r>
        <w:rPr>
          <w:rFonts w:hint="eastAsia" w:hAnsi="宋体"/>
          <w:b/>
          <w:color w:val="auto"/>
          <w:sz w:val="30"/>
          <w:szCs w:val="30"/>
          <w:highlight w:val="none"/>
        </w:rPr>
        <w:t>录</w:t>
      </w:r>
      <w:bookmarkEnd w:id="496"/>
    </w:p>
    <w:p w14:paraId="2CD1E3B0">
      <w:pPr>
        <w:autoSpaceDE w:val="0"/>
        <w:autoSpaceDN w:val="0"/>
        <w:adjustRightInd w:val="0"/>
        <w:snapToGrid w:val="0"/>
        <w:spacing w:line="360" w:lineRule="auto"/>
        <w:jc w:val="left"/>
        <w:rPr>
          <w:rFonts w:ascii="宋体" w:cs="MingLiUfalt"/>
          <w:b/>
          <w:color w:val="auto"/>
          <w:kern w:val="0"/>
          <w:sz w:val="24"/>
          <w:highlight w:val="none"/>
        </w:rPr>
      </w:pPr>
    </w:p>
    <w:p w14:paraId="24F3DC78">
      <w:pPr>
        <w:autoSpaceDE w:val="0"/>
        <w:autoSpaceDN w:val="0"/>
        <w:adjustRightInd w:val="0"/>
        <w:snapToGrid w:val="0"/>
        <w:spacing w:line="360" w:lineRule="auto"/>
        <w:jc w:val="left"/>
        <w:rPr>
          <w:rFonts w:ascii="宋体" w:cs="MingLiUfalt"/>
          <w:b/>
          <w:color w:val="auto"/>
          <w:kern w:val="0"/>
          <w:szCs w:val="21"/>
          <w:highlight w:val="none"/>
        </w:rPr>
      </w:pPr>
      <w:r>
        <w:rPr>
          <w:rFonts w:hint="eastAsia" w:ascii="宋体" w:hAnsi="宋体" w:cs="MingLiUfalt"/>
          <w:b/>
          <w:color w:val="auto"/>
          <w:kern w:val="0"/>
          <w:szCs w:val="21"/>
          <w:highlight w:val="none"/>
        </w:rPr>
        <w:t>一、投标函部分</w:t>
      </w:r>
    </w:p>
    <w:p w14:paraId="1D14BDB4">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（一）投标函</w:t>
      </w:r>
    </w:p>
    <w:p w14:paraId="2CFBF037">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（二）投标函附录</w:t>
      </w:r>
    </w:p>
    <w:p w14:paraId="48139C87">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（三）法定代表人身份证明及授权委托书</w:t>
      </w:r>
    </w:p>
    <w:p w14:paraId="6CBAE152">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（四）低价风险担保缴纳承诺书</w:t>
      </w:r>
    </w:p>
    <w:p w14:paraId="5F5DFC79">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（五）其他资料（如果有）</w:t>
      </w:r>
    </w:p>
    <w:p w14:paraId="6DA991AD">
      <w:pPr>
        <w:autoSpaceDE w:val="0"/>
        <w:autoSpaceDN w:val="0"/>
        <w:adjustRightInd w:val="0"/>
        <w:snapToGrid w:val="0"/>
        <w:spacing w:line="360" w:lineRule="auto"/>
        <w:jc w:val="left"/>
        <w:rPr>
          <w:rFonts w:ascii="宋体" w:hAnsi="宋体" w:cs="MingLiUfalt"/>
          <w:b/>
          <w:color w:val="auto"/>
          <w:kern w:val="0"/>
          <w:szCs w:val="21"/>
          <w:highlight w:val="none"/>
        </w:rPr>
      </w:pPr>
      <w:r>
        <w:rPr>
          <w:rFonts w:hint="eastAsia" w:ascii="宋体" w:hAnsi="宋体" w:cs="MingLiUfalt"/>
          <w:b/>
          <w:color w:val="auto"/>
          <w:kern w:val="0"/>
          <w:szCs w:val="21"/>
          <w:highlight w:val="none"/>
        </w:rPr>
        <w:t>二、资格审查资料</w:t>
      </w:r>
    </w:p>
    <w:p w14:paraId="259D70B6">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（一）法定代表人身份证明及授权委托书</w:t>
      </w:r>
    </w:p>
    <w:p w14:paraId="30C37804">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（二）投标人基本情况表</w:t>
      </w:r>
    </w:p>
    <w:p w14:paraId="3F2954B2">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（三）项目管理机构</w:t>
      </w:r>
    </w:p>
    <w:p w14:paraId="4A6C64CC">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（四）近年完成的类似项目情况表</w:t>
      </w:r>
    </w:p>
    <w:p w14:paraId="415E4511">
      <w:pPr>
        <w:autoSpaceDE w:val="0"/>
        <w:autoSpaceDN w:val="0"/>
        <w:adjustRightInd w:val="0"/>
        <w:spacing w:line="360" w:lineRule="auto"/>
        <w:ind w:right="-20"/>
        <w:jc w:val="left"/>
        <w:rPr>
          <w:rFonts w:ascii="宋体" w:cs="MingLiUfalt"/>
          <w:b/>
          <w:color w:val="auto"/>
          <w:kern w:val="0"/>
          <w:szCs w:val="21"/>
          <w:highlight w:val="none"/>
        </w:rPr>
      </w:pPr>
      <w:r>
        <w:rPr>
          <w:rFonts w:hint="eastAsia" w:ascii="宋体" w:hAnsi="宋体" w:cs="MingLiUfalt"/>
          <w:color w:val="auto"/>
          <w:kern w:val="0"/>
          <w:szCs w:val="21"/>
          <w:highlight w:val="none"/>
        </w:rPr>
        <w:t>（五）投标截止日投标资格情况</w:t>
      </w:r>
    </w:p>
    <w:p w14:paraId="50289EDA">
      <w:pPr>
        <w:tabs>
          <w:tab w:val="left" w:pos="2115"/>
        </w:tabs>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（六）其他资料（如果有）</w:t>
      </w:r>
    </w:p>
    <w:p w14:paraId="7E821B13">
      <w:pPr>
        <w:autoSpaceDE w:val="0"/>
        <w:autoSpaceDN w:val="0"/>
        <w:adjustRightInd w:val="0"/>
        <w:snapToGrid w:val="0"/>
        <w:spacing w:line="360" w:lineRule="auto"/>
        <w:jc w:val="left"/>
        <w:rPr>
          <w:rFonts w:ascii="宋体" w:hAnsi="宋体" w:cs="MingLiUfalt"/>
          <w:b/>
          <w:color w:val="auto"/>
          <w:kern w:val="0"/>
          <w:szCs w:val="21"/>
          <w:highlight w:val="none"/>
        </w:rPr>
      </w:pPr>
      <w:r>
        <w:rPr>
          <w:rFonts w:hint="eastAsia" w:ascii="宋体" w:hAnsi="宋体" w:cs="MingLiUfalt"/>
          <w:b/>
          <w:color w:val="auto"/>
          <w:kern w:val="0"/>
          <w:szCs w:val="21"/>
          <w:highlight w:val="none"/>
        </w:rPr>
        <w:t>三、投标保函部分（如有）</w:t>
      </w:r>
    </w:p>
    <w:p w14:paraId="33AD8E0B">
      <w:pPr>
        <w:spacing w:line="360" w:lineRule="auto"/>
        <w:rPr>
          <w:rFonts w:ascii="宋体"/>
          <w:color w:val="auto"/>
          <w:sz w:val="24"/>
          <w:highlight w:val="none"/>
        </w:rPr>
      </w:pPr>
    </w:p>
    <w:p w14:paraId="6FB01AB6">
      <w:pPr>
        <w:spacing w:line="360" w:lineRule="auto"/>
        <w:rPr>
          <w:rFonts w:ascii="宋体"/>
          <w:color w:val="auto"/>
          <w:sz w:val="24"/>
          <w:highlight w:val="none"/>
        </w:rPr>
      </w:pPr>
    </w:p>
    <w:p w14:paraId="7FE6DEA0">
      <w:pPr>
        <w:spacing w:line="360" w:lineRule="auto"/>
        <w:rPr>
          <w:rFonts w:ascii="宋体"/>
          <w:color w:val="auto"/>
          <w:sz w:val="24"/>
          <w:highlight w:val="none"/>
        </w:rPr>
      </w:pPr>
    </w:p>
    <w:p w14:paraId="171744EF">
      <w:pPr>
        <w:rPr>
          <w:rFonts w:ascii="宋体"/>
          <w:color w:val="auto"/>
          <w:sz w:val="24"/>
          <w:highlight w:val="none"/>
        </w:rPr>
      </w:pPr>
    </w:p>
    <w:p w14:paraId="4E3AD842">
      <w:pPr>
        <w:rPr>
          <w:rFonts w:ascii="宋体"/>
          <w:color w:val="auto"/>
          <w:sz w:val="24"/>
          <w:highlight w:val="none"/>
        </w:rPr>
      </w:pPr>
    </w:p>
    <w:p w14:paraId="5DB5A2E5">
      <w:pPr>
        <w:pStyle w:val="32"/>
        <w:jc w:val="center"/>
        <w:rPr>
          <w:rFonts w:ascii="宋体" w:hAnsi="宋体" w:eastAsia="宋体"/>
          <w:color w:val="auto"/>
          <w:highlight w:val="none"/>
        </w:rPr>
      </w:pPr>
      <w:r>
        <w:rPr>
          <w:rFonts w:ascii="宋体"/>
          <w:color w:val="auto"/>
          <w:sz w:val="24"/>
          <w:highlight w:val="none"/>
        </w:rPr>
        <w:br w:type="page"/>
      </w:r>
      <w:bookmarkStart w:id="497" w:name="_Toc54548370"/>
      <w:r>
        <w:rPr>
          <w:rFonts w:hint="eastAsia" w:ascii="宋体" w:hAnsi="宋体" w:eastAsia="宋体" w:cs="Times New Roman"/>
          <w:color w:val="auto"/>
          <w:kern w:val="44"/>
          <w:sz w:val="32"/>
          <w:szCs w:val="44"/>
          <w:highlight w:val="none"/>
        </w:rPr>
        <w:t>一、投标函部分</w:t>
      </w:r>
      <w:bookmarkEnd w:id="497"/>
    </w:p>
    <w:p w14:paraId="7C446D04">
      <w:pPr>
        <w:rPr>
          <w:rFonts w:ascii="宋体"/>
          <w:color w:val="auto"/>
          <w:sz w:val="24"/>
          <w:highlight w:val="none"/>
        </w:rPr>
      </w:pPr>
    </w:p>
    <w:p w14:paraId="118CAA72">
      <w:pPr>
        <w:rPr>
          <w:rFonts w:ascii="宋体"/>
          <w:color w:val="auto"/>
          <w:sz w:val="24"/>
          <w:highlight w:val="none"/>
        </w:rPr>
      </w:pPr>
    </w:p>
    <w:p w14:paraId="5D9B9FF4">
      <w:pPr>
        <w:rPr>
          <w:rFonts w:ascii="宋体"/>
          <w:color w:val="auto"/>
          <w:sz w:val="24"/>
          <w:highlight w:val="none"/>
        </w:rPr>
      </w:pPr>
    </w:p>
    <w:p w14:paraId="28BC3707">
      <w:pPr>
        <w:rPr>
          <w:rFonts w:ascii="宋体"/>
          <w:color w:val="auto"/>
          <w:sz w:val="24"/>
          <w:highlight w:val="none"/>
        </w:rPr>
      </w:pPr>
    </w:p>
    <w:p w14:paraId="199EB470">
      <w:pPr>
        <w:rPr>
          <w:rFonts w:ascii="宋体"/>
          <w:color w:val="auto"/>
          <w:sz w:val="24"/>
          <w:highlight w:val="none"/>
        </w:rPr>
      </w:pPr>
    </w:p>
    <w:p w14:paraId="5E5F78B3">
      <w:pPr>
        <w:rPr>
          <w:rFonts w:ascii="宋体"/>
          <w:color w:val="auto"/>
          <w:sz w:val="24"/>
          <w:highlight w:val="none"/>
        </w:rPr>
      </w:pPr>
    </w:p>
    <w:p w14:paraId="0E3EB25B">
      <w:pPr>
        <w:tabs>
          <w:tab w:val="left" w:pos="2580"/>
          <w:tab w:val="left" w:pos="5940"/>
        </w:tabs>
        <w:autoSpaceDE w:val="0"/>
        <w:autoSpaceDN w:val="0"/>
        <w:adjustRightInd w:val="0"/>
        <w:snapToGrid w:val="0"/>
        <w:spacing w:line="360" w:lineRule="auto"/>
        <w:ind w:firstLine="2940"/>
        <w:jc w:val="left"/>
        <w:rPr>
          <w:rFonts w:ascii="宋体"/>
          <w:color w:val="auto"/>
          <w:kern w:val="0"/>
          <w:sz w:val="28"/>
          <w:szCs w:val="28"/>
          <w:highlight w:val="none"/>
        </w:rPr>
      </w:pPr>
    </w:p>
    <w:p w14:paraId="78F9BB27">
      <w:pPr>
        <w:tabs>
          <w:tab w:val="left" w:pos="2580"/>
          <w:tab w:val="left" w:pos="5940"/>
        </w:tabs>
        <w:autoSpaceDE w:val="0"/>
        <w:autoSpaceDN w:val="0"/>
        <w:adjustRightInd w:val="0"/>
        <w:snapToGrid w:val="0"/>
        <w:spacing w:line="360" w:lineRule="auto"/>
        <w:ind w:firstLine="2940"/>
        <w:jc w:val="left"/>
        <w:rPr>
          <w:rFonts w:ascii="宋体"/>
          <w:color w:val="auto"/>
          <w:kern w:val="0"/>
          <w:sz w:val="28"/>
          <w:szCs w:val="28"/>
          <w:highlight w:val="none"/>
        </w:rPr>
      </w:pPr>
    </w:p>
    <w:p w14:paraId="4EFBD9DA">
      <w:pPr>
        <w:tabs>
          <w:tab w:val="left" w:pos="2580"/>
          <w:tab w:val="left" w:pos="5940"/>
        </w:tabs>
        <w:autoSpaceDE w:val="0"/>
        <w:autoSpaceDN w:val="0"/>
        <w:adjustRightInd w:val="0"/>
        <w:snapToGrid w:val="0"/>
        <w:spacing w:line="360" w:lineRule="auto"/>
        <w:ind w:firstLine="2940"/>
        <w:jc w:val="left"/>
        <w:rPr>
          <w:rFonts w:ascii="宋体"/>
          <w:color w:val="auto"/>
          <w:kern w:val="0"/>
          <w:sz w:val="28"/>
          <w:szCs w:val="28"/>
          <w:highlight w:val="none"/>
        </w:rPr>
      </w:pPr>
      <w:r>
        <w:rPr>
          <w:rFonts w:ascii="宋体"/>
          <w:color w:val="auto"/>
          <w:kern w:val="0"/>
          <w:sz w:val="28"/>
          <w:szCs w:val="28"/>
          <w:highlight w:val="none"/>
        </w:rPr>
        <w:br w:type="page"/>
      </w:r>
    </w:p>
    <w:p w14:paraId="41FBD037">
      <w:pPr>
        <w:tabs>
          <w:tab w:val="left" w:pos="2580"/>
          <w:tab w:val="left" w:pos="5940"/>
        </w:tabs>
        <w:autoSpaceDE w:val="0"/>
        <w:autoSpaceDN w:val="0"/>
        <w:adjustRightInd w:val="0"/>
        <w:snapToGrid w:val="0"/>
        <w:spacing w:line="360" w:lineRule="auto"/>
        <w:ind w:firstLine="1491" w:firstLineChars="500"/>
        <w:rPr>
          <w:rFonts w:ascii="宋体" w:cs="MingLiUfalt"/>
          <w:b/>
          <w:color w:val="auto"/>
          <w:kern w:val="0"/>
          <w:sz w:val="30"/>
          <w:szCs w:val="30"/>
          <w:highlight w:val="none"/>
        </w:rPr>
      </w:pP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u w:val="single"/>
        </w:rPr>
        <w:t xml:space="preserve">         </w:t>
      </w: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rPr>
        <w:t>（项目名称）</w:t>
      </w: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u w:val="single"/>
        </w:rPr>
        <w:t>（标段 ）</w:t>
      </w: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rPr>
        <w:t xml:space="preserve"> </w:t>
      </w:r>
    </w:p>
    <w:p w14:paraId="395A8606">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r>
        <w:rPr>
          <w:rFonts w:ascii="宋体" w:hAnsi="宋体" w:cs="MingLiUfalt"/>
          <w:color w:val="auto"/>
          <w:kern w:val="0"/>
          <w:sz w:val="44"/>
          <w:szCs w:val="44"/>
          <w:highlight w:val="none"/>
        </w:rPr>
        <w:t xml:space="preserve">          </w:t>
      </w:r>
    </w:p>
    <w:p w14:paraId="09A60C39">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p>
    <w:p w14:paraId="2DAFC959">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p>
    <w:p w14:paraId="4F534928">
      <w:pPr>
        <w:tabs>
          <w:tab w:val="left" w:pos="3600"/>
          <w:tab w:val="left" w:pos="4480"/>
          <w:tab w:val="left" w:pos="5360"/>
        </w:tabs>
        <w:autoSpaceDE w:val="0"/>
        <w:autoSpaceDN w:val="0"/>
        <w:adjustRightInd w:val="0"/>
        <w:snapToGrid w:val="0"/>
        <w:spacing w:line="360" w:lineRule="auto"/>
        <w:jc w:val="center"/>
        <w:rPr>
          <w:rFonts w:ascii="宋体" w:cs="MingLiUfalt"/>
          <w:b/>
          <w:color w:val="auto"/>
          <w:kern w:val="0"/>
          <w:sz w:val="84"/>
          <w:szCs w:val="84"/>
          <w:highlight w:val="none"/>
        </w:rPr>
      </w:pPr>
      <w:r>
        <w:rPr>
          <w:rFonts w:hint="eastAsia" w:ascii="宋体" w:hAnsi="宋体" w:cs="MingLiUfalt"/>
          <w:b/>
          <w:color w:val="auto"/>
          <w:kern w:val="0"/>
          <w:sz w:val="84"/>
          <w:szCs w:val="84"/>
          <w:highlight w:val="none"/>
        </w:rPr>
        <w:t>投  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件</w:t>
      </w:r>
    </w:p>
    <w:p w14:paraId="2C588238">
      <w:pPr>
        <w:autoSpaceDE w:val="0"/>
        <w:autoSpaceDN w:val="0"/>
        <w:adjustRightInd w:val="0"/>
        <w:snapToGrid w:val="0"/>
        <w:spacing w:line="360" w:lineRule="auto"/>
        <w:jc w:val="left"/>
        <w:rPr>
          <w:rFonts w:ascii="宋体" w:cs="MingLiUfalt"/>
          <w:color w:val="auto"/>
          <w:kern w:val="0"/>
          <w:sz w:val="16"/>
          <w:szCs w:val="16"/>
          <w:highlight w:val="none"/>
        </w:rPr>
      </w:pPr>
    </w:p>
    <w:p w14:paraId="70377A14">
      <w:pPr>
        <w:autoSpaceDE w:val="0"/>
        <w:autoSpaceDN w:val="0"/>
        <w:adjustRightInd w:val="0"/>
        <w:snapToGrid w:val="0"/>
        <w:spacing w:line="360" w:lineRule="auto"/>
        <w:jc w:val="center"/>
        <w:rPr>
          <w:rFonts w:ascii="宋体" w:cs="MingLiUfalt"/>
          <w:b/>
          <w:color w:val="auto"/>
          <w:kern w:val="0"/>
          <w:sz w:val="36"/>
          <w:szCs w:val="36"/>
          <w:highlight w:val="none"/>
        </w:rPr>
      </w:pPr>
      <w:r>
        <w:rPr>
          <w:rFonts w:hint="eastAsia" w:ascii="宋体" w:hAnsi="宋体" w:cs="MingLiUfalt"/>
          <w:b/>
          <w:color w:val="auto"/>
          <w:kern w:val="0"/>
          <w:sz w:val="36"/>
          <w:szCs w:val="36"/>
          <w:highlight w:val="none"/>
        </w:rPr>
        <w:t>投标函部分</w:t>
      </w:r>
    </w:p>
    <w:p w14:paraId="6F503326">
      <w:pPr>
        <w:autoSpaceDE w:val="0"/>
        <w:autoSpaceDN w:val="0"/>
        <w:adjustRightInd w:val="0"/>
        <w:snapToGrid w:val="0"/>
        <w:spacing w:line="360" w:lineRule="auto"/>
        <w:jc w:val="left"/>
        <w:rPr>
          <w:rFonts w:ascii="宋体" w:cs="MingLiUfalt"/>
          <w:b/>
          <w:color w:val="auto"/>
          <w:kern w:val="0"/>
          <w:sz w:val="20"/>
          <w:szCs w:val="20"/>
          <w:highlight w:val="none"/>
        </w:rPr>
      </w:pPr>
    </w:p>
    <w:p w14:paraId="0286AE20">
      <w:pPr>
        <w:autoSpaceDE w:val="0"/>
        <w:autoSpaceDN w:val="0"/>
        <w:adjustRightInd w:val="0"/>
        <w:snapToGrid w:val="0"/>
        <w:spacing w:line="360" w:lineRule="auto"/>
        <w:jc w:val="left"/>
        <w:rPr>
          <w:rFonts w:ascii="宋体" w:cs="MingLiUfalt"/>
          <w:b/>
          <w:color w:val="auto"/>
          <w:kern w:val="0"/>
          <w:sz w:val="20"/>
          <w:szCs w:val="20"/>
          <w:highlight w:val="none"/>
        </w:rPr>
      </w:pPr>
    </w:p>
    <w:p w14:paraId="2FC2A41F">
      <w:pPr>
        <w:autoSpaceDE w:val="0"/>
        <w:autoSpaceDN w:val="0"/>
        <w:adjustRightInd w:val="0"/>
        <w:snapToGrid w:val="0"/>
        <w:spacing w:line="360" w:lineRule="auto"/>
        <w:jc w:val="left"/>
        <w:rPr>
          <w:rFonts w:ascii="宋体" w:cs="MingLiUfalt"/>
          <w:b/>
          <w:color w:val="auto"/>
          <w:kern w:val="0"/>
          <w:sz w:val="20"/>
          <w:szCs w:val="20"/>
          <w:highlight w:val="none"/>
        </w:rPr>
      </w:pPr>
    </w:p>
    <w:p w14:paraId="1C00A870">
      <w:pPr>
        <w:autoSpaceDE w:val="0"/>
        <w:autoSpaceDN w:val="0"/>
        <w:adjustRightInd w:val="0"/>
        <w:snapToGrid w:val="0"/>
        <w:spacing w:line="360" w:lineRule="auto"/>
        <w:jc w:val="left"/>
        <w:rPr>
          <w:rFonts w:ascii="宋体" w:cs="MingLiUfalt"/>
          <w:b/>
          <w:color w:val="auto"/>
          <w:kern w:val="0"/>
          <w:sz w:val="20"/>
          <w:szCs w:val="20"/>
          <w:highlight w:val="none"/>
        </w:rPr>
      </w:pPr>
    </w:p>
    <w:p w14:paraId="0F734984">
      <w:pPr>
        <w:autoSpaceDE w:val="0"/>
        <w:autoSpaceDN w:val="0"/>
        <w:adjustRightInd w:val="0"/>
        <w:snapToGrid w:val="0"/>
        <w:spacing w:line="360" w:lineRule="auto"/>
        <w:jc w:val="left"/>
        <w:rPr>
          <w:rFonts w:ascii="宋体" w:cs="MingLiUfalt"/>
          <w:b/>
          <w:color w:val="auto"/>
          <w:kern w:val="0"/>
          <w:sz w:val="20"/>
          <w:szCs w:val="20"/>
          <w:highlight w:val="none"/>
        </w:rPr>
      </w:pPr>
    </w:p>
    <w:p w14:paraId="63965108">
      <w:pPr>
        <w:autoSpaceDE w:val="0"/>
        <w:autoSpaceDN w:val="0"/>
        <w:adjustRightInd w:val="0"/>
        <w:snapToGrid w:val="0"/>
        <w:spacing w:line="360" w:lineRule="auto"/>
        <w:jc w:val="left"/>
        <w:rPr>
          <w:rFonts w:ascii="宋体" w:cs="MingLiUfalt"/>
          <w:b/>
          <w:color w:val="auto"/>
          <w:kern w:val="0"/>
          <w:sz w:val="20"/>
          <w:szCs w:val="20"/>
          <w:highlight w:val="none"/>
        </w:rPr>
      </w:pPr>
    </w:p>
    <w:p w14:paraId="5295EEAC">
      <w:pPr>
        <w:autoSpaceDE w:val="0"/>
        <w:autoSpaceDN w:val="0"/>
        <w:adjustRightInd w:val="0"/>
        <w:snapToGrid w:val="0"/>
        <w:spacing w:line="360" w:lineRule="auto"/>
        <w:jc w:val="left"/>
        <w:rPr>
          <w:rFonts w:ascii="宋体" w:cs="MingLiUfalt"/>
          <w:b/>
          <w:color w:val="auto"/>
          <w:kern w:val="0"/>
          <w:sz w:val="20"/>
          <w:szCs w:val="20"/>
          <w:highlight w:val="none"/>
        </w:rPr>
      </w:pPr>
    </w:p>
    <w:p w14:paraId="6240FBE0">
      <w:pPr>
        <w:autoSpaceDE w:val="0"/>
        <w:autoSpaceDN w:val="0"/>
        <w:adjustRightInd w:val="0"/>
        <w:snapToGrid w:val="0"/>
        <w:spacing w:line="360" w:lineRule="auto"/>
        <w:jc w:val="left"/>
        <w:rPr>
          <w:rFonts w:ascii="宋体" w:cs="MingLiUfalt"/>
          <w:b/>
          <w:color w:val="auto"/>
          <w:kern w:val="0"/>
          <w:sz w:val="20"/>
          <w:szCs w:val="20"/>
          <w:highlight w:val="none"/>
        </w:rPr>
      </w:pPr>
    </w:p>
    <w:p w14:paraId="565D5E5D">
      <w:pPr>
        <w:autoSpaceDE w:val="0"/>
        <w:autoSpaceDN w:val="0"/>
        <w:adjustRightInd w:val="0"/>
        <w:snapToGrid w:val="0"/>
        <w:spacing w:line="360" w:lineRule="auto"/>
        <w:jc w:val="left"/>
        <w:rPr>
          <w:rFonts w:ascii="宋体" w:cs="MingLiUfalt"/>
          <w:b/>
          <w:color w:val="auto"/>
          <w:kern w:val="0"/>
          <w:sz w:val="20"/>
          <w:szCs w:val="20"/>
          <w:highlight w:val="none"/>
        </w:rPr>
      </w:pPr>
    </w:p>
    <w:p w14:paraId="24049160">
      <w:pPr>
        <w:autoSpaceDE w:val="0"/>
        <w:autoSpaceDN w:val="0"/>
        <w:adjustRightInd w:val="0"/>
        <w:snapToGrid w:val="0"/>
        <w:spacing w:line="360" w:lineRule="auto"/>
        <w:jc w:val="left"/>
        <w:rPr>
          <w:rFonts w:ascii="宋体" w:cs="MingLiUfalt"/>
          <w:b/>
          <w:color w:val="auto"/>
          <w:kern w:val="0"/>
          <w:sz w:val="20"/>
          <w:szCs w:val="20"/>
          <w:highlight w:val="none"/>
        </w:rPr>
      </w:pPr>
    </w:p>
    <w:p w14:paraId="0B5E1DFB">
      <w:pPr>
        <w:tabs>
          <w:tab w:val="left" w:pos="6080"/>
          <w:tab w:val="left" w:pos="6640"/>
        </w:tabs>
        <w:autoSpaceDE w:val="0"/>
        <w:autoSpaceDN w:val="0"/>
        <w:adjustRightInd w:val="0"/>
        <w:snapToGrid w:val="0"/>
        <w:spacing w:line="360" w:lineRule="auto"/>
        <w:jc w:val="center"/>
        <w:rPr>
          <w:rFonts w:ascii="宋体"/>
          <w:b/>
          <w:color w:val="auto"/>
          <w:w w:val="99"/>
          <w:kern w:val="0"/>
          <w:sz w:val="28"/>
          <w:szCs w:val="28"/>
          <w:highlight w:val="none"/>
        </w:rPr>
      </w:pPr>
      <w:r>
        <w:rPr>
          <w:rFonts w:hint="eastAsia" w:ascii="宋体" w:hAnsi="宋体" w:cs="MingLiUfalt"/>
          <w:b/>
          <w:color w:val="auto"/>
          <w:w w:val="99"/>
          <w:kern w:val="0"/>
          <w:sz w:val="28"/>
          <w:szCs w:val="28"/>
          <w:highlight w:val="none"/>
        </w:rPr>
        <w:t>投标人</w:t>
      </w:r>
      <w:r>
        <w:rPr>
          <w:rFonts w:hint="eastAsia" w:ascii="宋体" w:hAnsi="宋体" w:cs="MingLiUfalt"/>
          <w:b/>
          <w:color w:val="auto"/>
          <w:spacing w:val="1"/>
          <w:w w:val="99"/>
          <w:kern w:val="0"/>
          <w:sz w:val="28"/>
          <w:szCs w:val="28"/>
          <w:highlight w:val="none"/>
        </w:rPr>
        <w:t>：</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（盖单位公章）</w:t>
      </w:r>
    </w:p>
    <w:p w14:paraId="00D4B6A8">
      <w:pPr>
        <w:tabs>
          <w:tab w:val="left" w:pos="6080"/>
          <w:tab w:val="left" w:pos="6640"/>
        </w:tabs>
        <w:autoSpaceDE w:val="0"/>
        <w:autoSpaceDN w:val="0"/>
        <w:adjustRightInd w:val="0"/>
        <w:snapToGrid w:val="0"/>
        <w:spacing w:line="360" w:lineRule="auto"/>
        <w:jc w:val="center"/>
        <w:rPr>
          <w:rFonts w:ascii="宋体" w:cs="MingLiUfalt"/>
          <w:b/>
          <w:color w:val="auto"/>
          <w:kern w:val="0"/>
          <w:sz w:val="28"/>
          <w:szCs w:val="28"/>
          <w:highlight w:val="none"/>
        </w:rPr>
      </w:pPr>
      <w:r>
        <w:rPr>
          <w:rFonts w:hint="eastAsia" w:ascii="宋体" w:hAnsi="宋体" w:cs="MingLiUfalt"/>
          <w:b/>
          <w:color w:val="auto"/>
          <w:w w:val="99"/>
          <w:kern w:val="0"/>
          <w:sz w:val="28"/>
          <w:szCs w:val="28"/>
          <w:highlight w:val="none"/>
        </w:rPr>
        <w:t>法定代表人或其委托代理人：</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（签字或盖章）</w:t>
      </w:r>
    </w:p>
    <w:p w14:paraId="24D2EA90">
      <w:pPr>
        <w:tabs>
          <w:tab w:val="left" w:pos="3280"/>
          <w:tab w:val="left" w:pos="4680"/>
          <w:tab w:val="left" w:pos="6080"/>
        </w:tabs>
        <w:autoSpaceDE w:val="0"/>
        <w:autoSpaceDN w:val="0"/>
        <w:adjustRightInd w:val="0"/>
        <w:snapToGrid w:val="0"/>
        <w:spacing w:line="360" w:lineRule="auto"/>
        <w:jc w:val="center"/>
        <w:rPr>
          <w:rFonts w:ascii="宋体" w:cs="MingLiUfalt"/>
          <w:b/>
          <w:color w:val="auto"/>
          <w:kern w:val="0"/>
          <w:sz w:val="28"/>
          <w:szCs w:val="28"/>
          <w:highlight w:val="none"/>
        </w:rPr>
      </w:pPr>
      <w:r>
        <w:rPr>
          <w:rFonts w:ascii="宋体" w:hAnsi="宋体" w:cs="MingLiUfalt"/>
          <w:b/>
          <w:color w:val="auto"/>
          <w:w w:val="99"/>
          <w:kern w:val="0"/>
          <w:sz w:val="28"/>
          <w:szCs w:val="28"/>
          <w:highlight w:val="none"/>
          <w:u w:val="single"/>
        </w:rPr>
        <w:t xml:space="preserve">     </w:t>
      </w:r>
      <w:r>
        <w:rPr>
          <w:rFonts w:hint="eastAsia" w:ascii="宋体" w:hAnsi="宋体" w:cs="MingLiUfalt"/>
          <w:b/>
          <w:color w:val="auto"/>
          <w:w w:val="99"/>
          <w:kern w:val="0"/>
          <w:sz w:val="28"/>
          <w:szCs w:val="28"/>
          <w:highlight w:val="none"/>
          <w:u w:val="single"/>
        </w:rPr>
        <w:t>　</w:t>
      </w:r>
      <w:r>
        <w:rPr>
          <w:rFonts w:hint="eastAsia" w:ascii="宋体" w:hAnsi="宋体" w:cs="MingLiUfalt"/>
          <w:b/>
          <w:color w:val="auto"/>
          <w:w w:val="99"/>
          <w:kern w:val="0"/>
          <w:sz w:val="28"/>
          <w:szCs w:val="28"/>
          <w:highlight w:val="none"/>
        </w:rPr>
        <w:t>年</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月</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日</w:t>
      </w:r>
    </w:p>
    <w:p w14:paraId="6C279A85">
      <w:pPr>
        <w:autoSpaceDE w:val="0"/>
        <w:autoSpaceDN w:val="0"/>
        <w:adjustRightInd w:val="0"/>
        <w:snapToGrid w:val="0"/>
        <w:spacing w:line="360" w:lineRule="auto"/>
        <w:jc w:val="left"/>
        <w:rPr>
          <w:rFonts w:ascii="宋体" w:cs="MingLiUfalt"/>
          <w:color w:val="auto"/>
          <w:kern w:val="0"/>
          <w:sz w:val="24"/>
          <w:szCs w:val="21"/>
          <w:highlight w:val="none"/>
        </w:rPr>
      </w:pPr>
      <w:r>
        <w:rPr>
          <w:rFonts w:ascii="宋体" w:cs="MingLiUfalt"/>
          <w:color w:val="auto"/>
          <w:kern w:val="0"/>
          <w:sz w:val="24"/>
          <w:szCs w:val="21"/>
          <w:highlight w:val="none"/>
        </w:rPr>
        <w:br w:type="page"/>
      </w:r>
    </w:p>
    <w:p w14:paraId="3DCC18B5">
      <w:pPr>
        <w:autoSpaceDE w:val="0"/>
        <w:autoSpaceDN w:val="0"/>
        <w:adjustRightInd w:val="0"/>
        <w:snapToGrid w:val="0"/>
        <w:spacing w:line="360" w:lineRule="auto"/>
        <w:jc w:val="center"/>
        <w:rPr>
          <w:rFonts w:ascii="宋体" w:cs="MingLiUfalt"/>
          <w:b/>
          <w:color w:val="auto"/>
          <w:kern w:val="0"/>
          <w:sz w:val="32"/>
          <w:szCs w:val="32"/>
          <w:highlight w:val="none"/>
        </w:rPr>
      </w:pPr>
      <w:r>
        <w:rPr>
          <w:rFonts w:hint="eastAsia" w:ascii="宋体" w:hAnsi="宋体" w:cs="MingLiUfalt"/>
          <w:b/>
          <w:color w:val="auto"/>
          <w:kern w:val="0"/>
          <w:sz w:val="32"/>
          <w:szCs w:val="32"/>
          <w:highlight w:val="none"/>
        </w:rPr>
        <w:t>目</w:t>
      </w:r>
      <w:r>
        <w:rPr>
          <w:rFonts w:ascii="宋体" w:hAnsi="宋体" w:cs="MingLiUfalt"/>
          <w:b/>
          <w:color w:val="auto"/>
          <w:kern w:val="0"/>
          <w:sz w:val="32"/>
          <w:szCs w:val="32"/>
          <w:highlight w:val="none"/>
        </w:rPr>
        <w:t xml:space="preserve">     </w:t>
      </w:r>
      <w:r>
        <w:rPr>
          <w:rFonts w:hint="eastAsia" w:ascii="宋体" w:hAnsi="宋体" w:cs="MingLiUfalt"/>
          <w:b/>
          <w:color w:val="auto"/>
          <w:kern w:val="0"/>
          <w:sz w:val="32"/>
          <w:szCs w:val="32"/>
          <w:highlight w:val="none"/>
        </w:rPr>
        <w:t>录</w:t>
      </w:r>
    </w:p>
    <w:p w14:paraId="172BFDB2">
      <w:pPr>
        <w:autoSpaceDE w:val="0"/>
        <w:autoSpaceDN w:val="0"/>
        <w:adjustRightInd w:val="0"/>
        <w:snapToGrid w:val="0"/>
        <w:spacing w:line="360" w:lineRule="auto"/>
        <w:jc w:val="left"/>
        <w:rPr>
          <w:rFonts w:ascii="宋体" w:cs="MingLiUfalt"/>
          <w:color w:val="auto"/>
          <w:kern w:val="0"/>
          <w:szCs w:val="21"/>
          <w:highlight w:val="none"/>
        </w:rPr>
      </w:pPr>
    </w:p>
    <w:p w14:paraId="3E2F8ED7">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（一）投标函</w:t>
      </w:r>
    </w:p>
    <w:p w14:paraId="39BCD4AE">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（二）投标函附录</w:t>
      </w:r>
    </w:p>
    <w:p w14:paraId="71E0052C">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（三）法定代表人身份证明及授权委托书</w:t>
      </w:r>
    </w:p>
    <w:p w14:paraId="330EE368">
      <w:pPr>
        <w:autoSpaceDE w:val="0"/>
        <w:autoSpaceDN w:val="0"/>
        <w:adjustRightInd w:val="0"/>
        <w:spacing w:line="360" w:lineRule="auto"/>
        <w:ind w:right="-20"/>
        <w:jc w:val="left"/>
        <w:rPr>
          <w:rFonts w:ascii="宋体" w:hAnsi="宋体" w:cs="MingLiUfalt"/>
          <w:color w:val="auto"/>
          <w:kern w:val="0"/>
          <w:szCs w:val="21"/>
          <w:highlight w:val="none"/>
        </w:rPr>
      </w:pPr>
      <w:r>
        <w:rPr>
          <w:rFonts w:hint="eastAsia" w:ascii="宋体" w:hAnsi="宋体" w:cs="MingLiUfalt"/>
          <w:color w:val="auto"/>
          <w:kern w:val="0"/>
          <w:szCs w:val="21"/>
          <w:highlight w:val="none"/>
        </w:rPr>
        <w:t>（四）低价风险担保缴纳承诺书</w:t>
      </w:r>
    </w:p>
    <w:p w14:paraId="6E98E1E5">
      <w:pPr>
        <w:autoSpaceDE w:val="0"/>
        <w:autoSpaceDN w:val="0"/>
        <w:adjustRightInd w:val="0"/>
        <w:spacing w:line="360" w:lineRule="auto"/>
        <w:ind w:right="-20"/>
        <w:jc w:val="left"/>
        <w:rPr>
          <w:rFonts w:ascii="宋体" w:cs="MingLiUfalt"/>
          <w:color w:val="auto"/>
          <w:kern w:val="0"/>
          <w:szCs w:val="21"/>
          <w:highlight w:val="none"/>
        </w:rPr>
      </w:pPr>
      <w:r>
        <w:rPr>
          <w:rFonts w:hint="eastAsia" w:ascii="宋体" w:hAnsi="宋体" w:cs="MingLiUfalt"/>
          <w:color w:val="auto"/>
          <w:kern w:val="0"/>
          <w:szCs w:val="21"/>
          <w:highlight w:val="none"/>
        </w:rPr>
        <w:t>（五）其他资料（如果有）</w:t>
      </w:r>
    </w:p>
    <w:p w14:paraId="50DA8F48">
      <w:pPr>
        <w:autoSpaceDE w:val="0"/>
        <w:autoSpaceDN w:val="0"/>
        <w:adjustRightInd w:val="0"/>
        <w:spacing w:line="360" w:lineRule="auto"/>
        <w:ind w:right="-20"/>
        <w:jc w:val="left"/>
        <w:rPr>
          <w:rFonts w:ascii="宋体" w:cs="MingLiUfalt"/>
          <w:color w:val="auto"/>
          <w:kern w:val="0"/>
          <w:szCs w:val="21"/>
          <w:highlight w:val="none"/>
        </w:rPr>
      </w:pPr>
    </w:p>
    <w:p w14:paraId="64364DA9">
      <w:pPr>
        <w:autoSpaceDE w:val="0"/>
        <w:autoSpaceDN w:val="0"/>
        <w:adjustRightInd w:val="0"/>
        <w:snapToGrid w:val="0"/>
        <w:spacing w:line="360" w:lineRule="auto"/>
        <w:jc w:val="left"/>
        <w:rPr>
          <w:rFonts w:ascii="宋体"/>
          <w:color w:val="auto"/>
          <w:kern w:val="0"/>
          <w:highlight w:val="none"/>
        </w:rPr>
      </w:pPr>
    </w:p>
    <w:p w14:paraId="6C321854">
      <w:pPr>
        <w:autoSpaceDE w:val="0"/>
        <w:autoSpaceDN w:val="0"/>
        <w:adjustRightInd w:val="0"/>
        <w:snapToGrid w:val="0"/>
        <w:spacing w:line="360" w:lineRule="auto"/>
        <w:jc w:val="left"/>
        <w:rPr>
          <w:rFonts w:ascii="宋体"/>
          <w:color w:val="auto"/>
          <w:kern w:val="0"/>
          <w:highlight w:val="none"/>
        </w:rPr>
      </w:pPr>
    </w:p>
    <w:p w14:paraId="364B3398">
      <w:pPr>
        <w:autoSpaceDE w:val="0"/>
        <w:autoSpaceDN w:val="0"/>
        <w:adjustRightInd w:val="0"/>
        <w:snapToGrid w:val="0"/>
        <w:spacing w:line="360" w:lineRule="auto"/>
        <w:jc w:val="left"/>
        <w:rPr>
          <w:rFonts w:ascii="宋体"/>
          <w:color w:val="auto"/>
          <w:kern w:val="0"/>
          <w:highlight w:val="none"/>
        </w:rPr>
      </w:pPr>
    </w:p>
    <w:p w14:paraId="1F5A6DF5">
      <w:pPr>
        <w:autoSpaceDE w:val="0"/>
        <w:autoSpaceDN w:val="0"/>
        <w:adjustRightInd w:val="0"/>
        <w:snapToGrid w:val="0"/>
        <w:spacing w:line="360" w:lineRule="auto"/>
        <w:jc w:val="left"/>
        <w:rPr>
          <w:rFonts w:ascii="宋体"/>
          <w:color w:val="auto"/>
          <w:kern w:val="0"/>
          <w:highlight w:val="none"/>
        </w:rPr>
      </w:pPr>
    </w:p>
    <w:p w14:paraId="1AAF541F">
      <w:pPr>
        <w:autoSpaceDE w:val="0"/>
        <w:autoSpaceDN w:val="0"/>
        <w:adjustRightInd w:val="0"/>
        <w:snapToGrid w:val="0"/>
        <w:spacing w:line="360" w:lineRule="auto"/>
        <w:jc w:val="left"/>
        <w:rPr>
          <w:rFonts w:ascii="宋体"/>
          <w:color w:val="auto"/>
          <w:kern w:val="0"/>
          <w:highlight w:val="none"/>
        </w:rPr>
      </w:pPr>
    </w:p>
    <w:p w14:paraId="3CAD4B81">
      <w:pPr>
        <w:autoSpaceDE w:val="0"/>
        <w:autoSpaceDN w:val="0"/>
        <w:adjustRightInd w:val="0"/>
        <w:snapToGrid w:val="0"/>
        <w:spacing w:line="360" w:lineRule="auto"/>
        <w:jc w:val="left"/>
        <w:rPr>
          <w:rFonts w:ascii="宋体"/>
          <w:color w:val="auto"/>
          <w:kern w:val="0"/>
          <w:highlight w:val="none"/>
        </w:rPr>
      </w:pPr>
    </w:p>
    <w:p w14:paraId="45E7157A">
      <w:pPr>
        <w:autoSpaceDE w:val="0"/>
        <w:autoSpaceDN w:val="0"/>
        <w:adjustRightInd w:val="0"/>
        <w:snapToGrid w:val="0"/>
        <w:spacing w:line="360" w:lineRule="auto"/>
        <w:jc w:val="left"/>
        <w:rPr>
          <w:rFonts w:ascii="宋体"/>
          <w:color w:val="auto"/>
          <w:kern w:val="0"/>
          <w:highlight w:val="none"/>
        </w:rPr>
      </w:pPr>
    </w:p>
    <w:p w14:paraId="633E4382">
      <w:pPr>
        <w:autoSpaceDE w:val="0"/>
        <w:autoSpaceDN w:val="0"/>
        <w:adjustRightInd w:val="0"/>
        <w:snapToGrid w:val="0"/>
        <w:spacing w:line="360" w:lineRule="auto"/>
        <w:jc w:val="left"/>
        <w:rPr>
          <w:rFonts w:ascii="宋体" w:cs="MingLiUfalt"/>
          <w:color w:val="auto"/>
          <w:w w:val="99"/>
          <w:kern w:val="0"/>
          <w:sz w:val="28"/>
          <w:szCs w:val="28"/>
          <w:highlight w:val="none"/>
        </w:rPr>
      </w:pPr>
    </w:p>
    <w:p w14:paraId="53B61157">
      <w:pPr>
        <w:autoSpaceDE w:val="0"/>
        <w:autoSpaceDN w:val="0"/>
        <w:adjustRightInd w:val="0"/>
        <w:snapToGrid w:val="0"/>
        <w:spacing w:line="360" w:lineRule="auto"/>
        <w:jc w:val="left"/>
        <w:rPr>
          <w:rFonts w:ascii="宋体" w:cs="MingLiUfalt"/>
          <w:color w:val="auto"/>
          <w:w w:val="99"/>
          <w:kern w:val="0"/>
          <w:sz w:val="28"/>
          <w:szCs w:val="28"/>
          <w:highlight w:val="none"/>
        </w:rPr>
      </w:pPr>
    </w:p>
    <w:p w14:paraId="0C9A0619">
      <w:pPr>
        <w:autoSpaceDE w:val="0"/>
        <w:autoSpaceDN w:val="0"/>
        <w:adjustRightInd w:val="0"/>
        <w:snapToGrid w:val="0"/>
        <w:spacing w:line="360" w:lineRule="auto"/>
        <w:jc w:val="left"/>
        <w:rPr>
          <w:rFonts w:ascii="宋体" w:cs="MingLiUfalt"/>
          <w:color w:val="auto"/>
          <w:w w:val="99"/>
          <w:kern w:val="0"/>
          <w:sz w:val="28"/>
          <w:szCs w:val="28"/>
          <w:highlight w:val="none"/>
        </w:rPr>
      </w:pPr>
    </w:p>
    <w:p w14:paraId="5596B09C">
      <w:pPr>
        <w:tabs>
          <w:tab w:val="left" w:pos="8300"/>
        </w:tabs>
        <w:autoSpaceDE w:val="0"/>
        <w:autoSpaceDN w:val="0"/>
        <w:adjustRightInd w:val="0"/>
        <w:spacing w:line="220" w:lineRule="exact"/>
        <w:ind w:right="-20"/>
        <w:jc w:val="left"/>
        <w:rPr>
          <w:rFonts w:ascii="宋体" w:cs="MingLiUfalt"/>
          <w:snapToGrid w:val="0"/>
          <w:color w:val="auto"/>
          <w:kern w:val="0"/>
          <w:szCs w:val="21"/>
          <w:highlight w:val="none"/>
        </w:rPr>
      </w:pPr>
      <w:bookmarkStart w:id="498" w:name="_Toc224103496"/>
    </w:p>
    <w:bookmarkEnd w:id="498"/>
    <w:p w14:paraId="24CA9BA2">
      <w:pPr>
        <w:pStyle w:val="5"/>
        <w:tabs>
          <w:tab w:val="left" w:pos="3635"/>
          <w:tab w:val="center" w:pos="4632"/>
        </w:tabs>
        <w:spacing w:line="20" w:lineRule="atLeast"/>
        <w:ind w:left="120"/>
        <w:jc w:val="center"/>
        <w:rPr>
          <w:rFonts w:ascii="宋体" w:hAnsi="宋体" w:eastAsia="宋体"/>
          <w:color w:val="auto"/>
          <w:sz w:val="28"/>
          <w:szCs w:val="28"/>
          <w:highlight w:val="none"/>
        </w:rPr>
      </w:pPr>
      <w:bookmarkStart w:id="499" w:name="_Toc430962084"/>
      <w:bookmarkStart w:id="500" w:name="_Toc30399"/>
      <w:bookmarkStart w:id="501" w:name="_Toc347847883"/>
      <w:bookmarkStart w:id="502" w:name="_Toc425087966"/>
      <w:bookmarkStart w:id="503" w:name="_Toc287607869"/>
      <w:bookmarkStart w:id="504" w:name="_Toc224103497"/>
      <w:bookmarkStart w:id="505" w:name="_Toc277082645"/>
      <w:r>
        <w:rPr>
          <w:color w:val="auto"/>
          <w:sz w:val="30"/>
          <w:szCs w:val="30"/>
          <w:highlight w:val="none"/>
        </w:rPr>
        <w:br w:type="page"/>
      </w:r>
      <w:bookmarkStart w:id="506" w:name="_Toc54548371"/>
      <w:r>
        <w:rPr>
          <w:rFonts w:hint="eastAsia"/>
          <w:color w:val="auto"/>
          <w:sz w:val="30"/>
          <w:szCs w:val="30"/>
          <w:highlight w:val="none"/>
        </w:rPr>
        <w:t>（一）</w:t>
      </w:r>
      <w:r>
        <w:rPr>
          <w:rFonts w:hint="eastAsia"/>
          <w:color w:val="auto"/>
          <w:sz w:val="28"/>
          <w:szCs w:val="28"/>
          <w:highlight w:val="none"/>
        </w:rPr>
        <w:t>投标函</w:t>
      </w:r>
      <w:bookmarkEnd w:id="506"/>
    </w:p>
    <w:p w14:paraId="0E4A92EC">
      <w:pPr>
        <w:snapToGrid w:val="0"/>
        <w:spacing w:line="360" w:lineRule="auto"/>
        <w:rPr>
          <w:rFonts w:ascii="宋体" w:hAnsi="宋体"/>
          <w:b/>
          <w:color w:val="auto"/>
          <w:szCs w:val="21"/>
          <w:highlight w:val="none"/>
        </w:rPr>
      </w:pPr>
      <w:r>
        <w:rPr>
          <w:rFonts w:hint="eastAsia" w:ascii="宋体" w:hAnsi="宋体"/>
          <w:b/>
          <w:color w:val="auto"/>
          <w:szCs w:val="21"/>
          <w:highlight w:val="none"/>
        </w:rPr>
        <w:t>重庆征创住房服务有限公司：</w:t>
      </w:r>
    </w:p>
    <w:p w14:paraId="55944D9F">
      <w:pPr>
        <w:snapToGrid w:val="0"/>
        <w:spacing w:line="360" w:lineRule="auto"/>
        <w:ind w:firstLine="420"/>
        <w:rPr>
          <w:rFonts w:ascii="宋体" w:hAnsi="宋体"/>
          <w:color w:val="auto"/>
          <w:szCs w:val="21"/>
          <w:highlight w:val="none"/>
        </w:rPr>
      </w:pPr>
      <w:r>
        <w:rPr>
          <w:rFonts w:hint="eastAsia" w:ascii="宋体" w:hAnsi="宋体" w:cs="宋体"/>
          <w:color w:val="auto"/>
          <w:szCs w:val="21"/>
          <w:highlight w:val="none"/>
        </w:rPr>
        <w:t>根据已收到的</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hint="eastAsia" w:ascii="宋体" w:hAnsi="宋体" w:cs="宋体"/>
          <w:color w:val="auto"/>
          <w:szCs w:val="21"/>
          <w:highlight w:val="none"/>
        </w:rPr>
        <w:t>的招标文件，按照《中华人民共和国招标投标法》的规定，我单位经考察现场和研究上述工程招标文件的投标须知、合同条件、技术规范、图纸和其他有关文件后，</w:t>
      </w:r>
      <w:r>
        <w:rPr>
          <w:rFonts w:hint="eastAsia" w:ascii="宋体" w:hAnsi="宋体"/>
          <w:color w:val="auto"/>
          <w:szCs w:val="21"/>
          <w:highlight w:val="none"/>
        </w:rPr>
        <w:t>我单位知悉并同意贵单位</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hint="eastAsia" w:ascii="宋体" w:hAnsi="宋体"/>
          <w:color w:val="auto"/>
          <w:szCs w:val="21"/>
          <w:highlight w:val="none"/>
        </w:rPr>
        <w:t>招标全部内容，并进行投标：</w:t>
      </w:r>
    </w:p>
    <w:p w14:paraId="34FC631D">
      <w:pPr>
        <w:numPr>
          <w:ilvl w:val="255"/>
          <w:numId w:val="0"/>
        </w:numPr>
        <w:snapToGrid w:val="0"/>
        <w:spacing w:line="360" w:lineRule="auto"/>
        <w:ind w:firstLine="420"/>
        <w:rPr>
          <w:rFonts w:ascii="宋体" w:hAnsi="宋体" w:cs="宋体"/>
          <w:color w:val="auto"/>
          <w:szCs w:val="21"/>
          <w:highlight w:val="none"/>
        </w:rPr>
      </w:pPr>
      <w:r>
        <w:rPr>
          <w:rFonts w:hint="eastAsia" w:ascii="宋体" w:hAnsi="宋体"/>
          <w:color w:val="auto"/>
          <w:szCs w:val="21"/>
          <w:highlight w:val="none"/>
        </w:rPr>
        <w:t>报价单位必须按要求对每一项做出报价，超过最高限价、少填或者不填将被否决。是否除</w:t>
      </w:r>
      <w:r>
        <w:rPr>
          <w:rFonts w:hint="eastAsia" w:ascii="宋体" w:hAnsi="宋体" w:cs="宋体"/>
          <w:color w:val="auto"/>
          <w:szCs w:val="21"/>
          <w:highlight w:val="none"/>
        </w:rPr>
        <w:t>渣视项目具体情况确定。以下费用均以人民币结算。对于拆除工作中的垃圾清运费、人工费、安全文明施工费、防尘费、机械费、破坏性拆除费等综合费用均已包含在以下报价中：</w:t>
      </w:r>
    </w:p>
    <w:p w14:paraId="2CD82022">
      <w:pPr>
        <w:snapToGrid w:val="0"/>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白市驿隧道九龙坡段一期(道路部分)房屋征收项目：建筑物及构筑物拆除费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元/平方米，弃渣外运（运距25KM）</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元/平方米，钢板保护费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元/平方米，实心砖墙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元/平方米，墙面一般抹灰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元/平方米，墙面喷刷涂料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元/平方米，树枝修剪         元/棵，安全防护通道</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元/平方米，</w:t>
      </w:r>
      <w:r>
        <w:rPr>
          <w:rFonts w:hint="eastAsia"/>
          <w:color w:val="auto"/>
          <w:highlight w:val="none"/>
        </w:rPr>
        <w:t>其他项目费</w:t>
      </w:r>
      <w:r>
        <w:rPr>
          <w:rFonts w:hint="eastAsia"/>
          <w:color w:val="auto"/>
          <w:highlight w:val="none"/>
          <w:u w:val="single"/>
        </w:rPr>
        <w:t xml:space="preserve">     </w:t>
      </w:r>
      <w:r>
        <w:rPr>
          <w:rFonts w:hint="eastAsia"/>
          <w:color w:val="auto"/>
          <w:highlight w:val="none"/>
        </w:rPr>
        <w:t>元，其他项目安文费</w:t>
      </w:r>
      <w:r>
        <w:rPr>
          <w:rFonts w:hint="eastAsia"/>
          <w:color w:val="auto"/>
          <w:highlight w:val="none"/>
          <w:u w:val="single"/>
        </w:rPr>
        <w:t xml:space="preserve">          </w:t>
      </w:r>
      <w:r>
        <w:rPr>
          <w:rFonts w:hint="eastAsia"/>
          <w:color w:val="auto"/>
          <w:highlight w:val="none"/>
        </w:rPr>
        <w:t>元，其他项目税金     元</w:t>
      </w:r>
      <w:r>
        <w:rPr>
          <w:rFonts w:hint="eastAsia" w:ascii="宋体" w:hAnsi="宋体" w:cs="宋体"/>
          <w:color w:val="auto"/>
          <w:szCs w:val="21"/>
          <w:highlight w:val="none"/>
        </w:rPr>
        <w:t>。</w:t>
      </w:r>
    </w:p>
    <w:p w14:paraId="1B6DEF16">
      <w:pPr>
        <w:snapToGrid w:val="0"/>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以上暂定施工总费用为    元（大写（人民币）：      ），最终以实际拆除房屋建筑面积为准；保护措施按甲方提供的各标段保护措施方案要求搭建，且须对征收范围内裸露垃圾进行覆盖，保护性措施工程量以实际搭设验收为准。我单位经测算认定本工程存在残值（招标人将房屋交由我方施工时建筑物及构筑物残值，不含电缆电线及其他任何设施设备等），残值总价为    元（大写（人民币）：      ），若我单位中标，我单位承诺将以上述残值总价直接抵扣施工费用并承担全部风险。本工程暂定结算价为    元（大写（人民币）：      ）（即暂定施工总费用减去残值总价）。（以上报价均只接受打印机打印字体，手填无效）。</w:t>
      </w:r>
    </w:p>
    <w:p w14:paraId="6874329D">
      <w:pPr>
        <w:pStyle w:val="11"/>
        <w:snapToGrid w:val="0"/>
        <w:spacing w:line="360" w:lineRule="exact"/>
        <w:ind w:left="-105" w:leftChars="-50" w:firstLine="525" w:firstLineChars="250"/>
        <w:rPr>
          <w:rFonts w:hAnsi="宋体" w:cs="宋体"/>
          <w:color w:val="auto"/>
          <w:highlight w:val="none"/>
        </w:rPr>
      </w:pPr>
      <w:r>
        <w:rPr>
          <w:rFonts w:hAnsi="宋体" w:cs="宋体"/>
          <w:color w:val="auto"/>
          <w:highlight w:val="none"/>
        </w:rPr>
        <w:t>2</w:t>
      </w:r>
      <w:r>
        <w:rPr>
          <w:rFonts w:hint="eastAsia" w:hAnsi="宋体" w:cs="宋体"/>
          <w:color w:val="auto"/>
          <w:highlight w:val="none"/>
        </w:rPr>
        <w:t>．一旦我单位中标：</w:t>
      </w:r>
    </w:p>
    <w:p w14:paraId="77D18AE6">
      <w:pPr>
        <w:pStyle w:val="11"/>
        <w:snapToGrid w:val="0"/>
        <w:spacing w:line="360" w:lineRule="exact"/>
        <w:ind w:left="-105" w:leftChars="-50" w:firstLine="525" w:firstLineChars="250"/>
        <w:rPr>
          <w:rFonts w:hAnsi="宋体" w:cs="宋体"/>
          <w:color w:val="auto"/>
          <w:highlight w:val="none"/>
        </w:rPr>
      </w:pPr>
      <w:r>
        <w:rPr>
          <w:rFonts w:hint="eastAsia" w:hAnsi="宋体" w:cs="宋体"/>
          <w:color w:val="auto"/>
          <w:highlight w:val="none"/>
        </w:rPr>
        <w:t>（1）我单位承诺在收到中标通知书后，在规定的期限内与贵单位签订合同。</w:t>
      </w:r>
    </w:p>
    <w:p w14:paraId="06B23E7F">
      <w:pPr>
        <w:pStyle w:val="11"/>
        <w:snapToGrid w:val="0"/>
        <w:spacing w:line="360" w:lineRule="exact"/>
        <w:ind w:left="-105" w:leftChars="-50" w:firstLine="525" w:firstLineChars="250"/>
        <w:rPr>
          <w:rFonts w:hAnsi="宋体" w:cs="宋体"/>
          <w:color w:val="auto"/>
          <w:highlight w:val="none"/>
        </w:rPr>
      </w:pPr>
      <w:r>
        <w:rPr>
          <w:rFonts w:hint="eastAsia" w:hAnsi="宋体" w:cs="宋体"/>
          <w:color w:val="auto"/>
          <w:highlight w:val="none"/>
        </w:rPr>
        <w:t>（2）随同本投标函递交的投标函附录属于合同文件的组成部分。</w:t>
      </w:r>
    </w:p>
    <w:p w14:paraId="09FA770F">
      <w:pPr>
        <w:pStyle w:val="11"/>
        <w:snapToGrid w:val="0"/>
        <w:spacing w:line="360" w:lineRule="exact"/>
        <w:ind w:left="-105" w:leftChars="-50" w:firstLine="525" w:firstLineChars="250"/>
        <w:rPr>
          <w:rFonts w:hAnsi="宋体" w:cs="宋体"/>
          <w:color w:val="auto"/>
          <w:highlight w:val="none"/>
        </w:rPr>
      </w:pPr>
      <w:r>
        <w:rPr>
          <w:rFonts w:hint="eastAsia" w:hAnsi="宋体" w:cs="宋体"/>
          <w:color w:val="auto"/>
          <w:highlight w:val="none"/>
        </w:rPr>
        <w:t>（3）我单位承诺按照招标文件规定向贵单位递交低价风险担保（如有）和履约担保。</w:t>
      </w:r>
    </w:p>
    <w:p w14:paraId="47C6633A">
      <w:pPr>
        <w:pStyle w:val="11"/>
        <w:snapToGrid w:val="0"/>
        <w:spacing w:line="360" w:lineRule="exact"/>
        <w:ind w:left="-105" w:leftChars="-50" w:firstLine="525" w:firstLineChars="250"/>
        <w:rPr>
          <w:rFonts w:hAnsi="宋体" w:cs="宋体"/>
          <w:color w:val="auto"/>
          <w:highlight w:val="none"/>
        </w:rPr>
      </w:pPr>
      <w:r>
        <w:rPr>
          <w:rFonts w:hint="eastAsia" w:hAnsi="宋体" w:cs="宋体"/>
          <w:color w:val="auto"/>
          <w:highlight w:val="none"/>
        </w:rPr>
        <w:t>（4）我单位承诺保证代表业主利益，从项目目标出发，进行全方位的有效管理，使工程建设项目目标、进度目标和质量目标得以实现，确保在合同约定的期限内完成并移交全部合同工程，确保工程质量达到国家、地方相关的标准。</w:t>
      </w:r>
    </w:p>
    <w:p w14:paraId="2E663C0F">
      <w:pPr>
        <w:pStyle w:val="11"/>
        <w:snapToGrid w:val="0"/>
        <w:spacing w:line="360" w:lineRule="exact"/>
        <w:ind w:left="-105" w:leftChars="-50" w:firstLine="525" w:firstLineChars="250"/>
        <w:rPr>
          <w:rFonts w:hAnsi="宋体" w:cs="宋体"/>
          <w:color w:val="auto"/>
          <w:highlight w:val="none"/>
        </w:rPr>
      </w:pPr>
      <w:r>
        <w:rPr>
          <w:rFonts w:hAnsi="宋体" w:cs="宋体"/>
          <w:color w:val="auto"/>
          <w:highlight w:val="none"/>
        </w:rPr>
        <w:t>3</w:t>
      </w:r>
      <w:r>
        <w:rPr>
          <w:rFonts w:hint="eastAsia" w:hAnsi="宋体" w:cs="宋体"/>
          <w:color w:val="auto"/>
          <w:highlight w:val="none"/>
        </w:rPr>
        <w:t>．我单位同意此招标合同协议书条款，一旦中标我单位将受此协议条款约束。</w:t>
      </w:r>
    </w:p>
    <w:p w14:paraId="72A8F9BE">
      <w:pPr>
        <w:pStyle w:val="11"/>
        <w:snapToGrid w:val="0"/>
        <w:spacing w:line="360" w:lineRule="exact"/>
        <w:ind w:left="-105" w:leftChars="-50" w:firstLine="525" w:firstLineChars="250"/>
        <w:rPr>
          <w:rFonts w:hAnsi="宋体"/>
          <w:color w:val="auto"/>
          <w:highlight w:val="none"/>
        </w:rPr>
      </w:pPr>
      <w:r>
        <w:rPr>
          <w:rFonts w:hint="eastAsia" w:hAnsi="宋体" w:cs="宋体"/>
          <w:color w:val="auto"/>
          <w:highlight w:val="none"/>
        </w:rPr>
        <w:t>4．除非另外达成协议并生效，</w:t>
      </w:r>
      <w:r>
        <w:rPr>
          <w:rFonts w:hint="eastAsia" w:hAnsi="宋体"/>
          <w:color w:val="auto"/>
          <w:highlight w:val="none"/>
        </w:rPr>
        <w:t>贵单位的招标文件、中标通知书和本投标文件将构成约束我方的合同。</w:t>
      </w:r>
    </w:p>
    <w:p w14:paraId="13E9229D">
      <w:pPr>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5．如果我单位在接到中标通知书后的12个工作日内未能或拒绝签订合同，贵单位有权另选中标单位。</w:t>
      </w:r>
    </w:p>
    <w:p w14:paraId="25FDB712">
      <w:pPr>
        <w:snapToGrid w:val="0"/>
        <w:spacing w:line="360" w:lineRule="exact"/>
        <w:ind w:firstLine="420" w:firstLineChars="200"/>
        <w:rPr>
          <w:rFonts w:ascii="宋体" w:hAnsi="宋体" w:cs="Courier New"/>
          <w:color w:val="auto"/>
          <w:szCs w:val="21"/>
          <w:highlight w:val="none"/>
        </w:rPr>
      </w:pPr>
      <w:r>
        <w:rPr>
          <w:rFonts w:hint="eastAsia" w:ascii="宋体" w:hAnsi="宋体"/>
          <w:color w:val="auto"/>
          <w:szCs w:val="21"/>
          <w:highlight w:val="none"/>
        </w:rPr>
        <w:t>6.若我单位中标，中标后不分包。</w:t>
      </w:r>
    </w:p>
    <w:p w14:paraId="5663C878">
      <w:pPr>
        <w:snapToGrid w:val="0"/>
        <w:spacing w:line="360" w:lineRule="exact"/>
        <w:ind w:right="480" w:firstLine="1785" w:firstLineChars="850"/>
        <w:rPr>
          <w:rFonts w:ascii="宋体" w:hAnsi="宋体" w:cs="Courier New"/>
          <w:color w:val="auto"/>
          <w:szCs w:val="21"/>
          <w:highlight w:val="none"/>
        </w:rPr>
      </w:pPr>
      <w:r>
        <w:rPr>
          <w:rFonts w:hint="eastAsia" w:ascii="宋体" w:hAnsi="宋体" w:cs="Courier New"/>
          <w:color w:val="auto"/>
          <w:szCs w:val="21"/>
          <w:highlight w:val="none"/>
        </w:rPr>
        <w:t>法定代表人或其委托代理人签字或盖章：</w:t>
      </w:r>
    </w:p>
    <w:p w14:paraId="14869E75">
      <w:pPr>
        <w:snapToGrid w:val="0"/>
        <w:spacing w:line="360" w:lineRule="exact"/>
        <w:ind w:firstLine="3885" w:firstLineChars="1850"/>
        <w:rPr>
          <w:rFonts w:ascii="宋体" w:hAnsi="宋体" w:cs="Courier New"/>
          <w:color w:val="auto"/>
          <w:szCs w:val="21"/>
          <w:highlight w:val="none"/>
        </w:rPr>
      </w:pPr>
      <w:r>
        <w:rPr>
          <w:rFonts w:hint="eastAsia" w:ascii="宋体" w:hAnsi="宋体" w:cs="Courier New"/>
          <w:color w:val="auto"/>
          <w:szCs w:val="21"/>
          <w:highlight w:val="none"/>
        </w:rPr>
        <w:t>投标单位(盖单位公章)：</w:t>
      </w:r>
    </w:p>
    <w:p w14:paraId="2F6F6E6F">
      <w:pPr>
        <w:snapToGrid w:val="0"/>
        <w:spacing w:line="360" w:lineRule="exact"/>
        <w:ind w:firstLine="570"/>
        <w:rPr>
          <w:rFonts w:ascii="宋体" w:hAnsi="宋体" w:cs="Courier New"/>
          <w:color w:val="auto"/>
          <w:szCs w:val="21"/>
          <w:highlight w:val="none"/>
        </w:rPr>
      </w:pPr>
      <w:r>
        <w:rPr>
          <w:rFonts w:hint="eastAsia" w:ascii="宋体" w:hAnsi="宋体" w:cs="Courier New"/>
          <w:color w:val="auto"/>
          <w:szCs w:val="21"/>
          <w:highlight w:val="none"/>
        </w:rPr>
        <w:t xml:space="preserve">                                         年    月    日</w:t>
      </w:r>
    </w:p>
    <w:p w14:paraId="656699D7">
      <w:pPr>
        <w:pStyle w:val="5"/>
        <w:spacing w:line="360" w:lineRule="exact"/>
        <w:ind w:firstLine="3213" w:firstLineChars="1000"/>
        <w:jc w:val="both"/>
        <w:rPr>
          <w:rFonts w:ascii="宋体" w:hAnsi="宋体" w:eastAsia="宋体"/>
          <w:color w:val="auto"/>
          <w:sz w:val="32"/>
          <w:szCs w:val="32"/>
          <w:highlight w:val="none"/>
        </w:rPr>
      </w:pPr>
      <w:r>
        <w:rPr>
          <w:rFonts w:ascii="宋体" w:hAnsi="宋体" w:eastAsia="宋体"/>
          <w:color w:val="auto"/>
          <w:sz w:val="32"/>
          <w:szCs w:val="32"/>
          <w:highlight w:val="none"/>
        </w:rPr>
        <w:br w:type="page"/>
      </w:r>
      <w:bookmarkStart w:id="507" w:name="_Toc54548372"/>
      <w:r>
        <w:rPr>
          <w:rFonts w:hint="eastAsia" w:ascii="宋体" w:hAnsi="宋体" w:eastAsia="宋体"/>
          <w:color w:val="auto"/>
          <w:sz w:val="32"/>
          <w:szCs w:val="32"/>
          <w:highlight w:val="none"/>
        </w:rPr>
        <w:t>（二）</w:t>
      </w:r>
      <w:r>
        <w:rPr>
          <w:rFonts w:ascii="宋体" w:hAnsi="宋体" w:eastAsia="宋体"/>
          <w:color w:val="auto"/>
          <w:sz w:val="32"/>
          <w:szCs w:val="32"/>
          <w:highlight w:val="none"/>
        </w:rPr>
        <w:t xml:space="preserve"> </w:t>
      </w:r>
      <w:r>
        <w:rPr>
          <w:rFonts w:hint="eastAsia" w:ascii="宋体" w:hAnsi="宋体" w:eastAsia="宋体"/>
          <w:color w:val="auto"/>
          <w:sz w:val="32"/>
          <w:szCs w:val="32"/>
          <w:highlight w:val="none"/>
        </w:rPr>
        <w:t>投标函附录</w:t>
      </w:r>
      <w:bookmarkEnd w:id="499"/>
      <w:bookmarkEnd w:id="500"/>
      <w:bookmarkEnd w:id="501"/>
      <w:bookmarkEnd w:id="507"/>
    </w:p>
    <w:p w14:paraId="6925E589">
      <w:pPr>
        <w:tabs>
          <w:tab w:val="left" w:pos="6000"/>
          <w:tab w:val="left" w:pos="7040"/>
          <w:tab w:val="left" w:pos="8100"/>
        </w:tabs>
        <w:autoSpaceDE w:val="0"/>
        <w:autoSpaceDN w:val="0"/>
        <w:adjustRightInd w:val="0"/>
        <w:spacing w:line="220" w:lineRule="exact"/>
        <w:ind w:right="-20" w:firstLine="4924" w:firstLineChars="2345"/>
        <w:jc w:val="left"/>
        <w:rPr>
          <w:rFonts w:ascii="宋体" w:cs="MingLiUfalt"/>
          <w:snapToGrid w:val="0"/>
          <w:color w:val="auto"/>
          <w:kern w:val="0"/>
          <w:szCs w:val="21"/>
          <w:highlight w:val="none"/>
        </w:rPr>
      </w:pPr>
    </w:p>
    <w:p w14:paraId="0AC4E08F">
      <w:pPr>
        <w:tabs>
          <w:tab w:val="left" w:pos="6000"/>
          <w:tab w:val="left" w:pos="7040"/>
          <w:tab w:val="left" w:pos="8100"/>
        </w:tabs>
        <w:autoSpaceDE w:val="0"/>
        <w:autoSpaceDN w:val="0"/>
        <w:adjustRightInd w:val="0"/>
        <w:spacing w:line="220" w:lineRule="exact"/>
        <w:ind w:right="-20" w:firstLine="4924" w:firstLineChars="2345"/>
        <w:jc w:val="left"/>
        <w:rPr>
          <w:rFonts w:ascii="宋体" w:cs="MingLiUfalt"/>
          <w:snapToGrid w:val="0"/>
          <w:color w:val="auto"/>
          <w:kern w:val="0"/>
          <w:szCs w:val="21"/>
          <w:highlight w:val="none"/>
        </w:rPr>
      </w:pPr>
    </w:p>
    <w:tbl>
      <w:tblPr>
        <w:tblStyle w:val="24"/>
        <w:tblW w:w="8965" w:type="dxa"/>
        <w:tblInd w:w="107" w:type="dxa"/>
        <w:tblLayout w:type="fixed"/>
        <w:tblCellMar>
          <w:top w:w="0" w:type="dxa"/>
          <w:left w:w="0" w:type="dxa"/>
          <w:bottom w:w="0" w:type="dxa"/>
          <w:right w:w="0" w:type="dxa"/>
        </w:tblCellMar>
      </w:tblPr>
      <w:tblGrid>
        <w:gridCol w:w="1169"/>
        <w:gridCol w:w="1817"/>
        <w:gridCol w:w="2160"/>
        <w:gridCol w:w="2702"/>
        <w:gridCol w:w="1117"/>
      </w:tblGrid>
      <w:tr w14:paraId="001980F6">
        <w:tblPrEx>
          <w:tblCellMar>
            <w:top w:w="0" w:type="dxa"/>
            <w:left w:w="0" w:type="dxa"/>
            <w:bottom w:w="0" w:type="dxa"/>
            <w:right w:w="0" w:type="dxa"/>
          </w:tblCellMar>
        </w:tblPrEx>
        <w:trPr>
          <w:trHeight w:val="450" w:hRule="exact"/>
        </w:trPr>
        <w:tc>
          <w:tcPr>
            <w:tcW w:w="1169" w:type="dxa"/>
            <w:tcBorders>
              <w:top w:val="single" w:color="000000" w:sz="4" w:space="0"/>
              <w:left w:val="single" w:color="000000" w:sz="4" w:space="0"/>
              <w:bottom w:val="single" w:color="000000" w:sz="6" w:space="0"/>
              <w:right w:val="single" w:color="000000" w:sz="6" w:space="0"/>
            </w:tcBorders>
            <w:vAlign w:val="center"/>
          </w:tcPr>
          <w:p w14:paraId="17EA761C">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序号</w:t>
            </w:r>
          </w:p>
        </w:tc>
        <w:tc>
          <w:tcPr>
            <w:tcW w:w="1817" w:type="dxa"/>
            <w:tcBorders>
              <w:top w:val="single" w:color="000000" w:sz="4" w:space="0"/>
              <w:left w:val="single" w:color="000000" w:sz="6" w:space="0"/>
              <w:bottom w:val="single" w:color="000000" w:sz="6" w:space="0"/>
              <w:right w:val="single" w:color="000000" w:sz="6" w:space="0"/>
            </w:tcBorders>
            <w:vAlign w:val="center"/>
          </w:tcPr>
          <w:p w14:paraId="6DAD62B4">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条款名称</w:t>
            </w:r>
          </w:p>
        </w:tc>
        <w:tc>
          <w:tcPr>
            <w:tcW w:w="2160" w:type="dxa"/>
            <w:tcBorders>
              <w:top w:val="single" w:color="000000" w:sz="4" w:space="0"/>
              <w:left w:val="single" w:color="000000" w:sz="6" w:space="0"/>
              <w:bottom w:val="single" w:color="000000" w:sz="6" w:space="0"/>
              <w:right w:val="single" w:color="000000" w:sz="6" w:space="0"/>
            </w:tcBorders>
            <w:vAlign w:val="center"/>
          </w:tcPr>
          <w:p w14:paraId="2D3F927B">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合同条款号</w:t>
            </w:r>
          </w:p>
        </w:tc>
        <w:tc>
          <w:tcPr>
            <w:tcW w:w="2702" w:type="dxa"/>
            <w:tcBorders>
              <w:top w:val="single" w:color="000000" w:sz="4" w:space="0"/>
              <w:left w:val="single" w:color="000000" w:sz="6" w:space="0"/>
              <w:bottom w:val="single" w:color="000000" w:sz="6" w:space="0"/>
              <w:right w:val="single" w:color="000000" w:sz="6" w:space="0"/>
            </w:tcBorders>
            <w:vAlign w:val="center"/>
          </w:tcPr>
          <w:p w14:paraId="5F48A84A">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约定内容</w:t>
            </w:r>
          </w:p>
        </w:tc>
        <w:tc>
          <w:tcPr>
            <w:tcW w:w="1117" w:type="dxa"/>
            <w:tcBorders>
              <w:top w:val="single" w:color="000000" w:sz="4" w:space="0"/>
              <w:left w:val="single" w:color="000000" w:sz="6" w:space="0"/>
              <w:bottom w:val="single" w:color="000000" w:sz="6" w:space="0"/>
              <w:right w:val="single" w:color="000000" w:sz="4" w:space="0"/>
            </w:tcBorders>
            <w:vAlign w:val="center"/>
          </w:tcPr>
          <w:p w14:paraId="15C43EA5">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备注</w:t>
            </w:r>
          </w:p>
        </w:tc>
      </w:tr>
      <w:tr w14:paraId="534B1F87">
        <w:tblPrEx>
          <w:tblCellMar>
            <w:top w:w="0" w:type="dxa"/>
            <w:left w:w="0" w:type="dxa"/>
            <w:bottom w:w="0" w:type="dxa"/>
            <w:right w:w="0" w:type="dxa"/>
          </w:tblCellMar>
        </w:tblPrEx>
        <w:trPr>
          <w:trHeight w:val="751"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304661E7">
            <w:pPr>
              <w:pStyle w:val="11"/>
              <w:snapToGrid w:val="0"/>
              <w:spacing w:line="20" w:lineRule="atLeast"/>
              <w:ind w:left="-105" w:leftChars="-50" w:firstLine="525" w:firstLineChars="250"/>
              <w:jc w:val="center"/>
              <w:rPr>
                <w:rFonts w:hAnsi="宋体" w:cs="宋体"/>
                <w:color w:val="auto"/>
                <w:highlight w:val="none"/>
              </w:rPr>
            </w:pPr>
            <w:r>
              <w:rPr>
                <w:rFonts w:hAnsi="宋体" w:cs="宋体"/>
                <w:color w:val="auto"/>
                <w:highlight w:val="none"/>
              </w:rPr>
              <w:t>1</w:t>
            </w:r>
          </w:p>
        </w:tc>
        <w:tc>
          <w:tcPr>
            <w:tcW w:w="1817" w:type="dxa"/>
            <w:tcBorders>
              <w:top w:val="single" w:color="000000" w:sz="6" w:space="0"/>
              <w:left w:val="single" w:color="000000" w:sz="6" w:space="0"/>
              <w:bottom w:val="single" w:color="000000" w:sz="6" w:space="0"/>
              <w:right w:val="single" w:color="000000" w:sz="6" w:space="0"/>
            </w:tcBorders>
            <w:vAlign w:val="center"/>
          </w:tcPr>
          <w:p w14:paraId="1D42C451">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项目经理</w:t>
            </w:r>
          </w:p>
        </w:tc>
        <w:tc>
          <w:tcPr>
            <w:tcW w:w="2160" w:type="dxa"/>
            <w:tcBorders>
              <w:top w:val="single" w:color="000000" w:sz="6" w:space="0"/>
              <w:left w:val="single" w:color="000000" w:sz="6" w:space="0"/>
              <w:bottom w:val="single" w:color="000000" w:sz="6" w:space="0"/>
              <w:right w:val="single" w:color="000000" w:sz="6" w:space="0"/>
            </w:tcBorders>
            <w:vAlign w:val="center"/>
          </w:tcPr>
          <w:p w14:paraId="10FC501D">
            <w:pPr>
              <w:pStyle w:val="11"/>
              <w:snapToGrid w:val="0"/>
              <w:spacing w:line="20" w:lineRule="atLeast"/>
              <w:ind w:left="-105" w:leftChars="-50" w:firstLine="525" w:firstLineChars="250"/>
              <w:jc w:val="center"/>
              <w:rPr>
                <w:rFonts w:hAnsi="宋体" w:cs="宋体"/>
                <w:color w:val="auto"/>
                <w:highlight w:val="none"/>
              </w:rPr>
            </w:pPr>
          </w:p>
        </w:tc>
        <w:tc>
          <w:tcPr>
            <w:tcW w:w="2702" w:type="dxa"/>
            <w:tcBorders>
              <w:top w:val="single" w:color="000000" w:sz="6" w:space="0"/>
              <w:left w:val="single" w:color="000000" w:sz="6" w:space="0"/>
              <w:bottom w:val="single" w:color="000000" w:sz="6" w:space="0"/>
              <w:right w:val="single" w:color="000000" w:sz="6" w:space="0"/>
            </w:tcBorders>
            <w:vAlign w:val="center"/>
          </w:tcPr>
          <w:p w14:paraId="1060F787">
            <w:pPr>
              <w:pStyle w:val="11"/>
              <w:snapToGrid w:val="0"/>
              <w:spacing w:line="20" w:lineRule="atLeast"/>
              <w:ind w:left="-105" w:leftChars="-50" w:firstLine="525" w:firstLineChars="250"/>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p>
        </w:tc>
        <w:tc>
          <w:tcPr>
            <w:tcW w:w="1117" w:type="dxa"/>
            <w:tcBorders>
              <w:top w:val="single" w:color="000000" w:sz="6" w:space="0"/>
              <w:left w:val="single" w:color="000000" w:sz="6" w:space="0"/>
              <w:bottom w:val="single" w:color="000000" w:sz="6" w:space="0"/>
              <w:right w:val="single" w:color="000000" w:sz="4" w:space="0"/>
            </w:tcBorders>
            <w:vAlign w:val="center"/>
          </w:tcPr>
          <w:p w14:paraId="2560566D">
            <w:pPr>
              <w:pStyle w:val="11"/>
              <w:snapToGrid w:val="0"/>
              <w:spacing w:line="20" w:lineRule="atLeast"/>
              <w:ind w:left="-105" w:leftChars="-50" w:firstLine="525" w:firstLineChars="250"/>
              <w:jc w:val="center"/>
              <w:rPr>
                <w:rFonts w:hAnsi="宋体" w:cs="宋体"/>
                <w:color w:val="auto"/>
                <w:highlight w:val="none"/>
              </w:rPr>
            </w:pPr>
          </w:p>
        </w:tc>
      </w:tr>
      <w:tr w14:paraId="6BE9B704">
        <w:tblPrEx>
          <w:tblCellMar>
            <w:top w:w="0" w:type="dxa"/>
            <w:left w:w="0" w:type="dxa"/>
            <w:bottom w:w="0" w:type="dxa"/>
            <w:right w:w="0" w:type="dxa"/>
          </w:tblCellMar>
        </w:tblPrEx>
        <w:trPr>
          <w:trHeight w:val="988"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3023FD27">
            <w:pPr>
              <w:pStyle w:val="11"/>
              <w:snapToGrid w:val="0"/>
              <w:spacing w:line="20" w:lineRule="atLeast"/>
              <w:ind w:left="-105" w:leftChars="-50" w:firstLine="525" w:firstLineChars="250"/>
              <w:jc w:val="center"/>
              <w:rPr>
                <w:rFonts w:hAnsi="宋体" w:cs="宋体"/>
                <w:color w:val="auto"/>
                <w:highlight w:val="none"/>
              </w:rPr>
            </w:pPr>
            <w:r>
              <w:rPr>
                <w:rFonts w:hAnsi="宋体" w:cs="宋体"/>
                <w:color w:val="auto"/>
                <w:highlight w:val="none"/>
              </w:rPr>
              <w:t>2</w:t>
            </w:r>
          </w:p>
        </w:tc>
        <w:tc>
          <w:tcPr>
            <w:tcW w:w="1817" w:type="dxa"/>
            <w:tcBorders>
              <w:top w:val="single" w:color="000000" w:sz="6" w:space="0"/>
              <w:left w:val="single" w:color="000000" w:sz="6" w:space="0"/>
              <w:bottom w:val="single" w:color="000000" w:sz="6" w:space="0"/>
              <w:right w:val="single" w:color="000000" w:sz="6" w:space="0"/>
            </w:tcBorders>
            <w:vAlign w:val="center"/>
          </w:tcPr>
          <w:p w14:paraId="12B5340C">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工期</w:t>
            </w:r>
          </w:p>
        </w:tc>
        <w:tc>
          <w:tcPr>
            <w:tcW w:w="2160" w:type="dxa"/>
            <w:tcBorders>
              <w:top w:val="single" w:color="000000" w:sz="6" w:space="0"/>
              <w:left w:val="single" w:color="000000" w:sz="6" w:space="0"/>
              <w:bottom w:val="single" w:color="000000" w:sz="6" w:space="0"/>
              <w:right w:val="single" w:color="000000" w:sz="6" w:space="0"/>
            </w:tcBorders>
            <w:vAlign w:val="center"/>
          </w:tcPr>
          <w:p w14:paraId="3DE3A023">
            <w:pPr>
              <w:pStyle w:val="11"/>
              <w:snapToGrid w:val="0"/>
              <w:spacing w:line="20" w:lineRule="atLeast"/>
              <w:ind w:left="-105" w:leftChars="-50" w:firstLine="525" w:firstLineChars="250"/>
              <w:jc w:val="center"/>
              <w:rPr>
                <w:rFonts w:hAnsi="宋体" w:cs="宋体"/>
                <w:color w:val="auto"/>
                <w:highlight w:val="none"/>
              </w:rPr>
            </w:pPr>
          </w:p>
        </w:tc>
        <w:tc>
          <w:tcPr>
            <w:tcW w:w="2702" w:type="dxa"/>
            <w:tcBorders>
              <w:top w:val="single" w:color="000000" w:sz="6" w:space="0"/>
              <w:left w:val="single" w:color="000000" w:sz="6" w:space="0"/>
              <w:bottom w:val="single" w:color="000000" w:sz="6" w:space="0"/>
              <w:right w:val="single" w:color="000000" w:sz="6" w:space="0"/>
            </w:tcBorders>
            <w:vAlign w:val="center"/>
          </w:tcPr>
          <w:p w14:paraId="19D86183">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天数：</w:t>
            </w:r>
            <w:r>
              <w:rPr>
                <w:rFonts w:hint="eastAsia" w:hAnsi="宋体" w:cs="宋体"/>
                <w:color w:val="auto"/>
                <w:highlight w:val="none"/>
                <w:u w:val="single"/>
              </w:rPr>
              <w:t xml:space="preserve">       </w:t>
            </w:r>
            <w:r>
              <w:rPr>
                <w:rFonts w:hint="eastAsia" w:hAnsi="宋体" w:cs="宋体"/>
                <w:color w:val="auto"/>
                <w:highlight w:val="none"/>
              </w:rPr>
              <w:t>日历天</w:t>
            </w:r>
          </w:p>
        </w:tc>
        <w:tc>
          <w:tcPr>
            <w:tcW w:w="1117" w:type="dxa"/>
            <w:tcBorders>
              <w:top w:val="single" w:color="000000" w:sz="6" w:space="0"/>
              <w:left w:val="single" w:color="000000" w:sz="6" w:space="0"/>
              <w:bottom w:val="single" w:color="000000" w:sz="6" w:space="0"/>
              <w:right w:val="single" w:color="000000" w:sz="4" w:space="0"/>
            </w:tcBorders>
            <w:vAlign w:val="center"/>
          </w:tcPr>
          <w:p w14:paraId="114F2639">
            <w:pPr>
              <w:pStyle w:val="11"/>
              <w:snapToGrid w:val="0"/>
              <w:spacing w:line="20" w:lineRule="atLeast"/>
              <w:ind w:left="-105" w:leftChars="-50" w:firstLine="525" w:firstLineChars="250"/>
              <w:jc w:val="center"/>
              <w:rPr>
                <w:rFonts w:hAnsi="宋体" w:cs="宋体"/>
                <w:color w:val="auto"/>
                <w:highlight w:val="none"/>
              </w:rPr>
            </w:pPr>
          </w:p>
        </w:tc>
      </w:tr>
      <w:tr w14:paraId="5562191C">
        <w:tblPrEx>
          <w:tblCellMar>
            <w:top w:w="0" w:type="dxa"/>
            <w:left w:w="0" w:type="dxa"/>
            <w:bottom w:w="0" w:type="dxa"/>
            <w:right w:w="0" w:type="dxa"/>
          </w:tblCellMar>
        </w:tblPrEx>
        <w:trPr>
          <w:trHeight w:val="847"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4D66A62B">
            <w:pPr>
              <w:pStyle w:val="11"/>
              <w:snapToGrid w:val="0"/>
              <w:spacing w:line="20" w:lineRule="atLeast"/>
              <w:ind w:left="-105" w:leftChars="-50" w:firstLine="525" w:firstLineChars="250"/>
              <w:jc w:val="center"/>
              <w:rPr>
                <w:rFonts w:hAnsi="宋体" w:cs="宋体"/>
                <w:color w:val="auto"/>
                <w:highlight w:val="none"/>
              </w:rPr>
            </w:pPr>
            <w:r>
              <w:rPr>
                <w:rFonts w:hAnsi="宋体" w:cs="宋体"/>
                <w:color w:val="auto"/>
                <w:highlight w:val="none"/>
              </w:rPr>
              <w:t>3</w:t>
            </w:r>
          </w:p>
        </w:tc>
        <w:tc>
          <w:tcPr>
            <w:tcW w:w="1817" w:type="dxa"/>
            <w:tcBorders>
              <w:top w:val="single" w:color="000000" w:sz="6" w:space="0"/>
              <w:left w:val="single" w:color="000000" w:sz="6" w:space="0"/>
              <w:bottom w:val="single" w:color="000000" w:sz="6" w:space="0"/>
              <w:right w:val="single" w:color="000000" w:sz="6" w:space="0"/>
            </w:tcBorders>
            <w:vAlign w:val="center"/>
          </w:tcPr>
          <w:p w14:paraId="7E48824A">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缺陷责任期</w:t>
            </w:r>
          </w:p>
        </w:tc>
        <w:tc>
          <w:tcPr>
            <w:tcW w:w="2160" w:type="dxa"/>
            <w:tcBorders>
              <w:top w:val="single" w:color="000000" w:sz="6" w:space="0"/>
              <w:left w:val="single" w:color="000000" w:sz="6" w:space="0"/>
              <w:bottom w:val="single" w:color="000000" w:sz="6" w:space="0"/>
              <w:right w:val="single" w:color="000000" w:sz="6" w:space="0"/>
            </w:tcBorders>
            <w:vAlign w:val="center"/>
          </w:tcPr>
          <w:p w14:paraId="36F5EBB8">
            <w:pPr>
              <w:pStyle w:val="11"/>
              <w:snapToGrid w:val="0"/>
              <w:spacing w:line="20" w:lineRule="atLeast"/>
              <w:ind w:left="-105" w:leftChars="-50" w:firstLine="525" w:firstLineChars="250"/>
              <w:jc w:val="center"/>
              <w:rPr>
                <w:rFonts w:hAnsi="宋体" w:cs="宋体"/>
                <w:color w:val="auto"/>
                <w:highlight w:val="none"/>
              </w:rPr>
            </w:pPr>
          </w:p>
        </w:tc>
        <w:tc>
          <w:tcPr>
            <w:tcW w:w="2702" w:type="dxa"/>
            <w:tcBorders>
              <w:top w:val="single" w:color="000000" w:sz="6" w:space="0"/>
              <w:left w:val="single" w:color="000000" w:sz="6" w:space="0"/>
              <w:bottom w:val="single" w:color="000000" w:sz="6" w:space="0"/>
              <w:right w:val="single" w:color="000000" w:sz="6" w:space="0"/>
            </w:tcBorders>
            <w:vAlign w:val="center"/>
          </w:tcPr>
          <w:p w14:paraId="205F4992">
            <w:pPr>
              <w:pStyle w:val="11"/>
              <w:snapToGrid w:val="0"/>
              <w:spacing w:line="20" w:lineRule="atLeast"/>
              <w:ind w:left="-105" w:leftChars="-50" w:firstLine="525" w:firstLineChars="250"/>
              <w:rPr>
                <w:rFonts w:hAnsi="宋体" w:cs="宋体"/>
                <w:color w:val="auto"/>
                <w:highlight w:val="none"/>
              </w:rPr>
            </w:pPr>
            <w:r>
              <w:rPr>
                <w:rFonts w:hint="eastAsia" w:hAnsi="宋体" w:cs="宋体"/>
                <w:color w:val="auto"/>
                <w:highlight w:val="none"/>
                <w:u w:val="single"/>
              </w:rPr>
              <w:t xml:space="preserve">              </w:t>
            </w:r>
          </w:p>
        </w:tc>
        <w:tc>
          <w:tcPr>
            <w:tcW w:w="1117" w:type="dxa"/>
            <w:tcBorders>
              <w:top w:val="single" w:color="000000" w:sz="6" w:space="0"/>
              <w:left w:val="single" w:color="000000" w:sz="6" w:space="0"/>
              <w:bottom w:val="single" w:color="000000" w:sz="6" w:space="0"/>
              <w:right w:val="single" w:color="000000" w:sz="4" w:space="0"/>
            </w:tcBorders>
            <w:vAlign w:val="center"/>
          </w:tcPr>
          <w:p w14:paraId="2553A6FB">
            <w:pPr>
              <w:pStyle w:val="11"/>
              <w:snapToGrid w:val="0"/>
              <w:spacing w:line="20" w:lineRule="atLeast"/>
              <w:ind w:left="-105" w:leftChars="-50" w:firstLine="525" w:firstLineChars="250"/>
              <w:jc w:val="center"/>
              <w:rPr>
                <w:rFonts w:hAnsi="宋体" w:cs="宋体"/>
                <w:color w:val="auto"/>
                <w:highlight w:val="none"/>
              </w:rPr>
            </w:pPr>
          </w:p>
        </w:tc>
      </w:tr>
      <w:tr w14:paraId="01D414AE">
        <w:tblPrEx>
          <w:tblCellMar>
            <w:top w:w="0" w:type="dxa"/>
            <w:left w:w="0" w:type="dxa"/>
            <w:bottom w:w="0" w:type="dxa"/>
            <w:right w:w="0" w:type="dxa"/>
          </w:tblCellMar>
        </w:tblPrEx>
        <w:trPr>
          <w:trHeight w:val="450"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64E35113">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817" w:type="dxa"/>
            <w:tcBorders>
              <w:top w:val="single" w:color="000000" w:sz="6" w:space="0"/>
              <w:left w:val="single" w:color="000000" w:sz="6" w:space="0"/>
              <w:bottom w:val="single" w:color="000000" w:sz="6" w:space="0"/>
              <w:right w:val="single" w:color="000000" w:sz="6" w:space="0"/>
            </w:tcBorders>
            <w:vAlign w:val="center"/>
          </w:tcPr>
          <w:p w14:paraId="7F577846">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160" w:type="dxa"/>
            <w:tcBorders>
              <w:top w:val="single" w:color="000000" w:sz="6" w:space="0"/>
              <w:left w:val="single" w:color="000000" w:sz="6" w:space="0"/>
              <w:bottom w:val="single" w:color="000000" w:sz="6" w:space="0"/>
              <w:right w:val="single" w:color="000000" w:sz="6" w:space="0"/>
            </w:tcBorders>
            <w:vAlign w:val="center"/>
          </w:tcPr>
          <w:p w14:paraId="52102037">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702" w:type="dxa"/>
            <w:tcBorders>
              <w:top w:val="single" w:color="000000" w:sz="6" w:space="0"/>
              <w:left w:val="single" w:color="000000" w:sz="6" w:space="0"/>
              <w:bottom w:val="single" w:color="000000" w:sz="6" w:space="0"/>
              <w:right w:val="single" w:color="000000" w:sz="6" w:space="0"/>
            </w:tcBorders>
            <w:vAlign w:val="center"/>
          </w:tcPr>
          <w:p w14:paraId="7B2C04C3">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117" w:type="dxa"/>
            <w:tcBorders>
              <w:top w:val="single" w:color="000000" w:sz="6" w:space="0"/>
              <w:left w:val="single" w:color="000000" w:sz="6" w:space="0"/>
              <w:bottom w:val="single" w:color="000000" w:sz="6" w:space="0"/>
              <w:right w:val="single" w:color="000000" w:sz="4" w:space="0"/>
            </w:tcBorders>
            <w:vAlign w:val="center"/>
          </w:tcPr>
          <w:p w14:paraId="4B636DCC">
            <w:pPr>
              <w:pStyle w:val="11"/>
              <w:snapToGrid w:val="0"/>
              <w:spacing w:line="20" w:lineRule="atLeast"/>
              <w:ind w:left="-105" w:leftChars="-50" w:firstLine="525" w:firstLineChars="250"/>
              <w:jc w:val="center"/>
              <w:rPr>
                <w:rFonts w:hAnsi="宋体" w:cs="宋体"/>
                <w:color w:val="auto"/>
                <w:highlight w:val="none"/>
              </w:rPr>
            </w:pPr>
          </w:p>
        </w:tc>
      </w:tr>
      <w:tr w14:paraId="64C38443">
        <w:tblPrEx>
          <w:tblCellMar>
            <w:top w:w="0" w:type="dxa"/>
            <w:left w:w="0" w:type="dxa"/>
            <w:bottom w:w="0" w:type="dxa"/>
            <w:right w:w="0" w:type="dxa"/>
          </w:tblCellMar>
        </w:tblPrEx>
        <w:trPr>
          <w:trHeight w:val="450" w:hRule="exact"/>
        </w:trPr>
        <w:tc>
          <w:tcPr>
            <w:tcW w:w="1169" w:type="dxa"/>
            <w:tcBorders>
              <w:top w:val="single" w:color="000000" w:sz="6" w:space="0"/>
              <w:left w:val="single" w:color="000000" w:sz="4" w:space="0"/>
              <w:bottom w:val="single" w:color="000000" w:sz="6" w:space="0"/>
              <w:right w:val="single" w:color="000000" w:sz="6" w:space="0"/>
            </w:tcBorders>
            <w:vAlign w:val="center"/>
          </w:tcPr>
          <w:p w14:paraId="57E90AED">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817" w:type="dxa"/>
            <w:tcBorders>
              <w:top w:val="single" w:color="000000" w:sz="6" w:space="0"/>
              <w:left w:val="single" w:color="000000" w:sz="6" w:space="0"/>
              <w:bottom w:val="single" w:color="000000" w:sz="6" w:space="0"/>
              <w:right w:val="single" w:color="000000" w:sz="6" w:space="0"/>
            </w:tcBorders>
            <w:vAlign w:val="center"/>
          </w:tcPr>
          <w:p w14:paraId="189ED760">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160" w:type="dxa"/>
            <w:tcBorders>
              <w:top w:val="single" w:color="000000" w:sz="6" w:space="0"/>
              <w:left w:val="single" w:color="000000" w:sz="6" w:space="0"/>
              <w:bottom w:val="single" w:color="000000" w:sz="6" w:space="0"/>
              <w:right w:val="single" w:color="000000" w:sz="6" w:space="0"/>
            </w:tcBorders>
            <w:vAlign w:val="center"/>
          </w:tcPr>
          <w:p w14:paraId="7B40FAA5">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2702" w:type="dxa"/>
            <w:tcBorders>
              <w:top w:val="single" w:color="000000" w:sz="6" w:space="0"/>
              <w:left w:val="single" w:color="000000" w:sz="6" w:space="0"/>
              <w:bottom w:val="single" w:color="000000" w:sz="6" w:space="0"/>
              <w:right w:val="single" w:color="000000" w:sz="6" w:space="0"/>
            </w:tcBorders>
            <w:vAlign w:val="center"/>
          </w:tcPr>
          <w:p w14:paraId="1400D887">
            <w:pPr>
              <w:pStyle w:val="11"/>
              <w:snapToGrid w:val="0"/>
              <w:spacing w:line="20" w:lineRule="atLeast"/>
              <w:ind w:left="-105" w:leftChars="-50" w:firstLine="525" w:firstLineChars="250"/>
              <w:jc w:val="center"/>
              <w:rPr>
                <w:rFonts w:hAnsi="宋体" w:cs="宋体"/>
                <w:color w:val="auto"/>
                <w:highlight w:val="none"/>
              </w:rPr>
            </w:pPr>
            <w:r>
              <w:rPr>
                <w:rFonts w:hint="eastAsia" w:hAnsi="宋体" w:cs="宋体"/>
                <w:color w:val="auto"/>
                <w:highlight w:val="none"/>
              </w:rPr>
              <w:t>……</w:t>
            </w:r>
          </w:p>
        </w:tc>
        <w:tc>
          <w:tcPr>
            <w:tcW w:w="1117" w:type="dxa"/>
            <w:tcBorders>
              <w:top w:val="single" w:color="000000" w:sz="6" w:space="0"/>
              <w:left w:val="single" w:color="000000" w:sz="6" w:space="0"/>
              <w:bottom w:val="single" w:color="000000" w:sz="6" w:space="0"/>
              <w:right w:val="single" w:color="000000" w:sz="4" w:space="0"/>
            </w:tcBorders>
            <w:vAlign w:val="center"/>
          </w:tcPr>
          <w:p w14:paraId="73E50B29">
            <w:pPr>
              <w:pStyle w:val="11"/>
              <w:snapToGrid w:val="0"/>
              <w:spacing w:line="20" w:lineRule="atLeast"/>
              <w:ind w:left="-105" w:leftChars="-50" w:firstLine="525" w:firstLineChars="250"/>
              <w:jc w:val="center"/>
              <w:rPr>
                <w:rFonts w:hAnsi="宋体" w:cs="宋体"/>
                <w:color w:val="auto"/>
                <w:highlight w:val="none"/>
              </w:rPr>
            </w:pPr>
          </w:p>
        </w:tc>
      </w:tr>
    </w:tbl>
    <w:p w14:paraId="6CCF6084">
      <w:pPr>
        <w:pStyle w:val="11"/>
        <w:snapToGrid w:val="0"/>
        <w:spacing w:line="20" w:lineRule="atLeast"/>
        <w:ind w:left="-105" w:leftChars="-50" w:firstLine="700" w:firstLineChars="250"/>
        <w:rPr>
          <w:rFonts w:hAnsi="宋体" w:cs="宋体"/>
          <w:color w:val="auto"/>
          <w:sz w:val="28"/>
          <w:szCs w:val="28"/>
          <w:highlight w:val="none"/>
        </w:rPr>
      </w:pPr>
    </w:p>
    <w:p w14:paraId="2D78ED1D">
      <w:pPr>
        <w:pStyle w:val="11"/>
        <w:snapToGrid w:val="0"/>
        <w:spacing w:line="20" w:lineRule="atLeast"/>
        <w:ind w:left="-105" w:leftChars="-50" w:firstLine="700" w:firstLineChars="250"/>
        <w:rPr>
          <w:rFonts w:hAnsi="宋体" w:cs="宋体"/>
          <w:color w:val="auto"/>
          <w:sz w:val="28"/>
          <w:szCs w:val="28"/>
          <w:highlight w:val="none"/>
        </w:rPr>
      </w:pPr>
    </w:p>
    <w:p w14:paraId="2A8036EF">
      <w:pPr>
        <w:pStyle w:val="11"/>
        <w:snapToGrid w:val="0"/>
        <w:spacing w:line="20" w:lineRule="atLeast"/>
        <w:ind w:left="-105" w:leftChars="-50" w:firstLine="700" w:firstLineChars="250"/>
        <w:rPr>
          <w:rFonts w:hAnsi="宋体" w:cs="宋体"/>
          <w:color w:val="auto"/>
          <w:sz w:val="28"/>
          <w:szCs w:val="28"/>
          <w:highlight w:val="none"/>
        </w:rPr>
      </w:pPr>
    </w:p>
    <w:p w14:paraId="4A98E9C7">
      <w:pPr>
        <w:pStyle w:val="11"/>
        <w:snapToGrid w:val="0"/>
        <w:spacing w:line="20" w:lineRule="atLeast"/>
        <w:ind w:left="-105" w:leftChars="-50" w:firstLine="700" w:firstLineChars="250"/>
        <w:rPr>
          <w:rFonts w:hAnsi="宋体" w:cs="宋体"/>
          <w:color w:val="auto"/>
          <w:sz w:val="28"/>
          <w:szCs w:val="28"/>
          <w:highlight w:val="none"/>
        </w:rPr>
      </w:pPr>
    </w:p>
    <w:p w14:paraId="40E2994F">
      <w:pPr>
        <w:pStyle w:val="11"/>
        <w:snapToGrid w:val="0"/>
        <w:spacing w:line="20" w:lineRule="atLeast"/>
        <w:ind w:left="-105" w:leftChars="-50" w:firstLine="700" w:firstLineChars="250"/>
        <w:rPr>
          <w:rFonts w:hAnsi="宋体" w:cs="宋体"/>
          <w:color w:val="auto"/>
          <w:sz w:val="28"/>
          <w:szCs w:val="28"/>
          <w:highlight w:val="none"/>
        </w:rPr>
      </w:pPr>
    </w:p>
    <w:p w14:paraId="5FFFF22F">
      <w:pPr>
        <w:pStyle w:val="11"/>
        <w:snapToGrid w:val="0"/>
        <w:spacing w:line="20" w:lineRule="atLeast"/>
        <w:ind w:left="-105" w:leftChars="-50" w:firstLine="525" w:firstLineChars="250"/>
        <w:rPr>
          <w:rFonts w:hAnsi="宋体" w:cs="宋体"/>
          <w:color w:val="auto"/>
          <w:highlight w:val="none"/>
        </w:rPr>
      </w:pPr>
    </w:p>
    <w:p w14:paraId="71C5012C">
      <w:pPr>
        <w:pStyle w:val="11"/>
        <w:snapToGrid w:val="0"/>
        <w:spacing w:line="20" w:lineRule="atLeast"/>
        <w:ind w:left="-105" w:leftChars="-50" w:firstLine="2205" w:firstLineChars="1050"/>
        <w:rPr>
          <w:rFonts w:hAnsi="宋体" w:cs="宋体"/>
          <w:color w:val="auto"/>
          <w:highlight w:val="none"/>
        </w:rPr>
      </w:pPr>
      <w:r>
        <w:rPr>
          <w:rFonts w:hint="eastAsia" w:hAnsi="宋体" w:cs="宋体"/>
          <w:color w:val="auto"/>
          <w:highlight w:val="none"/>
        </w:rPr>
        <w:t>投</w:t>
      </w:r>
      <w:r>
        <w:rPr>
          <w:rFonts w:hAnsi="宋体" w:cs="宋体"/>
          <w:color w:val="auto"/>
          <w:highlight w:val="none"/>
        </w:rPr>
        <w:t xml:space="preserve"> </w:t>
      </w:r>
      <w:r>
        <w:rPr>
          <w:rFonts w:hint="eastAsia" w:hAnsi="宋体" w:cs="宋体"/>
          <w:color w:val="auto"/>
          <w:highlight w:val="none"/>
        </w:rPr>
        <w:t>标</w:t>
      </w:r>
      <w:r>
        <w:rPr>
          <w:rFonts w:hAnsi="宋体" w:cs="宋体"/>
          <w:color w:val="auto"/>
          <w:highlight w:val="none"/>
        </w:rPr>
        <w:t xml:space="preserve">  </w:t>
      </w:r>
      <w:r>
        <w:rPr>
          <w:rFonts w:hint="eastAsia" w:hAnsi="宋体" w:cs="宋体"/>
          <w:color w:val="auto"/>
          <w:highlight w:val="none"/>
        </w:rPr>
        <w:t>人：</w:t>
      </w:r>
      <w:r>
        <w:rPr>
          <w:rFonts w:hAnsi="宋体" w:cs="宋体"/>
          <w:color w:val="auto"/>
          <w:highlight w:val="none"/>
        </w:rPr>
        <w:t xml:space="preserve">      </w:t>
      </w:r>
      <w:r>
        <w:rPr>
          <w:rFonts w:hint="eastAsia" w:hAnsi="宋体" w:cs="宋体"/>
          <w:color w:val="auto"/>
          <w:highlight w:val="none"/>
        </w:rPr>
        <w:t>（盖单位公章）</w:t>
      </w:r>
      <w:r>
        <w:rPr>
          <w:rFonts w:hAnsi="宋体" w:cs="宋体"/>
          <w:color w:val="auto"/>
          <w:highlight w:val="none"/>
        </w:rPr>
        <w:t xml:space="preserve"> </w:t>
      </w:r>
    </w:p>
    <w:p w14:paraId="782E6A78">
      <w:pPr>
        <w:pStyle w:val="11"/>
        <w:snapToGrid w:val="0"/>
        <w:spacing w:line="20" w:lineRule="atLeast"/>
        <w:ind w:left="-105" w:leftChars="-50" w:firstLine="525" w:firstLineChars="250"/>
        <w:rPr>
          <w:rFonts w:hAnsi="宋体" w:cs="宋体"/>
          <w:color w:val="auto"/>
          <w:highlight w:val="none"/>
        </w:rPr>
      </w:pPr>
    </w:p>
    <w:p w14:paraId="06F09218">
      <w:pPr>
        <w:pStyle w:val="11"/>
        <w:snapToGrid w:val="0"/>
        <w:spacing w:line="20" w:lineRule="atLeast"/>
        <w:ind w:left="-105" w:leftChars="-50" w:firstLine="525" w:firstLineChars="250"/>
        <w:rPr>
          <w:rFonts w:hAnsi="宋体" w:cs="宋体"/>
          <w:color w:val="auto"/>
          <w:highlight w:val="none"/>
        </w:rPr>
      </w:pPr>
    </w:p>
    <w:p w14:paraId="25DBE66E">
      <w:pPr>
        <w:pStyle w:val="11"/>
        <w:snapToGrid w:val="0"/>
        <w:spacing w:line="20" w:lineRule="atLeast"/>
        <w:ind w:left="-105" w:leftChars="-50" w:firstLine="2100" w:firstLineChars="1000"/>
        <w:rPr>
          <w:rFonts w:hAnsi="宋体" w:cs="宋体"/>
          <w:color w:val="auto"/>
          <w:highlight w:val="none"/>
        </w:rPr>
      </w:pPr>
      <w:r>
        <w:rPr>
          <w:rFonts w:hint="eastAsia" w:hAnsi="宋体" w:cs="宋体"/>
          <w:color w:val="auto"/>
          <w:highlight w:val="none"/>
        </w:rPr>
        <w:t>法定代表人或其委托代理人：</w:t>
      </w:r>
      <w:r>
        <w:rPr>
          <w:rFonts w:hAnsi="宋体" w:cs="宋体"/>
          <w:color w:val="auto"/>
          <w:highlight w:val="none"/>
        </w:rPr>
        <w:t xml:space="preserve">  </w:t>
      </w:r>
      <w:r>
        <w:rPr>
          <w:rFonts w:hint="eastAsia" w:hAnsi="宋体" w:cs="宋体"/>
          <w:color w:val="auto"/>
          <w:highlight w:val="none"/>
        </w:rPr>
        <w:t>（签字或盖章）</w:t>
      </w:r>
      <w:r>
        <w:rPr>
          <w:rFonts w:hAnsi="宋体" w:cs="宋体"/>
          <w:color w:val="auto"/>
          <w:highlight w:val="none"/>
        </w:rPr>
        <w:t xml:space="preserve"> </w:t>
      </w:r>
    </w:p>
    <w:p w14:paraId="5D322235">
      <w:pPr>
        <w:pStyle w:val="11"/>
        <w:snapToGrid w:val="0"/>
        <w:spacing w:line="20" w:lineRule="atLeast"/>
        <w:ind w:left="-105" w:leftChars="-50" w:firstLine="525" w:firstLineChars="250"/>
        <w:rPr>
          <w:rFonts w:hAnsi="宋体" w:cs="宋体"/>
          <w:color w:val="auto"/>
          <w:highlight w:val="none"/>
        </w:rPr>
      </w:pPr>
    </w:p>
    <w:p w14:paraId="58F57E77">
      <w:pPr>
        <w:pStyle w:val="11"/>
        <w:snapToGrid w:val="0"/>
        <w:spacing w:line="20" w:lineRule="atLeast"/>
        <w:ind w:left="-105" w:leftChars="-50" w:firstLine="700" w:firstLineChars="250"/>
        <w:rPr>
          <w:rFonts w:hAnsi="宋体" w:cs="宋体"/>
          <w:color w:val="auto"/>
          <w:sz w:val="28"/>
          <w:szCs w:val="28"/>
          <w:highlight w:val="none"/>
        </w:rPr>
      </w:pPr>
    </w:p>
    <w:p w14:paraId="602FE900">
      <w:pPr>
        <w:pStyle w:val="11"/>
        <w:snapToGrid w:val="0"/>
        <w:spacing w:line="20" w:lineRule="atLeast"/>
        <w:ind w:left="-105" w:leftChars="-50" w:firstLine="700" w:firstLineChars="250"/>
        <w:rPr>
          <w:rFonts w:hAnsi="宋体" w:cs="宋体"/>
          <w:color w:val="auto"/>
          <w:sz w:val="28"/>
          <w:szCs w:val="28"/>
          <w:highlight w:val="none"/>
        </w:rPr>
      </w:pPr>
    </w:p>
    <w:p w14:paraId="520920B1">
      <w:pPr>
        <w:autoSpaceDE w:val="0"/>
        <w:autoSpaceDN w:val="0"/>
        <w:adjustRightInd w:val="0"/>
        <w:spacing w:line="200" w:lineRule="exact"/>
        <w:jc w:val="left"/>
        <w:rPr>
          <w:rFonts w:ascii="宋体"/>
          <w:snapToGrid w:val="0"/>
          <w:color w:val="auto"/>
          <w:kern w:val="0"/>
          <w:sz w:val="20"/>
          <w:szCs w:val="20"/>
          <w:highlight w:val="none"/>
        </w:rPr>
      </w:pPr>
    </w:p>
    <w:p w14:paraId="32B7A78C">
      <w:pPr>
        <w:autoSpaceDE w:val="0"/>
        <w:autoSpaceDN w:val="0"/>
        <w:adjustRightInd w:val="0"/>
        <w:spacing w:line="200" w:lineRule="exact"/>
        <w:jc w:val="left"/>
        <w:rPr>
          <w:rFonts w:ascii="宋体"/>
          <w:snapToGrid w:val="0"/>
          <w:color w:val="auto"/>
          <w:kern w:val="0"/>
          <w:sz w:val="20"/>
          <w:szCs w:val="20"/>
          <w:highlight w:val="none"/>
        </w:rPr>
      </w:pPr>
    </w:p>
    <w:p w14:paraId="460345A2">
      <w:pPr>
        <w:autoSpaceDE w:val="0"/>
        <w:autoSpaceDN w:val="0"/>
        <w:adjustRightInd w:val="0"/>
        <w:spacing w:line="200" w:lineRule="exact"/>
        <w:jc w:val="left"/>
        <w:rPr>
          <w:rFonts w:ascii="宋体"/>
          <w:snapToGrid w:val="0"/>
          <w:color w:val="auto"/>
          <w:kern w:val="0"/>
          <w:sz w:val="20"/>
          <w:szCs w:val="20"/>
          <w:highlight w:val="none"/>
        </w:rPr>
      </w:pPr>
    </w:p>
    <w:bookmarkEnd w:id="502"/>
    <w:bookmarkEnd w:id="503"/>
    <w:bookmarkEnd w:id="504"/>
    <w:bookmarkEnd w:id="505"/>
    <w:p w14:paraId="695FC9A0">
      <w:pPr>
        <w:pStyle w:val="5"/>
        <w:jc w:val="center"/>
        <w:rPr>
          <w:rFonts w:ascii="宋体" w:hAnsi="宋体" w:eastAsia="宋体"/>
          <w:color w:val="auto"/>
          <w:sz w:val="32"/>
          <w:szCs w:val="32"/>
          <w:highlight w:val="none"/>
        </w:rPr>
      </w:pPr>
      <w:bookmarkStart w:id="508" w:name="_Toc370751090"/>
      <w:bookmarkStart w:id="509" w:name="_Toc20850"/>
      <w:bookmarkStart w:id="510" w:name="_Toc430962087"/>
      <w:r>
        <w:rPr>
          <w:rFonts w:ascii="宋体" w:hAnsi="宋体" w:eastAsia="宋体"/>
          <w:color w:val="auto"/>
          <w:sz w:val="32"/>
          <w:szCs w:val="32"/>
          <w:highlight w:val="none"/>
        </w:rPr>
        <w:br w:type="page"/>
      </w:r>
      <w:bookmarkStart w:id="511" w:name="_Toc54548373"/>
      <w:r>
        <w:rPr>
          <w:rFonts w:hint="eastAsia" w:ascii="宋体" w:hAnsi="宋体" w:eastAsia="宋体"/>
          <w:color w:val="auto"/>
          <w:sz w:val="32"/>
          <w:szCs w:val="32"/>
          <w:highlight w:val="none"/>
        </w:rPr>
        <w:t>（三）</w:t>
      </w:r>
      <w:r>
        <w:rPr>
          <w:rFonts w:ascii="宋体" w:hAnsi="宋体" w:eastAsia="宋体"/>
          <w:color w:val="auto"/>
          <w:sz w:val="32"/>
          <w:szCs w:val="32"/>
          <w:highlight w:val="none"/>
        </w:rPr>
        <w:t xml:space="preserve"> </w:t>
      </w:r>
      <w:r>
        <w:rPr>
          <w:rFonts w:hint="eastAsia" w:ascii="宋体" w:hAnsi="宋体" w:eastAsia="宋体" w:cs="??"/>
          <w:snapToGrid w:val="0"/>
          <w:color w:val="auto"/>
          <w:kern w:val="0"/>
          <w:sz w:val="32"/>
          <w:szCs w:val="32"/>
          <w:highlight w:val="none"/>
        </w:rPr>
        <w:t>法定代表人身份证明及授权委托书</w:t>
      </w:r>
      <w:bookmarkEnd w:id="508"/>
      <w:bookmarkEnd w:id="509"/>
      <w:bookmarkEnd w:id="511"/>
    </w:p>
    <w:p w14:paraId="5C78C713">
      <w:pPr>
        <w:ind w:left="420"/>
        <w:jc w:val="center"/>
        <w:rPr>
          <w:rFonts w:ascii="宋体" w:cs="??"/>
          <w:b/>
          <w:snapToGrid w:val="0"/>
          <w:color w:val="auto"/>
          <w:kern w:val="0"/>
          <w:sz w:val="32"/>
          <w:szCs w:val="32"/>
          <w:highlight w:val="none"/>
        </w:rPr>
      </w:pPr>
      <w:r>
        <w:rPr>
          <w:rFonts w:hint="eastAsia" w:ascii="宋体" w:hAnsi="宋体" w:cs="??"/>
          <w:b/>
          <w:snapToGrid w:val="0"/>
          <w:color w:val="auto"/>
          <w:kern w:val="0"/>
          <w:sz w:val="32"/>
          <w:szCs w:val="32"/>
          <w:highlight w:val="none"/>
        </w:rPr>
        <w:t>法定代表人身份证明</w:t>
      </w:r>
    </w:p>
    <w:p w14:paraId="0FB8F8E6">
      <w:pPr>
        <w:ind w:left="765"/>
        <w:rPr>
          <w:rFonts w:ascii="宋体"/>
          <w:color w:val="auto"/>
          <w:highlight w:val="none"/>
        </w:rPr>
      </w:pPr>
    </w:p>
    <w:p w14:paraId="74B4EC71">
      <w:pPr>
        <w:ind w:left="420"/>
        <w:rPr>
          <w:rFonts w:ascii="宋体" w:cs="MingLiU"/>
          <w:color w:val="auto"/>
          <w:kern w:val="0"/>
          <w:szCs w:val="21"/>
          <w:highlight w:val="none"/>
        </w:rPr>
      </w:pPr>
      <w:r>
        <w:rPr>
          <w:rFonts w:hint="eastAsia" w:ascii="宋体" w:hAnsi="宋体" w:cs="??"/>
          <w:snapToGrid w:val="0"/>
          <w:color w:val="auto"/>
          <w:kern w:val="0"/>
          <w:szCs w:val="21"/>
          <w:highlight w:val="none"/>
        </w:rPr>
        <w:t>项目名称</w:t>
      </w:r>
      <w:r>
        <w:rPr>
          <w:rFonts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380C3B87">
      <w:pPr>
        <w:ind w:left="420"/>
        <w:rPr>
          <w:rFonts w:ascii="宋体"/>
          <w:color w:val="auto"/>
          <w:highlight w:val="none"/>
        </w:rPr>
      </w:pPr>
    </w:p>
    <w:p w14:paraId="54B8E76B">
      <w:pPr>
        <w:ind w:left="420"/>
        <w:rPr>
          <w:rFonts w:ascii="宋体"/>
          <w:color w:val="auto"/>
          <w:highlight w:val="none"/>
        </w:rPr>
      </w:pPr>
    </w:p>
    <w:p w14:paraId="2445394C">
      <w:pPr>
        <w:tabs>
          <w:tab w:val="left" w:pos="556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投标人名称</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3EC4D58A">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16CC92A9">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单位性质</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2B51574E">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0762BBFF">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MingLiU"/>
          <w:color w:val="auto"/>
          <w:kern w:val="0"/>
          <w:szCs w:val="21"/>
          <w:highlight w:val="none"/>
        </w:rPr>
        <w:t>地址：</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2CB87066">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1F71F327">
      <w:pPr>
        <w:tabs>
          <w:tab w:val="left" w:pos="2520"/>
          <w:tab w:val="left" w:pos="3836"/>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成立时间</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月</w:t>
      </w:r>
      <w:r>
        <w:rPr>
          <w:rFonts w:ascii="宋体" w:hAnsi="宋体" w:cs="MingLiU"/>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日</w:t>
      </w:r>
    </w:p>
    <w:p w14:paraId="74A51296">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42096419">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经营期限</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6173C14D">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59FA2E51">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姓名</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性别</w:t>
      </w:r>
      <w:r>
        <w:rPr>
          <w:rFonts w:hint="eastAsia" w:ascii="宋体" w:hAnsi="宋体" w:cs="MingLiU"/>
          <w:color w:val="auto"/>
          <w:spacing w:val="-1"/>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年龄</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职务</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1F83DEBA">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68CB5EE8">
      <w:pPr>
        <w:tabs>
          <w:tab w:val="left" w:pos="336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系</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kern w:val="0"/>
          <w:szCs w:val="21"/>
          <w:highlight w:val="none"/>
        </w:rPr>
        <w:t>（投标人</w:t>
      </w:r>
      <w:r>
        <w:rPr>
          <w:rFonts w:hint="eastAsia" w:ascii="宋体" w:hAnsi="宋体" w:cs="??"/>
          <w:snapToGrid w:val="0"/>
          <w:color w:val="auto"/>
          <w:kern w:val="0"/>
          <w:szCs w:val="21"/>
          <w:highlight w:val="none"/>
        </w:rPr>
        <w:t>名称</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的法定代表人</w:t>
      </w:r>
      <w:r>
        <w:rPr>
          <w:rFonts w:hint="eastAsia" w:ascii="宋体" w:hAnsi="宋体" w:cs="MingLiU"/>
          <w:color w:val="auto"/>
          <w:kern w:val="0"/>
          <w:szCs w:val="21"/>
          <w:highlight w:val="none"/>
        </w:rPr>
        <w:t>。</w:t>
      </w:r>
    </w:p>
    <w:p w14:paraId="3C6E425B">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245D548C">
      <w:pPr>
        <w:autoSpaceDE w:val="0"/>
        <w:autoSpaceDN w:val="0"/>
        <w:adjustRightInd w:val="0"/>
        <w:snapToGrid w:val="0"/>
        <w:spacing w:line="360" w:lineRule="auto"/>
        <w:ind w:firstLine="810" w:firstLineChars="386"/>
        <w:jc w:val="left"/>
        <w:rPr>
          <w:rFonts w:ascii="宋体" w:cs="MingLiU"/>
          <w:color w:val="auto"/>
          <w:kern w:val="0"/>
          <w:szCs w:val="21"/>
          <w:highlight w:val="none"/>
        </w:rPr>
      </w:pPr>
      <w:r>
        <w:rPr>
          <w:rFonts w:hint="eastAsia" w:ascii="宋体" w:hAnsi="宋体" w:cs="??"/>
          <w:snapToGrid w:val="0"/>
          <w:color w:val="auto"/>
          <w:kern w:val="0"/>
          <w:szCs w:val="21"/>
          <w:highlight w:val="none"/>
        </w:rPr>
        <w:t>特此证明</w:t>
      </w:r>
      <w:r>
        <w:rPr>
          <w:rFonts w:hint="eastAsia" w:ascii="宋体" w:hAnsi="宋体" w:cs="MingLiU"/>
          <w:color w:val="auto"/>
          <w:kern w:val="0"/>
          <w:szCs w:val="21"/>
          <w:highlight w:val="none"/>
        </w:rPr>
        <w:t>。</w:t>
      </w:r>
    </w:p>
    <w:p w14:paraId="6A296C21">
      <w:pPr>
        <w:autoSpaceDE w:val="0"/>
        <w:autoSpaceDN w:val="0"/>
        <w:adjustRightInd w:val="0"/>
        <w:snapToGrid w:val="0"/>
        <w:spacing w:line="360" w:lineRule="auto"/>
        <w:jc w:val="left"/>
        <w:rPr>
          <w:rFonts w:ascii="宋体" w:cs="??"/>
          <w:snapToGrid w:val="0"/>
          <w:color w:val="auto"/>
          <w:kern w:val="0"/>
          <w:szCs w:val="21"/>
          <w:highlight w:val="none"/>
        </w:rPr>
      </w:pPr>
      <w:r>
        <w:rPr>
          <w:rFonts w:hint="eastAsia" w:ascii="宋体" w:hAnsi="宋体" w:cs="??"/>
          <w:snapToGrid w:val="0"/>
          <w:color w:val="auto"/>
          <w:kern w:val="0"/>
          <w:szCs w:val="21"/>
          <w:highlight w:val="none"/>
        </w:rPr>
        <w:t>附：法定代表人身份证（第二代）正反面复印件</w:t>
      </w:r>
    </w:p>
    <w:p w14:paraId="430D4F3E">
      <w:pPr>
        <w:autoSpaceDE w:val="0"/>
        <w:autoSpaceDN w:val="0"/>
        <w:adjustRightInd w:val="0"/>
        <w:snapToGrid w:val="0"/>
        <w:spacing w:line="360" w:lineRule="auto"/>
        <w:jc w:val="left"/>
        <w:rPr>
          <w:rFonts w:ascii="宋体" w:cs="MingLiU"/>
          <w:color w:val="auto"/>
          <w:kern w:val="0"/>
          <w:sz w:val="20"/>
          <w:szCs w:val="20"/>
          <w:highlight w:val="none"/>
        </w:rPr>
      </w:pPr>
    </w:p>
    <w:p w14:paraId="5C817265">
      <w:pPr>
        <w:autoSpaceDE w:val="0"/>
        <w:autoSpaceDN w:val="0"/>
        <w:adjustRightInd w:val="0"/>
        <w:snapToGrid w:val="0"/>
        <w:spacing w:line="360" w:lineRule="auto"/>
        <w:jc w:val="left"/>
        <w:rPr>
          <w:rFonts w:ascii="宋体" w:cs="MingLiU"/>
          <w:color w:val="auto"/>
          <w:kern w:val="0"/>
          <w:sz w:val="20"/>
          <w:szCs w:val="20"/>
          <w:highlight w:val="none"/>
        </w:rPr>
      </w:pPr>
    </w:p>
    <w:p w14:paraId="7AACE70C">
      <w:pPr>
        <w:autoSpaceDE w:val="0"/>
        <w:autoSpaceDN w:val="0"/>
        <w:adjustRightInd w:val="0"/>
        <w:snapToGrid w:val="0"/>
        <w:spacing w:line="360" w:lineRule="auto"/>
        <w:jc w:val="left"/>
        <w:rPr>
          <w:rFonts w:ascii="宋体" w:cs="MingLiU"/>
          <w:color w:val="auto"/>
          <w:kern w:val="0"/>
          <w:sz w:val="20"/>
          <w:szCs w:val="20"/>
          <w:highlight w:val="none"/>
        </w:rPr>
      </w:pPr>
    </w:p>
    <w:p w14:paraId="2215D157">
      <w:pPr>
        <w:tabs>
          <w:tab w:val="left" w:pos="5460"/>
        </w:tabs>
        <w:autoSpaceDE w:val="0"/>
        <w:autoSpaceDN w:val="0"/>
        <w:adjustRightInd w:val="0"/>
        <w:snapToGrid w:val="0"/>
        <w:spacing w:line="360" w:lineRule="auto"/>
        <w:jc w:val="right"/>
        <w:rPr>
          <w:rFonts w:ascii="宋体" w:cs="MingLiU"/>
          <w:color w:val="auto"/>
          <w:kern w:val="0"/>
          <w:szCs w:val="21"/>
          <w:highlight w:val="none"/>
        </w:rPr>
      </w:pPr>
      <w:r>
        <w:rPr>
          <w:rFonts w:hint="eastAsia" w:ascii="宋体" w:hAnsi="宋体" w:cs="MingLiU"/>
          <w:color w:val="auto"/>
          <w:kern w:val="0"/>
          <w:szCs w:val="21"/>
          <w:highlight w:val="none"/>
        </w:rPr>
        <w:t>投标人：</w:t>
      </w:r>
      <w:r>
        <w:rPr>
          <w:rFonts w:ascii="宋体" w:hAnsi="宋体" w:cs="MingLiU"/>
          <w:color w:val="auto"/>
          <w:w w:val="200"/>
          <w:kern w:val="0"/>
          <w:szCs w:val="21"/>
          <w:highlight w:val="none"/>
          <w:u w:val="single"/>
        </w:rPr>
        <w:t xml:space="preserve"> </w:t>
      </w:r>
      <w:r>
        <w:rPr>
          <w:rFonts w:hint="eastAsia" w:ascii="宋体" w:hAnsi="宋体" w:cs="MingLiU"/>
          <w:color w:val="auto"/>
          <w:w w:val="200"/>
          <w:kern w:val="0"/>
          <w:szCs w:val="21"/>
          <w:highlight w:val="none"/>
          <w:u w:val="single"/>
        </w:rPr>
        <w:t xml:space="preserve">            </w:t>
      </w:r>
      <w:r>
        <w:rPr>
          <w:rFonts w:hint="eastAsia" w:ascii="宋体" w:hAnsi="宋体" w:cs="MingLiU"/>
          <w:color w:val="auto"/>
          <w:spacing w:val="-1"/>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p>
    <w:p w14:paraId="61077697">
      <w:pPr>
        <w:tabs>
          <w:tab w:val="left" w:pos="4935"/>
          <w:tab w:val="left" w:pos="5460"/>
          <w:tab w:val="left" w:pos="6400"/>
        </w:tabs>
        <w:autoSpaceDE w:val="0"/>
        <w:autoSpaceDN w:val="0"/>
        <w:adjustRightInd w:val="0"/>
        <w:snapToGrid w:val="0"/>
        <w:spacing w:line="360" w:lineRule="auto"/>
        <w:ind w:firstLine="3780"/>
        <w:jc w:val="right"/>
        <w:rPr>
          <w:rFonts w:asci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年</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日</w:t>
      </w:r>
    </w:p>
    <w:p w14:paraId="701A4293">
      <w:pPr>
        <w:tabs>
          <w:tab w:val="left" w:pos="1680"/>
          <w:tab w:val="left" w:pos="4215"/>
          <w:tab w:val="left" w:pos="4305"/>
          <w:tab w:val="left" w:pos="8000"/>
        </w:tabs>
        <w:autoSpaceDE w:val="0"/>
        <w:autoSpaceDN w:val="0"/>
        <w:adjustRightInd w:val="0"/>
        <w:snapToGrid w:val="0"/>
        <w:spacing w:line="360" w:lineRule="auto"/>
        <w:jc w:val="center"/>
        <w:rPr>
          <w:rFonts w:ascii="宋体" w:hAnsi="宋体" w:cs="??"/>
          <w:b/>
          <w:snapToGrid w:val="0"/>
          <w:color w:val="auto"/>
          <w:kern w:val="0"/>
          <w:sz w:val="32"/>
          <w:szCs w:val="32"/>
          <w:highlight w:val="none"/>
        </w:rPr>
      </w:pPr>
    </w:p>
    <w:p w14:paraId="0F650F98">
      <w:pPr>
        <w:tabs>
          <w:tab w:val="left" w:pos="1680"/>
          <w:tab w:val="left" w:pos="4215"/>
          <w:tab w:val="left" w:pos="4305"/>
          <w:tab w:val="left" w:pos="8000"/>
        </w:tabs>
        <w:autoSpaceDE w:val="0"/>
        <w:autoSpaceDN w:val="0"/>
        <w:adjustRightInd w:val="0"/>
        <w:snapToGrid w:val="0"/>
        <w:spacing w:line="360" w:lineRule="auto"/>
        <w:jc w:val="center"/>
        <w:rPr>
          <w:rFonts w:ascii="宋体" w:hAnsi="宋体" w:cs="??"/>
          <w:b/>
          <w:snapToGrid w:val="0"/>
          <w:color w:val="auto"/>
          <w:kern w:val="0"/>
          <w:sz w:val="32"/>
          <w:szCs w:val="32"/>
          <w:highlight w:val="none"/>
        </w:rPr>
      </w:pPr>
    </w:p>
    <w:p w14:paraId="2E7C766D">
      <w:pPr>
        <w:tabs>
          <w:tab w:val="left" w:pos="1680"/>
          <w:tab w:val="left" w:pos="4215"/>
          <w:tab w:val="left" w:pos="4305"/>
          <w:tab w:val="left" w:pos="8000"/>
        </w:tabs>
        <w:autoSpaceDE w:val="0"/>
        <w:autoSpaceDN w:val="0"/>
        <w:adjustRightInd w:val="0"/>
        <w:snapToGrid w:val="0"/>
        <w:spacing w:line="360" w:lineRule="auto"/>
        <w:jc w:val="center"/>
        <w:rPr>
          <w:rFonts w:ascii="宋体" w:hAnsi="宋体" w:cs="??"/>
          <w:b/>
          <w:snapToGrid w:val="0"/>
          <w:color w:val="auto"/>
          <w:kern w:val="0"/>
          <w:sz w:val="32"/>
          <w:szCs w:val="32"/>
          <w:highlight w:val="none"/>
        </w:rPr>
      </w:pPr>
    </w:p>
    <w:p w14:paraId="3168D7C9">
      <w:pPr>
        <w:tabs>
          <w:tab w:val="left" w:pos="1680"/>
          <w:tab w:val="left" w:pos="4215"/>
          <w:tab w:val="left" w:pos="4305"/>
          <w:tab w:val="left" w:pos="8000"/>
        </w:tabs>
        <w:autoSpaceDE w:val="0"/>
        <w:autoSpaceDN w:val="0"/>
        <w:adjustRightInd w:val="0"/>
        <w:snapToGrid w:val="0"/>
        <w:spacing w:line="360" w:lineRule="auto"/>
        <w:jc w:val="center"/>
        <w:rPr>
          <w:rFonts w:ascii="宋体" w:cs="??"/>
          <w:b/>
          <w:snapToGrid w:val="0"/>
          <w:color w:val="auto"/>
          <w:kern w:val="0"/>
          <w:sz w:val="32"/>
          <w:szCs w:val="32"/>
          <w:highlight w:val="none"/>
        </w:rPr>
      </w:pPr>
      <w:r>
        <w:rPr>
          <w:rFonts w:ascii="宋体" w:hAnsi="宋体" w:cs="??"/>
          <w:b/>
          <w:snapToGrid w:val="0"/>
          <w:color w:val="auto"/>
          <w:kern w:val="0"/>
          <w:sz w:val="32"/>
          <w:szCs w:val="32"/>
          <w:highlight w:val="none"/>
        </w:rPr>
        <w:br w:type="page"/>
      </w:r>
      <w:r>
        <w:rPr>
          <w:rFonts w:hint="eastAsia" w:ascii="宋体" w:hAnsi="宋体" w:cs="??"/>
          <w:b/>
          <w:snapToGrid w:val="0"/>
          <w:color w:val="auto"/>
          <w:kern w:val="0"/>
          <w:sz w:val="32"/>
          <w:szCs w:val="32"/>
          <w:highlight w:val="none"/>
        </w:rPr>
        <w:t>授权委托书</w:t>
      </w:r>
    </w:p>
    <w:p w14:paraId="01857E81">
      <w:pPr>
        <w:tabs>
          <w:tab w:val="left" w:pos="1470"/>
          <w:tab w:val="left" w:pos="4215"/>
          <w:tab w:val="left" w:pos="4305"/>
          <w:tab w:val="left" w:pos="8000"/>
        </w:tabs>
        <w:autoSpaceDE w:val="0"/>
        <w:autoSpaceDN w:val="0"/>
        <w:adjustRightInd w:val="0"/>
        <w:snapToGrid w:val="0"/>
        <w:spacing w:line="360" w:lineRule="auto"/>
        <w:ind w:firstLine="420"/>
        <w:rPr>
          <w:rFonts w:ascii="宋体" w:hAnsi="宋体" w:cs="MingLiU"/>
          <w:color w:val="auto"/>
          <w:kern w:val="0"/>
          <w:szCs w:val="21"/>
          <w:highlight w:val="none"/>
        </w:rPr>
      </w:pPr>
    </w:p>
    <w:p w14:paraId="36E5F97E">
      <w:pPr>
        <w:tabs>
          <w:tab w:val="left" w:pos="147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MingLiU"/>
          <w:color w:val="auto"/>
          <w:kern w:val="0"/>
          <w:szCs w:val="21"/>
          <w:highlight w:val="none"/>
        </w:rPr>
        <w:t>本人</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（姓名）系</w:t>
      </w:r>
      <w:r>
        <w:rPr>
          <w:rFonts w:ascii="宋体" w:hAnsi="宋体" w:cs="MingLiU"/>
          <w:color w:val="auto"/>
          <w:w w:val="200"/>
          <w:kern w:val="0"/>
          <w:szCs w:val="21"/>
          <w:highlight w:val="none"/>
          <w:u w:val="single"/>
        </w:rPr>
        <w:t xml:space="preserve">   </w:t>
      </w:r>
      <w:r>
        <w:rPr>
          <w:rFonts w:hint="eastAsia" w:ascii="宋体" w:hAnsi="宋体" w:cs="??"/>
          <w:snapToGrid w:val="0"/>
          <w:color w:val="auto"/>
          <w:kern w:val="0"/>
          <w:szCs w:val="21"/>
          <w:highlight w:val="none"/>
        </w:rPr>
        <w:t>（</w:t>
      </w:r>
      <w:r>
        <w:rPr>
          <w:rFonts w:hint="eastAsia" w:ascii="宋体" w:hAnsi="宋体" w:cs="MingLiU"/>
          <w:color w:val="auto"/>
          <w:kern w:val="0"/>
          <w:szCs w:val="21"/>
          <w:highlight w:val="none"/>
        </w:rPr>
        <w:t>投标人</w:t>
      </w:r>
      <w:r>
        <w:rPr>
          <w:rFonts w:hint="eastAsia" w:ascii="宋体" w:hAnsi="宋体" w:cs="??"/>
          <w:snapToGrid w:val="0"/>
          <w:color w:val="auto"/>
          <w:kern w:val="0"/>
          <w:szCs w:val="21"/>
          <w:highlight w:val="none"/>
        </w:rPr>
        <w:t>名称）的法定代表人，现委托</w:t>
      </w:r>
      <w:r>
        <w:rPr>
          <w:rFonts w:ascii="宋体" w:hAnsi="宋体" w:cs="??"/>
          <w:snapToGrid w:val="0"/>
          <w:color w:val="auto"/>
          <w:kern w:val="0"/>
          <w:szCs w:val="21"/>
          <w:highlight w:val="none"/>
          <w:u w:val="single"/>
        </w:rPr>
        <w:t xml:space="preserve">   </w:t>
      </w:r>
      <w:r>
        <w:rPr>
          <w:rFonts w:hint="eastAsia" w:ascii="宋体" w:hAnsi="宋体" w:cs="??"/>
          <w:snapToGrid w:val="0"/>
          <w:color w:val="auto"/>
          <w:kern w:val="0"/>
          <w:szCs w:val="21"/>
          <w:highlight w:val="none"/>
        </w:rPr>
        <w:t>（姓</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名）为我方代理人。代理人根据授权，以我方名义签署、澄清、说明、补正、递交、撤回、</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修改</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ascii="宋体"/>
          <w:color w:val="auto"/>
          <w:kern w:val="0"/>
          <w:szCs w:val="21"/>
          <w:highlight w:val="none"/>
          <w:u w:val="single"/>
        </w:rPr>
        <w:tab/>
      </w:r>
      <w:r>
        <w:rPr>
          <w:rFonts w:hint="eastAsia" w:ascii="宋体" w:hAnsi="宋体" w:cs="??"/>
          <w:snapToGrid w:val="0"/>
          <w:color w:val="auto"/>
          <w:kern w:val="0"/>
          <w:szCs w:val="21"/>
          <w:highlight w:val="none"/>
        </w:rPr>
        <w:t>投标文件、签订合同和处理有关事宜，</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其法律后果由我方承担。</w:t>
      </w:r>
    </w:p>
    <w:p w14:paraId="2DC3329E">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hint="eastAsia" w:ascii="宋体" w:hAnsi="宋体" w:cs="MingLiU"/>
          <w:color w:val="auto"/>
          <w:kern w:val="0"/>
          <w:szCs w:val="21"/>
          <w:highlight w:val="none"/>
        </w:rPr>
        <w:t>委托</w:t>
      </w:r>
      <w:r>
        <w:rPr>
          <w:rFonts w:hint="eastAsia" w:ascii="宋体" w:hAnsi="宋体" w:cs="MingLiU"/>
          <w:color w:val="auto"/>
          <w:spacing w:val="-1"/>
          <w:kern w:val="0"/>
          <w:szCs w:val="21"/>
          <w:highlight w:val="none"/>
        </w:rPr>
        <w:t>期</w:t>
      </w:r>
      <w:r>
        <w:rPr>
          <w:rFonts w:hint="eastAsia" w:ascii="宋体" w:hAnsi="宋体" w:cs="MingLiU"/>
          <w:color w:val="auto"/>
          <w:kern w:val="0"/>
          <w:szCs w:val="21"/>
          <w:highlight w:val="none"/>
        </w:rPr>
        <w:t>限：</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4F8788AA">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代理人无转委托权</w:t>
      </w:r>
      <w:r>
        <w:rPr>
          <w:rFonts w:hint="eastAsia" w:ascii="宋体" w:hAnsi="宋体" w:cs="MingLiU"/>
          <w:color w:val="auto"/>
          <w:kern w:val="0"/>
          <w:szCs w:val="21"/>
          <w:highlight w:val="none"/>
        </w:rPr>
        <w:t>。</w:t>
      </w:r>
    </w:p>
    <w:p w14:paraId="3EA65540">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附：法定代表人身份证明</w:t>
      </w:r>
      <w:r>
        <w:rPr>
          <w:rFonts w:hint="eastAsia" w:ascii="宋体" w:hAnsi="宋体" w:cs="MingLiU"/>
          <w:color w:val="auto"/>
          <w:kern w:val="0"/>
          <w:szCs w:val="21"/>
          <w:highlight w:val="none"/>
        </w:rPr>
        <w:t>。</w:t>
      </w:r>
    </w:p>
    <w:p w14:paraId="65EC8428">
      <w:pPr>
        <w:autoSpaceDE w:val="0"/>
        <w:autoSpaceDN w:val="0"/>
        <w:adjustRightInd w:val="0"/>
        <w:snapToGrid w:val="0"/>
        <w:spacing w:line="480" w:lineRule="auto"/>
        <w:jc w:val="left"/>
        <w:rPr>
          <w:rFonts w:ascii="宋体" w:cs="??"/>
          <w:snapToGrid w:val="0"/>
          <w:color w:val="auto"/>
          <w:kern w:val="0"/>
          <w:sz w:val="18"/>
          <w:szCs w:val="18"/>
          <w:highlight w:val="none"/>
        </w:rPr>
      </w:pPr>
      <w:r>
        <w:rPr>
          <w:rFonts w:hint="eastAsia" w:ascii="宋体" w:hAnsi="宋体" w:cs="??"/>
          <w:snapToGrid w:val="0"/>
          <w:color w:val="auto"/>
          <w:kern w:val="0"/>
          <w:sz w:val="18"/>
          <w:szCs w:val="18"/>
          <w:highlight w:val="none"/>
        </w:rPr>
        <w:t>附：法定代表人身份证（第二代）正反面复印件</w:t>
      </w:r>
      <w:r>
        <w:rPr>
          <w:rFonts w:ascii="宋体" w:hAnsi="宋体" w:cs="??"/>
          <w:snapToGrid w:val="0"/>
          <w:color w:val="auto"/>
          <w:kern w:val="0"/>
          <w:sz w:val="18"/>
          <w:szCs w:val="18"/>
          <w:highlight w:val="none"/>
        </w:rPr>
        <w:t xml:space="preserve">         </w:t>
      </w:r>
      <w:r>
        <w:rPr>
          <w:rFonts w:hint="eastAsia" w:ascii="宋体" w:hAnsi="宋体" w:cs="??"/>
          <w:snapToGrid w:val="0"/>
          <w:color w:val="auto"/>
          <w:kern w:val="0"/>
          <w:sz w:val="18"/>
          <w:szCs w:val="18"/>
          <w:highlight w:val="none"/>
        </w:rPr>
        <w:t>附：委托代理人身份证（第二代）正反面复印件</w:t>
      </w:r>
    </w:p>
    <w:p w14:paraId="40ED93B6">
      <w:pPr>
        <w:tabs>
          <w:tab w:val="left" w:pos="1680"/>
          <w:tab w:val="left" w:pos="4215"/>
          <w:tab w:val="left" w:pos="4305"/>
          <w:tab w:val="left" w:pos="8000"/>
        </w:tabs>
        <w:autoSpaceDE w:val="0"/>
        <w:autoSpaceDN w:val="0"/>
        <w:adjustRightInd w:val="0"/>
        <w:snapToGrid w:val="0"/>
        <w:spacing w:line="480" w:lineRule="auto"/>
        <w:ind w:firstLine="420"/>
        <w:rPr>
          <w:rFonts w:ascii="宋体" w:cs="??"/>
          <w:snapToGrid w:val="0"/>
          <w:color w:val="auto"/>
          <w:kern w:val="0"/>
          <w:sz w:val="18"/>
          <w:szCs w:val="18"/>
          <w:highlight w:val="none"/>
        </w:rPr>
      </w:pPr>
      <w:r>
        <w:rPr>
          <w:rFonts w:ascii="宋体" w:hAnsi="宋体" w:cs="??"/>
          <w:snapToGrid w:val="0"/>
          <w:color w:val="auto"/>
          <w:kern w:val="0"/>
          <w:szCs w:val="21"/>
          <w:highlight w:val="none"/>
        </w:rPr>
        <w:t xml:space="preserve">           </w:t>
      </w:r>
      <w:r>
        <w:rPr>
          <w:rFonts w:ascii="宋体" w:hAnsi="宋体" w:cs="??"/>
          <w:snapToGrid w:val="0"/>
          <w:color w:val="auto"/>
          <w:kern w:val="0"/>
          <w:sz w:val="18"/>
          <w:szCs w:val="18"/>
          <w:highlight w:val="none"/>
        </w:rPr>
        <w:t xml:space="preserve">                            </w:t>
      </w:r>
    </w:p>
    <w:p w14:paraId="2C36B79F">
      <w:pPr>
        <w:autoSpaceDE w:val="0"/>
        <w:autoSpaceDN w:val="0"/>
        <w:adjustRightInd w:val="0"/>
        <w:snapToGrid w:val="0"/>
        <w:spacing w:line="360" w:lineRule="auto"/>
        <w:jc w:val="left"/>
        <w:rPr>
          <w:rFonts w:ascii="宋体" w:cs="??"/>
          <w:snapToGrid w:val="0"/>
          <w:color w:val="auto"/>
          <w:kern w:val="0"/>
          <w:szCs w:val="21"/>
          <w:highlight w:val="none"/>
        </w:rPr>
      </w:pPr>
    </w:p>
    <w:p w14:paraId="2772D80C">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0C643B61">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7C713B8D">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4E6840EA">
      <w:pPr>
        <w:tabs>
          <w:tab w:val="left" w:pos="4200"/>
          <w:tab w:val="left" w:pos="4620"/>
        </w:tabs>
        <w:autoSpaceDE w:val="0"/>
        <w:autoSpaceDN w:val="0"/>
        <w:adjustRightInd w:val="0"/>
        <w:snapToGrid w:val="0"/>
        <w:spacing w:line="360" w:lineRule="auto"/>
        <w:ind w:firstLine="1694"/>
        <w:jc w:val="left"/>
        <w:rPr>
          <w:rFonts w:ascii="宋体" w:hAnsi="宋体" w:cs="??"/>
          <w:snapToGrid w:val="0"/>
          <w:color w:val="auto"/>
          <w:kern w:val="0"/>
          <w:szCs w:val="21"/>
          <w:highlight w:val="none"/>
        </w:rPr>
      </w:pPr>
    </w:p>
    <w:p w14:paraId="581C439E">
      <w:pPr>
        <w:tabs>
          <w:tab w:val="left" w:pos="4200"/>
          <w:tab w:val="left" w:pos="4620"/>
        </w:tabs>
        <w:autoSpaceDE w:val="0"/>
        <w:autoSpaceDN w:val="0"/>
        <w:adjustRightInd w:val="0"/>
        <w:snapToGrid w:val="0"/>
        <w:spacing w:line="360" w:lineRule="auto"/>
        <w:ind w:firstLine="1694"/>
        <w:jc w:val="left"/>
        <w:rPr>
          <w:rFonts w:ascii="宋体" w:hAnsi="宋体"/>
          <w:color w:val="auto"/>
          <w:kern w:val="0"/>
          <w:szCs w:val="21"/>
          <w:highlight w:val="none"/>
        </w:rPr>
      </w:pPr>
      <w:r>
        <w:rPr>
          <w:rFonts w:hint="eastAsia" w:ascii="宋体" w:hAnsi="宋体" w:cs="MingLiU"/>
          <w:color w:val="auto"/>
          <w:kern w:val="0"/>
          <w:szCs w:val="21"/>
          <w:highlight w:val="none"/>
        </w:rPr>
        <w:t>投</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标</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11C9322D">
      <w:pPr>
        <w:tabs>
          <w:tab w:val="left" w:pos="630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法定代表人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797C1F20">
      <w:pPr>
        <w:tabs>
          <w:tab w:val="left" w:pos="526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1F6C224">
      <w:pPr>
        <w:tabs>
          <w:tab w:val="left" w:pos="672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委托代理人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1F4F067B">
      <w:pPr>
        <w:tabs>
          <w:tab w:val="left" w:pos="6825"/>
        </w:tabs>
        <w:autoSpaceDE w:val="0"/>
        <w:autoSpaceDN w:val="0"/>
        <w:adjustRightInd w:val="0"/>
        <w:snapToGrid w:val="0"/>
        <w:spacing w:line="360" w:lineRule="auto"/>
        <w:ind w:firstLine="1680"/>
        <w:jc w:val="left"/>
        <w:rPr>
          <w:rFonts w:ascii="宋体" w:cs="MingLiU"/>
          <w:color w:val="auto"/>
          <w:w w:val="200"/>
          <w:kern w:val="0"/>
          <w:szCs w:val="21"/>
          <w:highlight w:val="none"/>
          <w:u w:val="singl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F1B795A">
      <w:pPr>
        <w:tabs>
          <w:tab w:val="left" w:pos="4005"/>
          <w:tab w:val="left" w:pos="4100"/>
          <w:tab w:val="left" w:pos="5040"/>
        </w:tabs>
        <w:autoSpaceDE w:val="0"/>
        <w:autoSpaceDN w:val="0"/>
        <w:adjustRightInd w:val="0"/>
        <w:snapToGrid w:val="0"/>
        <w:spacing w:line="360" w:lineRule="auto"/>
        <w:ind w:firstLine="3780"/>
        <w:jc w:val="left"/>
        <w:rPr>
          <w:rFonts w:asci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日</w:t>
      </w:r>
    </w:p>
    <w:p w14:paraId="5494DF2F">
      <w:pPr>
        <w:tabs>
          <w:tab w:val="left" w:pos="5760"/>
        </w:tabs>
        <w:autoSpaceDE w:val="0"/>
        <w:autoSpaceDN w:val="0"/>
        <w:adjustRightInd w:val="0"/>
        <w:spacing w:line="360" w:lineRule="auto"/>
        <w:ind w:right="11"/>
        <w:rPr>
          <w:rFonts w:ascii="宋体" w:hAnsi="宋体" w:cs="??"/>
          <w:snapToGrid w:val="0"/>
          <w:color w:val="auto"/>
          <w:kern w:val="0"/>
          <w:szCs w:val="21"/>
          <w:highlight w:val="none"/>
        </w:rPr>
      </w:pPr>
    </w:p>
    <w:p w14:paraId="792A0F94">
      <w:pPr>
        <w:tabs>
          <w:tab w:val="left" w:pos="5760"/>
        </w:tabs>
        <w:autoSpaceDE w:val="0"/>
        <w:autoSpaceDN w:val="0"/>
        <w:adjustRightInd w:val="0"/>
        <w:spacing w:line="360" w:lineRule="auto"/>
        <w:ind w:right="11"/>
        <w:rPr>
          <w:rFonts w:ascii="宋体" w:cs="??"/>
          <w:snapToGrid w:val="0"/>
          <w:color w:val="auto"/>
          <w:kern w:val="0"/>
          <w:szCs w:val="21"/>
          <w:highlight w:val="none"/>
        </w:rPr>
      </w:pPr>
      <w:r>
        <w:rPr>
          <w:rFonts w:hint="eastAsia" w:ascii="宋体" w:hAnsi="宋体" w:cs="??"/>
          <w:snapToGrid w:val="0"/>
          <w:color w:val="auto"/>
          <w:kern w:val="0"/>
          <w:szCs w:val="21"/>
          <w:highlight w:val="none"/>
        </w:rPr>
        <w:t>注：</w:t>
      </w:r>
      <w:r>
        <w:rPr>
          <w:rFonts w:ascii="宋体" w:hAnsi="宋体" w:cs="??"/>
          <w:snapToGrid w:val="0"/>
          <w:color w:val="auto"/>
          <w:kern w:val="0"/>
          <w:szCs w:val="21"/>
          <w:highlight w:val="none"/>
        </w:rPr>
        <w:t>1.</w:t>
      </w:r>
      <w:r>
        <w:rPr>
          <w:rFonts w:hint="eastAsia" w:ascii="宋体" w:hAnsi="宋体" w:cs="??"/>
          <w:snapToGrid w:val="0"/>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1B948D7E">
      <w:pPr>
        <w:autoSpaceDE w:val="0"/>
        <w:autoSpaceDN w:val="0"/>
        <w:adjustRightInd w:val="0"/>
        <w:snapToGrid w:val="0"/>
        <w:spacing w:line="360" w:lineRule="auto"/>
        <w:jc w:val="left"/>
        <w:rPr>
          <w:color w:val="auto"/>
          <w:highlight w:val="none"/>
        </w:rPr>
      </w:pPr>
      <w:r>
        <w:rPr>
          <w:rFonts w:ascii="宋体" w:hAnsi="宋体" w:cs="??"/>
          <w:snapToGrid w:val="0"/>
          <w:color w:val="auto"/>
          <w:kern w:val="0"/>
          <w:szCs w:val="21"/>
          <w:highlight w:val="none"/>
        </w:rPr>
        <w:t>2</w:t>
      </w:r>
      <w:r>
        <w:rPr>
          <w:rFonts w:hint="eastAsia" w:ascii="宋体" w:hAnsi="宋体" w:cs="??"/>
          <w:snapToGrid w:val="0"/>
          <w:color w:val="auto"/>
          <w:kern w:val="0"/>
          <w:szCs w:val="21"/>
          <w:highlight w:val="none"/>
        </w:rPr>
        <w:t>、法定代表人身份证明及授权委托书原件装入投标文件一并递交。另外须准备一份在开标现场出具</w:t>
      </w:r>
      <w:bookmarkEnd w:id="510"/>
      <w:bookmarkStart w:id="512" w:name="_Toc224103510"/>
      <w:bookmarkStart w:id="513" w:name="_Toc25835"/>
      <w:bookmarkStart w:id="514" w:name="_Toc287607882"/>
      <w:bookmarkStart w:id="515" w:name="_Toc277082656"/>
      <w:bookmarkStart w:id="516" w:name="_Toc430962091"/>
      <w:r>
        <w:rPr>
          <w:rFonts w:hint="eastAsia" w:ascii="宋体" w:hAnsi="宋体" w:cs="??"/>
          <w:snapToGrid w:val="0"/>
          <w:color w:val="auto"/>
          <w:kern w:val="0"/>
          <w:szCs w:val="21"/>
          <w:highlight w:val="none"/>
        </w:rPr>
        <w:t>。</w:t>
      </w:r>
    </w:p>
    <w:p w14:paraId="42F18936">
      <w:pPr>
        <w:pStyle w:val="5"/>
        <w:jc w:val="center"/>
        <w:rPr>
          <w:rFonts w:ascii="宋体" w:hAnsi="宋体"/>
          <w:snapToGrid w:val="0"/>
          <w:color w:val="auto"/>
          <w:kern w:val="0"/>
          <w:sz w:val="32"/>
          <w:szCs w:val="32"/>
          <w:highlight w:val="none"/>
        </w:rPr>
      </w:pPr>
      <w:r>
        <w:rPr>
          <w:color w:val="auto"/>
          <w:highlight w:val="none"/>
        </w:rPr>
        <w:br w:type="page"/>
      </w:r>
      <w:bookmarkStart w:id="517" w:name="_Toc224103498"/>
      <w:bookmarkStart w:id="518" w:name="_Toc287607870"/>
      <w:bookmarkStart w:id="519" w:name="_Toc287620817"/>
      <w:bookmarkStart w:id="520" w:name="_Toc277082646"/>
      <w:bookmarkStart w:id="521" w:name="_Toc54548374"/>
      <w:r>
        <w:rPr>
          <w:rFonts w:ascii="宋体" w:hAnsi="宋体" w:eastAsia="宋体"/>
          <w:color w:val="auto"/>
          <w:sz w:val="28"/>
          <w:highlight w:val="none"/>
        </w:rPr>
        <w:t>（</w:t>
      </w:r>
      <w:r>
        <w:rPr>
          <w:rFonts w:hint="eastAsia" w:ascii="宋体" w:hAnsi="宋体" w:eastAsia="宋体"/>
          <w:color w:val="auto"/>
          <w:sz w:val="28"/>
          <w:highlight w:val="none"/>
        </w:rPr>
        <w:t>四</w:t>
      </w:r>
      <w:r>
        <w:rPr>
          <w:rFonts w:ascii="宋体" w:hAnsi="宋体" w:eastAsia="宋体"/>
          <w:color w:val="auto"/>
          <w:sz w:val="28"/>
          <w:highlight w:val="none"/>
        </w:rPr>
        <w:t>）</w:t>
      </w:r>
      <w:bookmarkEnd w:id="517"/>
      <w:bookmarkEnd w:id="518"/>
      <w:bookmarkEnd w:id="519"/>
      <w:bookmarkEnd w:id="520"/>
      <w:r>
        <w:rPr>
          <w:rFonts w:hint="eastAsia" w:ascii="宋体" w:hAnsi="宋体" w:eastAsia="宋体"/>
          <w:color w:val="auto"/>
          <w:sz w:val="28"/>
          <w:highlight w:val="none"/>
        </w:rPr>
        <w:t>低价风险担保缴纳承诺书</w:t>
      </w:r>
      <w:bookmarkEnd w:id="521"/>
    </w:p>
    <w:p w14:paraId="5E006888">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50E5B137">
      <w:pPr>
        <w:autoSpaceDE w:val="0"/>
        <w:autoSpaceDN w:val="0"/>
        <w:adjustRightInd w:val="0"/>
        <w:snapToGrid w:val="0"/>
        <w:spacing w:line="360" w:lineRule="auto"/>
        <w:jc w:val="center"/>
        <w:rPr>
          <w:rFonts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（投标结算价报价低于招标项目最高限价85%时采用）</w:t>
      </w:r>
    </w:p>
    <w:p w14:paraId="612AC4DE">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75AE9436">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14:paraId="17C5EE9C">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（招标项目名称）</w:t>
      </w:r>
      <w:r>
        <w:rPr>
          <w:rFonts w:hint="eastAsia" w:ascii="宋体" w:hAnsi="宋体" w:cs="宋体"/>
          <w:snapToGrid w:val="0"/>
          <w:color w:val="auto"/>
          <w:kern w:val="0"/>
          <w:szCs w:val="21"/>
          <w:highlight w:val="none"/>
        </w:rPr>
        <w:t>的投标。我公司投标结算价报价低于招标项目最高暂定总价限价的85%，若获得中标资格，我公司承诺按照招标文件的规定递交低价风险担保。否则，我公司愿承担招标文件中约定的，因未按规定递交低价风险担保的相应责任。</w:t>
      </w:r>
    </w:p>
    <w:p w14:paraId="2125B18E">
      <w:pPr>
        <w:autoSpaceDE w:val="0"/>
        <w:autoSpaceDN w:val="0"/>
        <w:adjustRightInd w:val="0"/>
        <w:snapToGrid w:val="0"/>
        <w:spacing w:line="360" w:lineRule="auto"/>
        <w:ind w:firstLine="640"/>
        <w:rPr>
          <w:rFonts w:ascii="宋体" w:hAnsi="宋体" w:cs="宋体"/>
          <w:snapToGrid w:val="0"/>
          <w:color w:val="auto"/>
          <w:kern w:val="0"/>
          <w:szCs w:val="21"/>
          <w:highlight w:val="none"/>
        </w:rPr>
      </w:pPr>
    </w:p>
    <w:p w14:paraId="197D4A97">
      <w:pPr>
        <w:autoSpaceDE w:val="0"/>
        <w:autoSpaceDN w:val="0"/>
        <w:adjustRightInd w:val="0"/>
        <w:snapToGrid w:val="0"/>
        <w:spacing w:line="360" w:lineRule="auto"/>
        <w:ind w:firstLine="64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00FCA3C9">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30D06D02">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09F49283">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20A25AD8">
      <w:pPr>
        <w:tabs>
          <w:tab w:val="left" w:pos="4200"/>
          <w:tab w:val="left" w:pos="4620"/>
        </w:tabs>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spacing w:val="-1"/>
          <w:kern w:val="0"/>
          <w:szCs w:val="21"/>
          <w:highlight w:val="none"/>
        </w:rPr>
        <w:t>盖单位公章</w:t>
      </w:r>
      <w:r>
        <w:rPr>
          <w:rFonts w:ascii="宋体" w:hAnsi="宋体"/>
          <w:color w:val="auto"/>
          <w:kern w:val="0"/>
          <w:szCs w:val="21"/>
          <w:highlight w:val="none"/>
        </w:rPr>
        <w:t>）</w:t>
      </w:r>
    </w:p>
    <w:p w14:paraId="7C803EBA">
      <w:pPr>
        <w:tabs>
          <w:tab w:val="left" w:pos="6300"/>
        </w:tabs>
        <w:autoSpaceDE w:val="0"/>
        <w:autoSpaceDN w:val="0"/>
        <w:adjustRightInd w:val="0"/>
        <w:snapToGrid w:val="0"/>
        <w:spacing w:line="480" w:lineRule="auto"/>
        <w:ind w:firstLine="420" w:firstLineChars="200"/>
        <w:jc w:val="righ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7D9B027A">
      <w:pPr>
        <w:tabs>
          <w:tab w:val="left" w:pos="7140"/>
          <w:tab w:val="left" w:pos="7560"/>
          <w:tab w:val="left" w:pos="8300"/>
        </w:tabs>
        <w:autoSpaceDE w:val="0"/>
        <w:autoSpaceDN w:val="0"/>
        <w:adjustRightInd w:val="0"/>
        <w:ind w:firstLine="420" w:firstLineChars="200"/>
        <w:rPr>
          <w:rFonts w:ascii="宋体" w:hAnsi="宋体"/>
          <w:snapToGrid w:val="0"/>
          <w:color w:val="auto"/>
          <w:kern w:val="0"/>
          <w:szCs w:val="21"/>
          <w:highlight w:val="none"/>
        </w:rPr>
      </w:pPr>
    </w:p>
    <w:p w14:paraId="5D38AFB1">
      <w:pPr>
        <w:jc w:val="right"/>
        <w:rPr>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2D678AE">
      <w:pPr>
        <w:rPr>
          <w:color w:val="auto"/>
          <w:highlight w:val="none"/>
        </w:rPr>
      </w:pPr>
    </w:p>
    <w:p w14:paraId="4E5F5585">
      <w:pPr>
        <w:rPr>
          <w:color w:val="auto"/>
          <w:highlight w:val="none"/>
        </w:rPr>
      </w:pPr>
    </w:p>
    <w:p w14:paraId="091EE4CA">
      <w:pPr>
        <w:rPr>
          <w:color w:val="auto"/>
          <w:highlight w:val="none"/>
        </w:rPr>
      </w:pPr>
    </w:p>
    <w:p w14:paraId="6D1170D4">
      <w:pPr>
        <w:rPr>
          <w:color w:val="auto"/>
          <w:highlight w:val="none"/>
        </w:rPr>
      </w:pPr>
    </w:p>
    <w:p w14:paraId="42CAC9D1">
      <w:pPr>
        <w:ind w:firstLine="562" w:firstLineChars="200"/>
        <w:rPr>
          <w:rFonts w:ascii="宋体" w:cs="MingLiUfalt"/>
          <w:b/>
          <w:color w:val="auto"/>
          <w:kern w:val="0"/>
          <w:sz w:val="28"/>
          <w:szCs w:val="28"/>
          <w:highlight w:val="none"/>
        </w:rPr>
      </w:pPr>
    </w:p>
    <w:p w14:paraId="369F0E4D">
      <w:pPr>
        <w:ind w:firstLine="2611" w:firstLineChars="929"/>
        <w:rPr>
          <w:rFonts w:ascii="宋体" w:cs="MingLiUfalt"/>
          <w:b/>
          <w:color w:val="auto"/>
          <w:kern w:val="0"/>
          <w:sz w:val="28"/>
          <w:szCs w:val="28"/>
          <w:highlight w:val="none"/>
        </w:rPr>
      </w:pPr>
    </w:p>
    <w:p w14:paraId="2EF7F72A">
      <w:pPr>
        <w:ind w:firstLine="2611" w:firstLineChars="929"/>
        <w:rPr>
          <w:rFonts w:ascii="宋体" w:cs="MingLiUfalt"/>
          <w:b/>
          <w:color w:val="auto"/>
          <w:kern w:val="0"/>
          <w:sz w:val="28"/>
          <w:szCs w:val="28"/>
          <w:highlight w:val="none"/>
        </w:rPr>
      </w:pPr>
    </w:p>
    <w:p w14:paraId="3A7481B5">
      <w:pPr>
        <w:pStyle w:val="5"/>
        <w:jc w:val="center"/>
        <w:rPr>
          <w:rFonts w:ascii="宋体" w:hAnsi="宋体" w:eastAsia="宋体"/>
          <w:color w:val="auto"/>
          <w:sz w:val="28"/>
          <w:highlight w:val="none"/>
        </w:rPr>
      </w:pPr>
      <w:r>
        <w:rPr>
          <w:color w:val="auto"/>
          <w:highlight w:val="none"/>
        </w:rPr>
        <w:br w:type="page"/>
      </w:r>
      <w:bookmarkStart w:id="522" w:name="_Toc54548375"/>
      <w:r>
        <w:rPr>
          <w:rFonts w:hint="eastAsia"/>
          <w:b w:val="0"/>
          <w:color w:val="auto"/>
          <w:sz w:val="36"/>
          <w:szCs w:val="36"/>
          <w:highlight w:val="none"/>
        </w:rPr>
        <w:t>（五）其他资料</w:t>
      </w:r>
      <w:bookmarkEnd w:id="522"/>
    </w:p>
    <w:p w14:paraId="05BC2DE5">
      <w:pPr>
        <w:rPr>
          <w:color w:val="auto"/>
          <w:highlight w:val="none"/>
        </w:rPr>
      </w:pPr>
    </w:p>
    <w:p w14:paraId="26D9F943">
      <w:pPr>
        <w:rPr>
          <w:color w:val="auto"/>
          <w:highlight w:val="none"/>
        </w:rPr>
      </w:pPr>
    </w:p>
    <w:p w14:paraId="15AC3D6D">
      <w:pPr>
        <w:ind w:firstLine="422" w:firstLineChars="200"/>
        <w:rPr>
          <w:rFonts w:ascii="宋体" w:hAnsi="宋体"/>
          <w:b/>
          <w:color w:val="auto"/>
          <w:szCs w:val="21"/>
          <w:highlight w:val="none"/>
        </w:rPr>
      </w:pPr>
      <w:r>
        <w:rPr>
          <w:rFonts w:hint="eastAsia" w:ascii="宋体" w:hAnsi="宋体"/>
          <w:b/>
          <w:color w:val="auto"/>
          <w:szCs w:val="21"/>
          <w:highlight w:val="none"/>
        </w:rPr>
        <w:t>1、投标人自行承诺“不会拖欠农民工工资，如由此而产生了群体事件和公共事件，则自愿放弃本项目的承接资格，后续未完工作及未付工程款归招标人全权处置。”</w:t>
      </w:r>
    </w:p>
    <w:p w14:paraId="563304AA">
      <w:pPr>
        <w:rPr>
          <w:rFonts w:ascii="宋体" w:hAnsi="宋体"/>
          <w:b/>
          <w:color w:val="auto"/>
          <w:szCs w:val="21"/>
          <w:highlight w:val="none"/>
        </w:rPr>
      </w:pPr>
    </w:p>
    <w:p w14:paraId="7321AEE8">
      <w:pPr>
        <w:ind w:firstLine="422" w:firstLineChars="200"/>
        <w:rPr>
          <w:color w:val="auto"/>
          <w:highlight w:val="none"/>
        </w:rPr>
      </w:pPr>
      <w:r>
        <w:rPr>
          <w:rFonts w:hint="eastAsia" w:ascii="宋体" w:hAnsi="宋体"/>
          <w:b/>
          <w:color w:val="auto"/>
          <w:szCs w:val="21"/>
          <w:highlight w:val="none"/>
        </w:rPr>
        <w:t>2、投标人认为需要提供的其他材料</w:t>
      </w:r>
    </w:p>
    <w:p w14:paraId="0921C63B">
      <w:pPr>
        <w:rPr>
          <w:color w:val="auto"/>
          <w:highlight w:val="none"/>
        </w:rPr>
      </w:pPr>
    </w:p>
    <w:p w14:paraId="1F587C5F">
      <w:pPr>
        <w:rPr>
          <w:color w:val="auto"/>
          <w:highlight w:val="none"/>
        </w:rPr>
      </w:pPr>
    </w:p>
    <w:p w14:paraId="45BE2AD5">
      <w:pPr>
        <w:rPr>
          <w:color w:val="auto"/>
          <w:highlight w:val="none"/>
        </w:rPr>
      </w:pPr>
    </w:p>
    <w:p w14:paraId="3AF16927">
      <w:pPr>
        <w:rPr>
          <w:color w:val="auto"/>
          <w:highlight w:val="none"/>
        </w:rPr>
      </w:pPr>
    </w:p>
    <w:p w14:paraId="41AD7A89">
      <w:pPr>
        <w:pStyle w:val="32"/>
        <w:jc w:val="center"/>
        <w:rPr>
          <w:rFonts w:ascii="宋体" w:hAnsi="宋体" w:eastAsia="宋体"/>
          <w:color w:val="auto"/>
          <w:highlight w:val="none"/>
        </w:rPr>
      </w:pPr>
      <w:r>
        <w:rPr>
          <w:rFonts w:ascii="宋体" w:hAnsi="宋体" w:eastAsia="宋体"/>
          <w:color w:val="auto"/>
          <w:highlight w:val="none"/>
        </w:rPr>
        <w:br w:type="page"/>
      </w:r>
      <w:bookmarkStart w:id="523" w:name="_Toc54548376"/>
      <w:r>
        <w:rPr>
          <w:rFonts w:hint="eastAsia" w:ascii="宋体" w:hAnsi="宋体" w:eastAsia="宋体" w:cs="Times New Roman"/>
          <w:color w:val="auto"/>
          <w:kern w:val="44"/>
          <w:sz w:val="32"/>
          <w:szCs w:val="44"/>
          <w:highlight w:val="none"/>
        </w:rPr>
        <w:t>二、资格审查资料</w:t>
      </w:r>
      <w:bookmarkEnd w:id="512"/>
      <w:bookmarkEnd w:id="513"/>
      <w:bookmarkEnd w:id="514"/>
      <w:bookmarkEnd w:id="515"/>
      <w:bookmarkEnd w:id="516"/>
      <w:bookmarkEnd w:id="523"/>
    </w:p>
    <w:p w14:paraId="1C17C0D7">
      <w:pPr>
        <w:ind w:firstLine="2611" w:firstLineChars="929"/>
        <w:rPr>
          <w:rFonts w:ascii="宋体" w:cs="MingLiUfalt"/>
          <w:b/>
          <w:color w:val="auto"/>
          <w:kern w:val="0"/>
          <w:sz w:val="28"/>
          <w:szCs w:val="28"/>
          <w:highlight w:val="none"/>
        </w:rPr>
      </w:pPr>
    </w:p>
    <w:p w14:paraId="1500949E">
      <w:pPr>
        <w:ind w:firstLine="2611" w:firstLineChars="929"/>
        <w:rPr>
          <w:rFonts w:ascii="宋体" w:cs="MingLiUfalt"/>
          <w:b/>
          <w:color w:val="auto"/>
          <w:kern w:val="0"/>
          <w:sz w:val="28"/>
          <w:szCs w:val="28"/>
          <w:highlight w:val="none"/>
        </w:rPr>
      </w:pPr>
    </w:p>
    <w:p w14:paraId="40A80F89">
      <w:pPr>
        <w:ind w:firstLine="2611" w:firstLineChars="929"/>
        <w:rPr>
          <w:rFonts w:ascii="宋体" w:cs="MingLiUfalt"/>
          <w:b/>
          <w:color w:val="auto"/>
          <w:kern w:val="0"/>
          <w:sz w:val="28"/>
          <w:szCs w:val="28"/>
          <w:highlight w:val="none"/>
        </w:rPr>
      </w:pPr>
    </w:p>
    <w:p w14:paraId="6FDB6164">
      <w:pPr>
        <w:ind w:firstLine="2611" w:firstLineChars="929"/>
        <w:rPr>
          <w:rFonts w:ascii="宋体" w:cs="MingLiUfalt"/>
          <w:b/>
          <w:color w:val="auto"/>
          <w:kern w:val="0"/>
          <w:sz w:val="28"/>
          <w:szCs w:val="28"/>
          <w:highlight w:val="none"/>
        </w:rPr>
      </w:pPr>
    </w:p>
    <w:p w14:paraId="0B39A2D0">
      <w:pPr>
        <w:ind w:firstLine="2611" w:firstLineChars="929"/>
        <w:rPr>
          <w:rFonts w:ascii="宋体" w:cs="MingLiUfalt"/>
          <w:b/>
          <w:color w:val="auto"/>
          <w:kern w:val="0"/>
          <w:sz w:val="28"/>
          <w:szCs w:val="28"/>
          <w:highlight w:val="none"/>
        </w:rPr>
      </w:pPr>
    </w:p>
    <w:p w14:paraId="05E95337">
      <w:pPr>
        <w:ind w:firstLine="2611" w:firstLineChars="929"/>
        <w:rPr>
          <w:rFonts w:ascii="宋体" w:cs="MingLiUfalt"/>
          <w:b/>
          <w:color w:val="auto"/>
          <w:kern w:val="0"/>
          <w:sz w:val="28"/>
          <w:szCs w:val="28"/>
          <w:highlight w:val="none"/>
        </w:rPr>
      </w:pPr>
    </w:p>
    <w:p w14:paraId="404A7ABA">
      <w:pPr>
        <w:ind w:firstLine="2611" w:firstLineChars="929"/>
        <w:rPr>
          <w:rFonts w:ascii="宋体" w:cs="MingLiUfalt"/>
          <w:b/>
          <w:color w:val="auto"/>
          <w:kern w:val="0"/>
          <w:sz w:val="28"/>
          <w:szCs w:val="28"/>
          <w:highlight w:val="none"/>
        </w:rPr>
      </w:pPr>
    </w:p>
    <w:p w14:paraId="2A592231">
      <w:pPr>
        <w:ind w:firstLine="2611" w:firstLineChars="929"/>
        <w:rPr>
          <w:rFonts w:ascii="宋体" w:cs="MingLiUfalt"/>
          <w:b/>
          <w:color w:val="auto"/>
          <w:kern w:val="0"/>
          <w:sz w:val="28"/>
          <w:szCs w:val="28"/>
          <w:highlight w:val="none"/>
        </w:rPr>
      </w:pPr>
    </w:p>
    <w:p w14:paraId="58961174">
      <w:pPr>
        <w:ind w:firstLine="2611" w:firstLineChars="929"/>
        <w:rPr>
          <w:rFonts w:ascii="宋体" w:cs="MingLiUfalt"/>
          <w:b/>
          <w:color w:val="auto"/>
          <w:kern w:val="0"/>
          <w:sz w:val="28"/>
          <w:szCs w:val="28"/>
          <w:highlight w:val="none"/>
        </w:rPr>
      </w:pPr>
    </w:p>
    <w:p w14:paraId="02F05E61">
      <w:pPr>
        <w:ind w:firstLine="2611" w:firstLineChars="929"/>
        <w:rPr>
          <w:rFonts w:ascii="宋体" w:cs="MingLiUfalt"/>
          <w:b/>
          <w:color w:val="auto"/>
          <w:kern w:val="0"/>
          <w:sz w:val="28"/>
          <w:szCs w:val="28"/>
          <w:highlight w:val="none"/>
        </w:rPr>
      </w:pPr>
    </w:p>
    <w:p w14:paraId="6A8832AD">
      <w:pPr>
        <w:ind w:firstLine="2611" w:firstLineChars="929"/>
        <w:rPr>
          <w:rFonts w:ascii="宋体" w:cs="MingLiUfalt"/>
          <w:b/>
          <w:color w:val="auto"/>
          <w:kern w:val="0"/>
          <w:sz w:val="28"/>
          <w:szCs w:val="28"/>
          <w:highlight w:val="none"/>
        </w:rPr>
      </w:pPr>
    </w:p>
    <w:p w14:paraId="0807F4D1">
      <w:pPr>
        <w:ind w:firstLine="2611" w:firstLineChars="929"/>
        <w:rPr>
          <w:rFonts w:ascii="宋体" w:cs="MingLiUfalt"/>
          <w:b/>
          <w:color w:val="auto"/>
          <w:kern w:val="0"/>
          <w:sz w:val="28"/>
          <w:szCs w:val="28"/>
          <w:highlight w:val="none"/>
        </w:rPr>
      </w:pPr>
    </w:p>
    <w:p w14:paraId="58250803">
      <w:pPr>
        <w:ind w:firstLine="2611" w:firstLineChars="929"/>
        <w:rPr>
          <w:rFonts w:ascii="宋体" w:cs="MingLiUfalt"/>
          <w:b/>
          <w:color w:val="auto"/>
          <w:kern w:val="0"/>
          <w:sz w:val="28"/>
          <w:szCs w:val="28"/>
          <w:highlight w:val="none"/>
        </w:rPr>
      </w:pPr>
    </w:p>
    <w:p w14:paraId="253C14BF">
      <w:pPr>
        <w:ind w:firstLine="2611" w:firstLineChars="929"/>
        <w:rPr>
          <w:rFonts w:ascii="宋体" w:cs="MingLiUfalt"/>
          <w:b/>
          <w:color w:val="auto"/>
          <w:kern w:val="0"/>
          <w:sz w:val="28"/>
          <w:szCs w:val="28"/>
          <w:highlight w:val="none"/>
        </w:rPr>
      </w:pPr>
    </w:p>
    <w:p w14:paraId="29F71F8C">
      <w:pPr>
        <w:ind w:firstLine="2611" w:firstLineChars="929"/>
        <w:rPr>
          <w:rFonts w:ascii="宋体" w:cs="MingLiUfalt"/>
          <w:b/>
          <w:color w:val="auto"/>
          <w:kern w:val="0"/>
          <w:sz w:val="28"/>
          <w:szCs w:val="28"/>
          <w:highlight w:val="none"/>
        </w:rPr>
      </w:pPr>
    </w:p>
    <w:p w14:paraId="2D0B21BC">
      <w:pPr>
        <w:ind w:firstLine="2611" w:firstLineChars="929"/>
        <w:rPr>
          <w:rFonts w:ascii="宋体" w:cs="MingLiUfalt"/>
          <w:b/>
          <w:color w:val="auto"/>
          <w:kern w:val="0"/>
          <w:sz w:val="28"/>
          <w:szCs w:val="28"/>
          <w:highlight w:val="none"/>
        </w:rPr>
      </w:pPr>
    </w:p>
    <w:p w14:paraId="3E27CB37">
      <w:pPr>
        <w:ind w:firstLine="2611" w:firstLineChars="929"/>
        <w:rPr>
          <w:rFonts w:ascii="宋体" w:cs="MingLiUfalt"/>
          <w:b/>
          <w:color w:val="auto"/>
          <w:kern w:val="0"/>
          <w:sz w:val="28"/>
          <w:szCs w:val="28"/>
          <w:highlight w:val="none"/>
        </w:rPr>
      </w:pPr>
      <w:r>
        <w:rPr>
          <w:rFonts w:ascii="宋体" w:cs="MingLiUfalt"/>
          <w:b/>
          <w:color w:val="auto"/>
          <w:kern w:val="0"/>
          <w:sz w:val="28"/>
          <w:szCs w:val="28"/>
          <w:highlight w:val="none"/>
        </w:rPr>
        <w:br w:type="page"/>
      </w:r>
    </w:p>
    <w:p w14:paraId="699AB881">
      <w:pPr>
        <w:tabs>
          <w:tab w:val="left" w:pos="2845"/>
          <w:tab w:val="left" w:pos="5940"/>
        </w:tabs>
        <w:autoSpaceDE w:val="0"/>
        <w:autoSpaceDN w:val="0"/>
        <w:adjustRightInd w:val="0"/>
        <w:snapToGrid w:val="0"/>
        <w:spacing w:line="360" w:lineRule="auto"/>
        <w:ind w:firstLine="2087" w:firstLineChars="700"/>
        <w:rPr>
          <w:rFonts w:ascii="宋体" w:cs="MingLiUfalt"/>
          <w:b/>
          <w:color w:val="auto"/>
          <w:kern w:val="0"/>
          <w:sz w:val="30"/>
          <w:szCs w:val="30"/>
          <w:highlight w:val="none"/>
        </w:rPr>
      </w:pPr>
      <w:r>
        <w:rPr>
          <w:rFonts w:ascii="宋体" w:hAnsi="宋体" w:cs="MingLiUfalt"/>
          <w:b/>
          <w:color w:val="auto"/>
          <w:w w:val="99"/>
          <w:kern w:val="0"/>
          <w:sz w:val="30"/>
          <w:szCs w:val="30"/>
          <w:highlight w:val="none"/>
          <w:u w:val="single"/>
        </w:rPr>
        <w:t xml:space="preserve">         </w:t>
      </w:r>
      <w:r>
        <w:rPr>
          <w:rFonts w:hint="eastAsia" w:ascii="宋体" w:hAnsi="宋体" w:cs="MingLiUfalt"/>
          <w:b/>
          <w:color w:val="auto"/>
          <w:w w:val="99"/>
          <w:kern w:val="0"/>
          <w:sz w:val="30"/>
          <w:szCs w:val="30"/>
          <w:highlight w:val="none"/>
        </w:rPr>
        <w:t>（项目名称）</w:t>
      </w:r>
      <w:r>
        <w:rPr>
          <w:rFonts w:ascii="宋体" w:hAnsi="宋体" w:cs="MingLiUfalt"/>
          <w:b/>
          <w:color w:val="auto"/>
          <w:w w:val="99"/>
          <w:kern w:val="0"/>
          <w:sz w:val="30"/>
          <w:szCs w:val="30"/>
          <w:highlight w:val="none"/>
          <w:u w:val="single"/>
        </w:rPr>
        <w:t xml:space="preserve">         </w:t>
      </w:r>
    </w:p>
    <w:p w14:paraId="15FEAD60">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r>
        <w:rPr>
          <w:rFonts w:ascii="宋体" w:hAnsi="宋体" w:cs="MingLiUfalt"/>
          <w:color w:val="auto"/>
          <w:kern w:val="0"/>
          <w:sz w:val="44"/>
          <w:szCs w:val="44"/>
          <w:highlight w:val="none"/>
        </w:rPr>
        <w:t xml:space="preserve">          </w:t>
      </w:r>
    </w:p>
    <w:p w14:paraId="6C9C3D28">
      <w:pPr>
        <w:tabs>
          <w:tab w:val="left" w:pos="3600"/>
          <w:tab w:val="left" w:pos="4480"/>
          <w:tab w:val="left" w:pos="5360"/>
        </w:tabs>
        <w:autoSpaceDE w:val="0"/>
        <w:autoSpaceDN w:val="0"/>
        <w:adjustRightInd w:val="0"/>
        <w:snapToGrid w:val="0"/>
        <w:spacing w:line="360" w:lineRule="auto"/>
        <w:jc w:val="left"/>
        <w:rPr>
          <w:rFonts w:ascii="宋体" w:hAnsi="宋体" w:cs="MingLiUfalt"/>
          <w:color w:val="auto"/>
          <w:kern w:val="0"/>
          <w:sz w:val="44"/>
          <w:szCs w:val="44"/>
          <w:highlight w:val="none"/>
        </w:rPr>
      </w:pPr>
    </w:p>
    <w:p w14:paraId="2205D1E9">
      <w:pPr>
        <w:tabs>
          <w:tab w:val="left" w:pos="3600"/>
          <w:tab w:val="left" w:pos="4480"/>
          <w:tab w:val="left" w:pos="5360"/>
        </w:tabs>
        <w:autoSpaceDE w:val="0"/>
        <w:autoSpaceDN w:val="0"/>
        <w:adjustRightInd w:val="0"/>
        <w:snapToGrid w:val="0"/>
        <w:spacing w:line="360" w:lineRule="auto"/>
        <w:jc w:val="center"/>
        <w:rPr>
          <w:rFonts w:ascii="宋体" w:cs="MingLiUfalt"/>
          <w:b/>
          <w:color w:val="auto"/>
          <w:kern w:val="0"/>
          <w:sz w:val="84"/>
          <w:szCs w:val="84"/>
          <w:highlight w:val="none"/>
        </w:rPr>
      </w:pPr>
      <w:r>
        <w:rPr>
          <w:rFonts w:hint="eastAsia" w:ascii="宋体" w:hAnsi="宋体" w:cs="MingLiUfalt"/>
          <w:b/>
          <w:color w:val="auto"/>
          <w:kern w:val="0"/>
          <w:sz w:val="84"/>
          <w:szCs w:val="84"/>
          <w:highlight w:val="none"/>
        </w:rPr>
        <w:t>投  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文</w:t>
      </w:r>
      <w:r>
        <w:rPr>
          <w:rFonts w:ascii="宋体" w:hAnsi="宋体" w:cs="MingLiUfalt"/>
          <w:b/>
          <w:color w:val="auto"/>
          <w:kern w:val="0"/>
          <w:sz w:val="84"/>
          <w:szCs w:val="84"/>
          <w:highlight w:val="none"/>
        </w:rPr>
        <w:t xml:space="preserve">  </w:t>
      </w:r>
      <w:r>
        <w:rPr>
          <w:rFonts w:hint="eastAsia" w:ascii="宋体" w:hAnsi="宋体" w:cs="MingLiUfalt"/>
          <w:b/>
          <w:color w:val="auto"/>
          <w:kern w:val="0"/>
          <w:sz w:val="84"/>
          <w:szCs w:val="84"/>
          <w:highlight w:val="none"/>
        </w:rPr>
        <w:t>件</w:t>
      </w:r>
    </w:p>
    <w:p w14:paraId="17DA0D7C">
      <w:pPr>
        <w:autoSpaceDE w:val="0"/>
        <w:autoSpaceDN w:val="0"/>
        <w:adjustRightInd w:val="0"/>
        <w:snapToGrid w:val="0"/>
        <w:spacing w:line="360" w:lineRule="auto"/>
        <w:jc w:val="left"/>
        <w:rPr>
          <w:rFonts w:ascii="宋体" w:cs="MingLiUfalt"/>
          <w:color w:val="auto"/>
          <w:kern w:val="0"/>
          <w:sz w:val="16"/>
          <w:szCs w:val="16"/>
          <w:highlight w:val="none"/>
        </w:rPr>
      </w:pPr>
    </w:p>
    <w:p w14:paraId="59268B20">
      <w:pPr>
        <w:autoSpaceDE w:val="0"/>
        <w:autoSpaceDN w:val="0"/>
        <w:adjustRightInd w:val="0"/>
        <w:snapToGrid w:val="0"/>
        <w:spacing w:line="360" w:lineRule="auto"/>
        <w:jc w:val="left"/>
        <w:rPr>
          <w:rFonts w:ascii="宋体" w:hAnsi="宋体" w:cs="MingLiUfalt"/>
          <w:color w:val="auto"/>
          <w:kern w:val="0"/>
          <w:sz w:val="36"/>
          <w:szCs w:val="36"/>
          <w:highlight w:val="none"/>
        </w:rPr>
      </w:pPr>
      <w:r>
        <w:rPr>
          <w:rFonts w:ascii="宋体" w:hAnsi="宋体" w:cs="MingLiUfalt"/>
          <w:color w:val="auto"/>
          <w:kern w:val="0"/>
          <w:sz w:val="20"/>
          <w:szCs w:val="20"/>
          <w:highlight w:val="none"/>
        </w:rPr>
        <w:t xml:space="preserve">                           </w:t>
      </w:r>
      <w:r>
        <w:rPr>
          <w:rFonts w:ascii="宋体" w:hAnsi="宋体" w:cs="MingLiUfalt"/>
          <w:color w:val="auto"/>
          <w:kern w:val="0"/>
          <w:sz w:val="36"/>
          <w:szCs w:val="36"/>
          <w:highlight w:val="none"/>
        </w:rPr>
        <w:t xml:space="preserve">    </w:t>
      </w:r>
    </w:p>
    <w:p w14:paraId="1C57EFBD">
      <w:pPr>
        <w:autoSpaceDE w:val="0"/>
        <w:autoSpaceDN w:val="0"/>
        <w:adjustRightInd w:val="0"/>
        <w:snapToGrid w:val="0"/>
        <w:spacing w:line="360" w:lineRule="auto"/>
        <w:jc w:val="center"/>
        <w:rPr>
          <w:rFonts w:ascii="宋体" w:cs="MingLiUfalt"/>
          <w:b/>
          <w:color w:val="auto"/>
          <w:kern w:val="0"/>
          <w:sz w:val="36"/>
          <w:szCs w:val="36"/>
          <w:highlight w:val="none"/>
        </w:rPr>
      </w:pPr>
      <w:r>
        <w:rPr>
          <w:rFonts w:hint="eastAsia" w:ascii="宋体" w:hAnsi="宋体" w:cs="MingLiUfalt"/>
          <w:b/>
          <w:color w:val="auto"/>
          <w:kern w:val="0"/>
          <w:sz w:val="36"/>
          <w:szCs w:val="36"/>
          <w:highlight w:val="none"/>
        </w:rPr>
        <w:t>资格审查资料</w:t>
      </w:r>
    </w:p>
    <w:p w14:paraId="20D6935F">
      <w:pPr>
        <w:autoSpaceDE w:val="0"/>
        <w:autoSpaceDN w:val="0"/>
        <w:adjustRightInd w:val="0"/>
        <w:snapToGrid w:val="0"/>
        <w:spacing w:line="360" w:lineRule="auto"/>
        <w:jc w:val="left"/>
        <w:rPr>
          <w:rFonts w:ascii="宋体" w:cs="MingLiUfalt"/>
          <w:color w:val="auto"/>
          <w:kern w:val="0"/>
          <w:sz w:val="20"/>
          <w:szCs w:val="20"/>
          <w:highlight w:val="none"/>
        </w:rPr>
      </w:pPr>
    </w:p>
    <w:p w14:paraId="41EE361E">
      <w:pPr>
        <w:adjustRightInd w:val="0"/>
        <w:snapToGrid w:val="0"/>
        <w:spacing w:line="264" w:lineRule="auto"/>
        <w:ind w:firstLine="630" w:firstLineChars="300"/>
        <w:rPr>
          <w:rFonts w:ascii="宋体"/>
          <w:color w:val="auto"/>
          <w:szCs w:val="21"/>
          <w:highlight w:val="none"/>
        </w:rPr>
      </w:pPr>
    </w:p>
    <w:p w14:paraId="25D8AD85">
      <w:pPr>
        <w:autoSpaceDE w:val="0"/>
        <w:autoSpaceDN w:val="0"/>
        <w:adjustRightInd w:val="0"/>
        <w:snapToGrid w:val="0"/>
        <w:spacing w:line="360" w:lineRule="auto"/>
        <w:jc w:val="left"/>
        <w:rPr>
          <w:rFonts w:ascii="宋体" w:cs="MingLiUfalt"/>
          <w:color w:val="auto"/>
          <w:kern w:val="0"/>
          <w:sz w:val="20"/>
          <w:szCs w:val="20"/>
          <w:highlight w:val="none"/>
        </w:rPr>
      </w:pPr>
    </w:p>
    <w:p w14:paraId="59C63E16">
      <w:pPr>
        <w:autoSpaceDE w:val="0"/>
        <w:autoSpaceDN w:val="0"/>
        <w:adjustRightInd w:val="0"/>
        <w:snapToGrid w:val="0"/>
        <w:spacing w:line="360" w:lineRule="auto"/>
        <w:jc w:val="left"/>
        <w:rPr>
          <w:rFonts w:ascii="宋体" w:cs="MingLiUfalt"/>
          <w:color w:val="auto"/>
          <w:kern w:val="0"/>
          <w:sz w:val="20"/>
          <w:szCs w:val="20"/>
          <w:highlight w:val="none"/>
        </w:rPr>
      </w:pPr>
    </w:p>
    <w:p w14:paraId="2F9EF05D">
      <w:pPr>
        <w:autoSpaceDE w:val="0"/>
        <w:autoSpaceDN w:val="0"/>
        <w:adjustRightInd w:val="0"/>
        <w:snapToGrid w:val="0"/>
        <w:spacing w:line="360" w:lineRule="auto"/>
        <w:jc w:val="left"/>
        <w:rPr>
          <w:rFonts w:ascii="宋体" w:cs="MingLiUfalt"/>
          <w:color w:val="auto"/>
          <w:kern w:val="0"/>
          <w:sz w:val="20"/>
          <w:szCs w:val="20"/>
          <w:highlight w:val="none"/>
        </w:rPr>
      </w:pPr>
    </w:p>
    <w:p w14:paraId="35B87187">
      <w:pPr>
        <w:autoSpaceDE w:val="0"/>
        <w:autoSpaceDN w:val="0"/>
        <w:adjustRightInd w:val="0"/>
        <w:snapToGrid w:val="0"/>
        <w:spacing w:line="360" w:lineRule="auto"/>
        <w:jc w:val="left"/>
        <w:rPr>
          <w:rFonts w:ascii="宋体" w:cs="MingLiUfalt"/>
          <w:color w:val="auto"/>
          <w:kern w:val="0"/>
          <w:sz w:val="20"/>
          <w:szCs w:val="20"/>
          <w:highlight w:val="none"/>
        </w:rPr>
      </w:pPr>
    </w:p>
    <w:p w14:paraId="146FFF1D">
      <w:pPr>
        <w:autoSpaceDE w:val="0"/>
        <w:autoSpaceDN w:val="0"/>
        <w:adjustRightInd w:val="0"/>
        <w:snapToGrid w:val="0"/>
        <w:spacing w:line="360" w:lineRule="auto"/>
        <w:jc w:val="left"/>
        <w:rPr>
          <w:rFonts w:ascii="宋体" w:cs="MingLiUfalt"/>
          <w:color w:val="auto"/>
          <w:kern w:val="0"/>
          <w:sz w:val="20"/>
          <w:szCs w:val="20"/>
          <w:highlight w:val="none"/>
        </w:rPr>
      </w:pPr>
    </w:p>
    <w:p w14:paraId="2CE869E7">
      <w:pPr>
        <w:autoSpaceDE w:val="0"/>
        <w:autoSpaceDN w:val="0"/>
        <w:adjustRightInd w:val="0"/>
        <w:snapToGrid w:val="0"/>
        <w:spacing w:line="360" w:lineRule="auto"/>
        <w:jc w:val="left"/>
        <w:rPr>
          <w:rFonts w:ascii="宋体" w:cs="MingLiUfalt"/>
          <w:color w:val="auto"/>
          <w:kern w:val="0"/>
          <w:sz w:val="20"/>
          <w:szCs w:val="20"/>
          <w:highlight w:val="none"/>
        </w:rPr>
      </w:pPr>
    </w:p>
    <w:p w14:paraId="5FA4262E">
      <w:pPr>
        <w:autoSpaceDE w:val="0"/>
        <w:autoSpaceDN w:val="0"/>
        <w:adjustRightInd w:val="0"/>
        <w:snapToGrid w:val="0"/>
        <w:spacing w:line="360" w:lineRule="auto"/>
        <w:jc w:val="left"/>
        <w:rPr>
          <w:rFonts w:ascii="宋体" w:cs="MingLiUfalt"/>
          <w:color w:val="auto"/>
          <w:kern w:val="0"/>
          <w:sz w:val="20"/>
          <w:szCs w:val="20"/>
          <w:highlight w:val="none"/>
        </w:rPr>
      </w:pPr>
    </w:p>
    <w:p w14:paraId="40FC6A3F">
      <w:pPr>
        <w:autoSpaceDE w:val="0"/>
        <w:autoSpaceDN w:val="0"/>
        <w:adjustRightInd w:val="0"/>
        <w:snapToGrid w:val="0"/>
        <w:spacing w:line="360" w:lineRule="auto"/>
        <w:jc w:val="left"/>
        <w:rPr>
          <w:rFonts w:ascii="宋体" w:cs="MingLiUfalt"/>
          <w:color w:val="auto"/>
          <w:kern w:val="0"/>
          <w:sz w:val="20"/>
          <w:szCs w:val="20"/>
          <w:highlight w:val="none"/>
        </w:rPr>
      </w:pPr>
    </w:p>
    <w:p w14:paraId="103CA673">
      <w:pPr>
        <w:tabs>
          <w:tab w:val="left" w:pos="6080"/>
          <w:tab w:val="left" w:pos="6640"/>
        </w:tabs>
        <w:autoSpaceDE w:val="0"/>
        <w:autoSpaceDN w:val="0"/>
        <w:adjustRightInd w:val="0"/>
        <w:snapToGrid w:val="0"/>
        <w:spacing w:line="360" w:lineRule="auto"/>
        <w:rPr>
          <w:rFonts w:ascii="宋体"/>
          <w:b/>
          <w:color w:val="auto"/>
          <w:w w:val="99"/>
          <w:kern w:val="0"/>
          <w:sz w:val="28"/>
          <w:szCs w:val="28"/>
          <w:highlight w:val="none"/>
        </w:rPr>
      </w:pPr>
      <w:r>
        <w:rPr>
          <w:rFonts w:ascii="宋体" w:hAnsi="宋体" w:cs="MingLiUfalt"/>
          <w:b/>
          <w:color w:val="auto"/>
          <w:w w:val="99"/>
          <w:kern w:val="0"/>
          <w:sz w:val="28"/>
          <w:szCs w:val="28"/>
          <w:highlight w:val="none"/>
        </w:rPr>
        <w:t xml:space="preserve">   </w:t>
      </w:r>
      <w:r>
        <w:rPr>
          <w:rFonts w:hint="eastAsia" w:ascii="宋体" w:hAnsi="宋体" w:cs="MingLiUfalt"/>
          <w:b/>
          <w:color w:val="auto"/>
          <w:w w:val="99"/>
          <w:kern w:val="0"/>
          <w:sz w:val="28"/>
          <w:szCs w:val="28"/>
          <w:highlight w:val="none"/>
        </w:rPr>
        <w:t xml:space="preserve"> 投标人</w:t>
      </w:r>
      <w:r>
        <w:rPr>
          <w:rFonts w:hint="eastAsia" w:ascii="宋体" w:hAnsi="宋体" w:cs="MingLiUfalt"/>
          <w:b/>
          <w:color w:val="auto"/>
          <w:spacing w:val="1"/>
          <w:w w:val="99"/>
          <w:kern w:val="0"/>
          <w:sz w:val="28"/>
          <w:szCs w:val="28"/>
          <w:highlight w:val="none"/>
        </w:rPr>
        <w:t>：</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（盖单位公章）</w:t>
      </w:r>
    </w:p>
    <w:p w14:paraId="149ACB6D">
      <w:pPr>
        <w:tabs>
          <w:tab w:val="left" w:pos="6080"/>
          <w:tab w:val="left" w:pos="6640"/>
        </w:tabs>
        <w:autoSpaceDE w:val="0"/>
        <w:autoSpaceDN w:val="0"/>
        <w:adjustRightInd w:val="0"/>
        <w:snapToGrid w:val="0"/>
        <w:spacing w:line="360" w:lineRule="auto"/>
        <w:jc w:val="center"/>
        <w:rPr>
          <w:rFonts w:ascii="宋体" w:cs="MingLiUfalt"/>
          <w:b/>
          <w:color w:val="auto"/>
          <w:kern w:val="0"/>
          <w:sz w:val="28"/>
          <w:szCs w:val="28"/>
          <w:highlight w:val="none"/>
        </w:rPr>
      </w:pPr>
      <w:r>
        <w:rPr>
          <w:rFonts w:hint="eastAsia" w:ascii="宋体" w:hAnsi="宋体" w:cs="MingLiUfalt"/>
          <w:b/>
          <w:color w:val="auto"/>
          <w:w w:val="99"/>
          <w:kern w:val="0"/>
          <w:sz w:val="28"/>
          <w:szCs w:val="28"/>
          <w:highlight w:val="none"/>
        </w:rPr>
        <w:t>法定代表人或其委托代理人：</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198"/>
          <w:kern w:val="0"/>
          <w:sz w:val="28"/>
          <w:szCs w:val="28"/>
          <w:highlight w:val="none"/>
          <w:u w:val="single"/>
        </w:rPr>
        <w:t>　　</w:t>
      </w:r>
      <w:r>
        <w:rPr>
          <w:rFonts w:hint="eastAsia" w:ascii="宋体" w:hAnsi="宋体" w:cs="MingLiUfalt"/>
          <w:b/>
          <w:color w:val="auto"/>
          <w:w w:val="99"/>
          <w:kern w:val="0"/>
          <w:sz w:val="28"/>
          <w:szCs w:val="28"/>
          <w:highlight w:val="none"/>
        </w:rPr>
        <w:t>（签字或盖章）</w:t>
      </w:r>
    </w:p>
    <w:p w14:paraId="1362CEDC">
      <w:pPr>
        <w:tabs>
          <w:tab w:val="left" w:pos="3280"/>
          <w:tab w:val="left" w:pos="4680"/>
          <w:tab w:val="left" w:pos="6080"/>
        </w:tabs>
        <w:autoSpaceDE w:val="0"/>
        <w:autoSpaceDN w:val="0"/>
        <w:adjustRightInd w:val="0"/>
        <w:snapToGrid w:val="0"/>
        <w:spacing w:line="360" w:lineRule="auto"/>
        <w:jc w:val="center"/>
        <w:rPr>
          <w:rFonts w:ascii="宋体" w:cs="MingLiUfalt"/>
          <w:b/>
          <w:color w:val="auto"/>
          <w:kern w:val="0"/>
          <w:sz w:val="28"/>
          <w:szCs w:val="28"/>
          <w:highlight w:val="none"/>
        </w:rPr>
      </w:pPr>
      <w:r>
        <w:rPr>
          <w:rFonts w:ascii="宋体" w:hAnsi="宋体" w:cs="MingLiUfalt"/>
          <w:b/>
          <w:color w:val="auto"/>
          <w:w w:val="99"/>
          <w:kern w:val="0"/>
          <w:sz w:val="28"/>
          <w:szCs w:val="28"/>
          <w:highlight w:val="none"/>
          <w:u w:val="single"/>
        </w:rPr>
        <w:t xml:space="preserve">       </w:t>
      </w:r>
      <w:r>
        <w:rPr>
          <w:rFonts w:hint="eastAsia" w:ascii="宋体" w:hAnsi="宋体" w:cs="MingLiUfalt"/>
          <w:b/>
          <w:color w:val="auto"/>
          <w:w w:val="99"/>
          <w:kern w:val="0"/>
          <w:sz w:val="28"/>
          <w:szCs w:val="28"/>
          <w:highlight w:val="none"/>
        </w:rPr>
        <w:t>年</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月</w:t>
      </w:r>
      <w:r>
        <w:rPr>
          <w:rFonts w:ascii="宋体" w:hAnsi="宋体" w:cs="MingLiUfalt"/>
          <w:b/>
          <w:color w:val="auto"/>
          <w:w w:val="198"/>
          <w:kern w:val="0"/>
          <w:sz w:val="28"/>
          <w:szCs w:val="28"/>
          <w:highlight w:val="none"/>
          <w:u w:val="single"/>
        </w:rPr>
        <w:t xml:space="preserve">  </w:t>
      </w:r>
      <w:r>
        <w:rPr>
          <w:rFonts w:hint="eastAsia" w:ascii="宋体" w:hAnsi="宋体" w:cs="MingLiUfalt"/>
          <w:b/>
          <w:color w:val="auto"/>
          <w:w w:val="99"/>
          <w:kern w:val="0"/>
          <w:sz w:val="28"/>
          <w:szCs w:val="28"/>
          <w:highlight w:val="none"/>
        </w:rPr>
        <w:t>日</w:t>
      </w:r>
    </w:p>
    <w:p w14:paraId="6DDEDCA0">
      <w:pPr>
        <w:jc w:val="center"/>
        <w:rPr>
          <w:rFonts w:ascii="宋体" w:cs="MingLiUfalt"/>
          <w:color w:val="auto"/>
          <w:kern w:val="0"/>
          <w:sz w:val="24"/>
          <w:szCs w:val="21"/>
          <w:highlight w:val="none"/>
        </w:rPr>
      </w:pPr>
      <w:r>
        <w:rPr>
          <w:rFonts w:ascii="宋体" w:cs="MingLiUfalt"/>
          <w:color w:val="auto"/>
          <w:kern w:val="0"/>
          <w:sz w:val="24"/>
          <w:szCs w:val="21"/>
          <w:highlight w:val="none"/>
        </w:rPr>
        <w:br w:type="page"/>
      </w:r>
    </w:p>
    <w:p w14:paraId="19E4AA27">
      <w:pPr>
        <w:jc w:val="center"/>
        <w:rPr>
          <w:rFonts w:ascii="宋体" w:cs="MingLiUfalt"/>
          <w:color w:val="auto"/>
          <w:kern w:val="0"/>
          <w:sz w:val="24"/>
          <w:szCs w:val="21"/>
          <w:highlight w:val="none"/>
        </w:rPr>
      </w:pPr>
    </w:p>
    <w:p w14:paraId="464E8FD5">
      <w:pPr>
        <w:jc w:val="center"/>
        <w:rPr>
          <w:rFonts w:ascii="宋体" w:cs="MingLiUfalt"/>
          <w:b/>
          <w:color w:val="auto"/>
          <w:kern w:val="0"/>
          <w:sz w:val="32"/>
          <w:szCs w:val="32"/>
          <w:highlight w:val="none"/>
        </w:rPr>
      </w:pPr>
      <w:r>
        <w:rPr>
          <w:rFonts w:hint="eastAsia" w:ascii="宋体" w:hAnsi="宋体" w:cs="MingLiUfalt"/>
          <w:b/>
          <w:color w:val="auto"/>
          <w:kern w:val="0"/>
          <w:sz w:val="32"/>
          <w:szCs w:val="32"/>
          <w:highlight w:val="none"/>
        </w:rPr>
        <w:t>目</w:t>
      </w:r>
      <w:r>
        <w:rPr>
          <w:rFonts w:ascii="宋体" w:hAnsi="宋体" w:cs="MingLiUfalt"/>
          <w:b/>
          <w:color w:val="auto"/>
          <w:kern w:val="0"/>
          <w:sz w:val="32"/>
          <w:szCs w:val="32"/>
          <w:highlight w:val="none"/>
        </w:rPr>
        <w:t xml:space="preserve">    </w:t>
      </w:r>
      <w:r>
        <w:rPr>
          <w:rFonts w:hint="eastAsia" w:ascii="宋体" w:hAnsi="宋体" w:cs="MingLiUfalt"/>
          <w:b/>
          <w:color w:val="auto"/>
          <w:kern w:val="0"/>
          <w:sz w:val="32"/>
          <w:szCs w:val="32"/>
          <w:highlight w:val="none"/>
        </w:rPr>
        <w:t>录</w:t>
      </w:r>
    </w:p>
    <w:p w14:paraId="244DBA3C">
      <w:pPr>
        <w:jc w:val="center"/>
        <w:rPr>
          <w:rFonts w:ascii="宋体" w:cs="MingLiUfalt"/>
          <w:b/>
          <w:color w:val="auto"/>
          <w:kern w:val="0"/>
          <w:sz w:val="32"/>
          <w:szCs w:val="32"/>
          <w:highlight w:val="none"/>
        </w:rPr>
      </w:pPr>
    </w:p>
    <w:p w14:paraId="206E9C8A">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（一）法定代表人身份证明及授权委托书</w:t>
      </w:r>
    </w:p>
    <w:p w14:paraId="0FA8B643">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（二）投标人基本情况表</w:t>
      </w:r>
    </w:p>
    <w:p w14:paraId="14BF1668">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（三）项目管理机构</w:t>
      </w:r>
    </w:p>
    <w:p w14:paraId="1DA8F0CF">
      <w:pPr>
        <w:autoSpaceDE w:val="0"/>
        <w:autoSpaceDN w:val="0"/>
        <w:adjustRightInd w:val="0"/>
        <w:spacing w:line="360" w:lineRule="auto"/>
        <w:ind w:right="-20"/>
        <w:jc w:val="left"/>
        <w:rPr>
          <w:rFonts w:ascii="宋体" w:hAnsi="宋体" w:cs="MingLiUfalt"/>
          <w:color w:val="auto"/>
          <w:kern w:val="0"/>
          <w:sz w:val="28"/>
          <w:szCs w:val="28"/>
          <w:highlight w:val="none"/>
        </w:rPr>
      </w:pPr>
      <w:r>
        <w:rPr>
          <w:rFonts w:hint="eastAsia" w:ascii="宋体" w:hAnsi="宋体" w:cs="MingLiUfalt"/>
          <w:color w:val="auto"/>
          <w:kern w:val="0"/>
          <w:sz w:val="28"/>
          <w:szCs w:val="28"/>
          <w:highlight w:val="none"/>
        </w:rPr>
        <w:t>（四）近年完成的类似项目情况表</w:t>
      </w:r>
    </w:p>
    <w:p w14:paraId="544DE342">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（五）投标截止日投标资格情况</w:t>
      </w:r>
    </w:p>
    <w:p w14:paraId="252C3459">
      <w:pPr>
        <w:autoSpaceDE w:val="0"/>
        <w:autoSpaceDN w:val="0"/>
        <w:adjustRightInd w:val="0"/>
        <w:spacing w:line="360" w:lineRule="auto"/>
        <w:ind w:right="-20"/>
        <w:jc w:val="left"/>
        <w:rPr>
          <w:rFonts w:ascii="宋体" w:cs="MingLiUfalt"/>
          <w:color w:val="auto"/>
          <w:kern w:val="0"/>
          <w:sz w:val="28"/>
          <w:szCs w:val="28"/>
          <w:highlight w:val="none"/>
        </w:rPr>
      </w:pPr>
      <w:r>
        <w:rPr>
          <w:rFonts w:hint="eastAsia" w:ascii="宋体" w:hAnsi="宋体" w:cs="MingLiUfalt"/>
          <w:color w:val="auto"/>
          <w:kern w:val="0"/>
          <w:sz w:val="28"/>
          <w:szCs w:val="28"/>
          <w:highlight w:val="none"/>
        </w:rPr>
        <w:t>（六）其他资料（如果有）</w:t>
      </w:r>
    </w:p>
    <w:p w14:paraId="56062A6C">
      <w:pPr>
        <w:ind w:firstLine="1959" w:firstLineChars="929"/>
        <w:rPr>
          <w:rFonts w:ascii="宋体" w:cs="MingLiUfalt"/>
          <w:b/>
          <w:color w:val="auto"/>
          <w:kern w:val="0"/>
          <w:szCs w:val="21"/>
          <w:highlight w:val="none"/>
        </w:rPr>
      </w:pPr>
    </w:p>
    <w:p w14:paraId="2F4F967D">
      <w:pPr>
        <w:ind w:firstLine="2611" w:firstLineChars="929"/>
        <w:rPr>
          <w:rFonts w:ascii="宋体" w:cs="MingLiUfalt"/>
          <w:b/>
          <w:color w:val="auto"/>
          <w:kern w:val="0"/>
          <w:sz w:val="28"/>
          <w:szCs w:val="28"/>
          <w:highlight w:val="none"/>
        </w:rPr>
      </w:pPr>
    </w:p>
    <w:p w14:paraId="5D896FC5">
      <w:pPr>
        <w:ind w:firstLine="2611" w:firstLineChars="929"/>
        <w:rPr>
          <w:rFonts w:ascii="宋体" w:cs="MingLiUfalt"/>
          <w:b/>
          <w:color w:val="auto"/>
          <w:kern w:val="0"/>
          <w:sz w:val="28"/>
          <w:szCs w:val="28"/>
          <w:highlight w:val="none"/>
        </w:rPr>
      </w:pPr>
    </w:p>
    <w:p w14:paraId="4C035F8E">
      <w:pPr>
        <w:ind w:firstLine="2611" w:firstLineChars="929"/>
        <w:rPr>
          <w:rFonts w:ascii="宋体" w:cs="MingLiUfalt"/>
          <w:b/>
          <w:color w:val="auto"/>
          <w:kern w:val="0"/>
          <w:sz w:val="28"/>
          <w:szCs w:val="28"/>
          <w:highlight w:val="none"/>
        </w:rPr>
      </w:pPr>
    </w:p>
    <w:p w14:paraId="42297C54">
      <w:pPr>
        <w:ind w:firstLine="2611" w:firstLineChars="929"/>
        <w:rPr>
          <w:rFonts w:ascii="宋体" w:cs="MingLiUfalt"/>
          <w:b/>
          <w:color w:val="auto"/>
          <w:kern w:val="0"/>
          <w:sz w:val="28"/>
          <w:szCs w:val="28"/>
          <w:highlight w:val="none"/>
        </w:rPr>
      </w:pPr>
    </w:p>
    <w:p w14:paraId="58EB43F0">
      <w:pPr>
        <w:ind w:firstLine="2611" w:firstLineChars="929"/>
        <w:rPr>
          <w:rFonts w:ascii="宋体" w:cs="MingLiUfalt"/>
          <w:b/>
          <w:color w:val="auto"/>
          <w:kern w:val="0"/>
          <w:sz w:val="28"/>
          <w:szCs w:val="28"/>
          <w:highlight w:val="none"/>
        </w:rPr>
      </w:pPr>
    </w:p>
    <w:p w14:paraId="4D1A4D98">
      <w:pPr>
        <w:ind w:firstLine="2611" w:firstLineChars="929"/>
        <w:rPr>
          <w:rFonts w:ascii="宋体" w:cs="MingLiUfalt"/>
          <w:b/>
          <w:color w:val="auto"/>
          <w:kern w:val="0"/>
          <w:sz w:val="28"/>
          <w:szCs w:val="28"/>
          <w:highlight w:val="none"/>
        </w:rPr>
      </w:pPr>
    </w:p>
    <w:p w14:paraId="4B77A557">
      <w:pPr>
        <w:ind w:firstLine="2611" w:firstLineChars="929"/>
        <w:rPr>
          <w:rFonts w:ascii="宋体" w:cs="MingLiUfalt"/>
          <w:b/>
          <w:color w:val="auto"/>
          <w:kern w:val="0"/>
          <w:sz w:val="28"/>
          <w:szCs w:val="28"/>
          <w:highlight w:val="none"/>
        </w:rPr>
      </w:pPr>
    </w:p>
    <w:p w14:paraId="1E1F844A">
      <w:pPr>
        <w:ind w:firstLine="2611" w:firstLineChars="929"/>
        <w:rPr>
          <w:rFonts w:ascii="宋体" w:cs="MingLiUfalt"/>
          <w:b/>
          <w:color w:val="auto"/>
          <w:kern w:val="0"/>
          <w:sz w:val="28"/>
          <w:szCs w:val="28"/>
          <w:highlight w:val="none"/>
        </w:rPr>
      </w:pPr>
    </w:p>
    <w:p w14:paraId="7DE0B702">
      <w:pPr>
        <w:ind w:firstLine="2611" w:firstLineChars="929"/>
        <w:rPr>
          <w:rFonts w:ascii="宋体" w:cs="MingLiUfalt"/>
          <w:b/>
          <w:color w:val="auto"/>
          <w:kern w:val="0"/>
          <w:sz w:val="28"/>
          <w:szCs w:val="28"/>
          <w:highlight w:val="none"/>
        </w:rPr>
      </w:pPr>
    </w:p>
    <w:p w14:paraId="00D83720">
      <w:pPr>
        <w:ind w:firstLine="2611" w:firstLineChars="929"/>
        <w:rPr>
          <w:rFonts w:ascii="宋体" w:cs="MingLiUfalt"/>
          <w:b/>
          <w:color w:val="auto"/>
          <w:kern w:val="0"/>
          <w:sz w:val="28"/>
          <w:szCs w:val="28"/>
          <w:highlight w:val="none"/>
        </w:rPr>
      </w:pPr>
    </w:p>
    <w:p w14:paraId="55175B20">
      <w:pPr>
        <w:ind w:firstLine="2611" w:firstLineChars="929"/>
        <w:rPr>
          <w:rFonts w:ascii="宋体" w:cs="MingLiUfalt"/>
          <w:b/>
          <w:color w:val="auto"/>
          <w:kern w:val="0"/>
          <w:sz w:val="28"/>
          <w:szCs w:val="28"/>
          <w:highlight w:val="none"/>
        </w:rPr>
      </w:pPr>
    </w:p>
    <w:p w14:paraId="2B8A51CE">
      <w:pPr>
        <w:ind w:firstLine="2611" w:firstLineChars="929"/>
        <w:rPr>
          <w:rFonts w:ascii="宋体" w:cs="MingLiUfalt"/>
          <w:b/>
          <w:color w:val="auto"/>
          <w:kern w:val="0"/>
          <w:sz w:val="28"/>
          <w:szCs w:val="28"/>
          <w:highlight w:val="none"/>
        </w:rPr>
      </w:pPr>
    </w:p>
    <w:p w14:paraId="6BB213CA">
      <w:pPr>
        <w:ind w:firstLine="2611" w:firstLineChars="929"/>
        <w:rPr>
          <w:rFonts w:ascii="宋体" w:cs="MingLiUfalt"/>
          <w:b/>
          <w:color w:val="auto"/>
          <w:kern w:val="0"/>
          <w:sz w:val="28"/>
          <w:szCs w:val="28"/>
          <w:highlight w:val="none"/>
        </w:rPr>
      </w:pPr>
    </w:p>
    <w:p w14:paraId="174C1FE7">
      <w:pPr>
        <w:ind w:firstLine="2611" w:firstLineChars="929"/>
        <w:rPr>
          <w:rFonts w:ascii="宋体" w:cs="MingLiUfalt"/>
          <w:b/>
          <w:color w:val="auto"/>
          <w:kern w:val="0"/>
          <w:sz w:val="28"/>
          <w:szCs w:val="28"/>
          <w:highlight w:val="none"/>
        </w:rPr>
      </w:pPr>
    </w:p>
    <w:p w14:paraId="6D1A9D67">
      <w:pPr>
        <w:pStyle w:val="5"/>
        <w:jc w:val="center"/>
        <w:rPr>
          <w:rFonts w:ascii="宋体" w:hAnsi="宋体" w:eastAsia="宋体"/>
          <w:color w:val="auto"/>
          <w:sz w:val="28"/>
          <w:highlight w:val="none"/>
        </w:rPr>
      </w:pPr>
      <w:bookmarkStart w:id="524" w:name="_Toc26271"/>
      <w:bookmarkStart w:id="525" w:name="_Toc54548377"/>
      <w:bookmarkStart w:id="526" w:name="_Toc430962092"/>
      <w:bookmarkStart w:id="527" w:name="_Toc287607883"/>
      <w:bookmarkStart w:id="528" w:name="_Toc338673761"/>
      <w:bookmarkStart w:id="529" w:name="_Toc277082657"/>
      <w:bookmarkStart w:id="530" w:name="_Toc224103513"/>
      <w:bookmarkStart w:id="531" w:name="_Toc287607885"/>
      <w:r>
        <w:rPr>
          <w:rFonts w:hint="eastAsia" w:ascii="宋体" w:hAnsi="宋体" w:eastAsia="宋体"/>
          <w:color w:val="auto"/>
          <w:sz w:val="28"/>
          <w:highlight w:val="none"/>
        </w:rPr>
        <w:t>（一）法定代表人身份证明及授权委托书</w:t>
      </w:r>
      <w:bookmarkEnd w:id="524"/>
      <w:bookmarkEnd w:id="525"/>
      <w:bookmarkEnd w:id="526"/>
      <w:bookmarkEnd w:id="527"/>
      <w:bookmarkEnd w:id="528"/>
      <w:bookmarkEnd w:id="529"/>
    </w:p>
    <w:p w14:paraId="536D726A">
      <w:pPr>
        <w:jc w:val="center"/>
        <w:rPr>
          <w:rFonts w:ascii="宋体"/>
          <w:b/>
          <w:color w:val="auto"/>
          <w:sz w:val="28"/>
          <w:highlight w:val="none"/>
        </w:rPr>
      </w:pPr>
    </w:p>
    <w:bookmarkEnd w:id="530"/>
    <w:bookmarkEnd w:id="531"/>
    <w:p w14:paraId="33A76C01">
      <w:pPr>
        <w:ind w:left="420"/>
        <w:jc w:val="center"/>
        <w:rPr>
          <w:rFonts w:ascii="宋体" w:cs="??"/>
          <w:b/>
          <w:snapToGrid w:val="0"/>
          <w:color w:val="auto"/>
          <w:kern w:val="0"/>
          <w:sz w:val="32"/>
          <w:szCs w:val="32"/>
          <w:highlight w:val="none"/>
        </w:rPr>
      </w:pPr>
      <w:bookmarkStart w:id="532" w:name="_Toc430962094"/>
      <w:r>
        <w:rPr>
          <w:rFonts w:hint="eastAsia" w:ascii="宋体" w:hAnsi="宋体" w:cs="??"/>
          <w:b/>
          <w:snapToGrid w:val="0"/>
          <w:color w:val="auto"/>
          <w:kern w:val="0"/>
          <w:sz w:val="32"/>
          <w:szCs w:val="32"/>
          <w:highlight w:val="none"/>
        </w:rPr>
        <w:t>法定代表人身份证明</w:t>
      </w:r>
    </w:p>
    <w:p w14:paraId="27FBC8E7">
      <w:pPr>
        <w:ind w:left="765"/>
        <w:rPr>
          <w:rFonts w:ascii="宋体"/>
          <w:color w:val="auto"/>
          <w:highlight w:val="none"/>
        </w:rPr>
      </w:pPr>
    </w:p>
    <w:p w14:paraId="59417D1B">
      <w:pPr>
        <w:ind w:left="420"/>
        <w:rPr>
          <w:rFonts w:ascii="宋体" w:cs="MingLiU"/>
          <w:color w:val="auto"/>
          <w:kern w:val="0"/>
          <w:szCs w:val="21"/>
          <w:highlight w:val="none"/>
        </w:rPr>
      </w:pPr>
      <w:r>
        <w:rPr>
          <w:rFonts w:hint="eastAsia" w:ascii="宋体" w:hAnsi="宋体" w:cs="??"/>
          <w:snapToGrid w:val="0"/>
          <w:color w:val="auto"/>
          <w:kern w:val="0"/>
          <w:szCs w:val="21"/>
          <w:highlight w:val="none"/>
        </w:rPr>
        <w:t>项目名称</w:t>
      </w:r>
      <w:r>
        <w:rPr>
          <w:rFonts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32723CEC">
      <w:pPr>
        <w:ind w:left="420"/>
        <w:rPr>
          <w:rFonts w:ascii="宋体"/>
          <w:color w:val="auto"/>
          <w:highlight w:val="none"/>
        </w:rPr>
      </w:pPr>
    </w:p>
    <w:p w14:paraId="3F253E7F">
      <w:pPr>
        <w:ind w:left="420"/>
        <w:rPr>
          <w:rFonts w:ascii="宋体"/>
          <w:color w:val="auto"/>
          <w:highlight w:val="none"/>
        </w:rPr>
      </w:pPr>
    </w:p>
    <w:p w14:paraId="746F221D">
      <w:pPr>
        <w:tabs>
          <w:tab w:val="left" w:pos="556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投标人名称</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7A8AB9AC">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103ECA36">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单位性质</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77173CA4">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3CC5710A">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MingLiU"/>
          <w:color w:val="auto"/>
          <w:kern w:val="0"/>
          <w:szCs w:val="21"/>
          <w:highlight w:val="none"/>
        </w:rPr>
        <w:t>地址：</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2E6F1B1">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626D69FF">
      <w:pPr>
        <w:tabs>
          <w:tab w:val="left" w:pos="2520"/>
          <w:tab w:val="left" w:pos="3836"/>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成立时间</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ascii="宋体" w:hAnsi="宋体"/>
          <w:color w:val="auto"/>
          <w:kern w:val="0"/>
          <w:szCs w:val="21"/>
          <w:highlight w:val="none"/>
        </w:rPr>
        <w:t xml:space="preserve"> </w:t>
      </w:r>
      <w:r>
        <w:rPr>
          <w:rFonts w:hint="eastAsia" w:ascii="宋体" w:hAnsi="宋体" w:cs="MingLiU"/>
          <w:color w:val="auto"/>
          <w:spacing w:val="-1"/>
          <w:kern w:val="0"/>
          <w:szCs w:val="21"/>
          <w:highlight w:val="none"/>
        </w:rPr>
        <w:t>月</w:t>
      </w:r>
      <w:r>
        <w:rPr>
          <w:rFonts w:ascii="宋体" w:hAnsi="宋体" w:cs="MingLiU"/>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日</w:t>
      </w:r>
    </w:p>
    <w:p w14:paraId="061F8D61">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0F520C81">
      <w:pPr>
        <w:tabs>
          <w:tab w:val="left" w:pos="5475"/>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经营期限</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0653EF9D">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55CFB895">
      <w:pPr>
        <w:tabs>
          <w:tab w:val="left" w:pos="1580"/>
          <w:tab w:val="left" w:pos="3260"/>
          <w:tab w:val="left" w:pos="4840"/>
          <w:tab w:val="left" w:pos="630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姓名</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性别</w:t>
      </w:r>
      <w:r>
        <w:rPr>
          <w:rFonts w:hint="eastAsia" w:ascii="宋体" w:hAnsi="宋体" w:cs="MingLiU"/>
          <w:color w:val="auto"/>
          <w:spacing w:val="-1"/>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
          <w:snapToGrid w:val="0"/>
          <w:color w:val="auto"/>
          <w:kern w:val="0"/>
          <w:szCs w:val="21"/>
          <w:highlight w:val="none"/>
        </w:rPr>
        <w:t>年龄</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职务</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793639F6">
      <w:pPr>
        <w:autoSpaceDE w:val="0"/>
        <w:autoSpaceDN w:val="0"/>
        <w:adjustRightInd w:val="0"/>
        <w:snapToGrid w:val="0"/>
        <w:spacing w:line="360" w:lineRule="auto"/>
        <w:ind w:firstLine="372" w:firstLineChars="186"/>
        <w:jc w:val="left"/>
        <w:rPr>
          <w:rFonts w:ascii="宋体" w:cs="MingLiU"/>
          <w:color w:val="auto"/>
          <w:kern w:val="0"/>
          <w:sz w:val="20"/>
          <w:szCs w:val="20"/>
          <w:highlight w:val="none"/>
        </w:rPr>
      </w:pPr>
    </w:p>
    <w:p w14:paraId="3A9A2858">
      <w:pPr>
        <w:tabs>
          <w:tab w:val="left" w:pos="3360"/>
        </w:tabs>
        <w:autoSpaceDE w:val="0"/>
        <w:autoSpaceDN w:val="0"/>
        <w:adjustRightInd w:val="0"/>
        <w:snapToGrid w:val="0"/>
        <w:spacing w:line="360" w:lineRule="auto"/>
        <w:ind w:firstLine="390" w:firstLineChars="186"/>
        <w:jc w:val="left"/>
        <w:rPr>
          <w:rFonts w:ascii="宋体" w:cs="MingLiU"/>
          <w:color w:val="auto"/>
          <w:kern w:val="0"/>
          <w:szCs w:val="21"/>
          <w:highlight w:val="none"/>
        </w:rPr>
      </w:pPr>
      <w:r>
        <w:rPr>
          <w:rFonts w:hint="eastAsia" w:ascii="宋体" w:hAnsi="宋体" w:cs="??"/>
          <w:snapToGrid w:val="0"/>
          <w:color w:val="auto"/>
          <w:kern w:val="0"/>
          <w:szCs w:val="21"/>
          <w:highlight w:val="none"/>
        </w:rPr>
        <w:t>系</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rPr>
        <w:t xml:space="preserve"> </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投标人名称</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的法定代表人</w:t>
      </w:r>
      <w:r>
        <w:rPr>
          <w:rFonts w:hint="eastAsia" w:ascii="宋体" w:hAnsi="宋体" w:cs="MingLiU"/>
          <w:color w:val="auto"/>
          <w:kern w:val="0"/>
          <w:szCs w:val="21"/>
          <w:highlight w:val="none"/>
        </w:rPr>
        <w:t>。</w:t>
      </w:r>
    </w:p>
    <w:p w14:paraId="60C9B923">
      <w:pPr>
        <w:autoSpaceDE w:val="0"/>
        <w:autoSpaceDN w:val="0"/>
        <w:adjustRightInd w:val="0"/>
        <w:snapToGrid w:val="0"/>
        <w:spacing w:line="360" w:lineRule="auto"/>
        <w:ind w:firstLine="186" w:firstLineChars="186"/>
        <w:jc w:val="left"/>
        <w:rPr>
          <w:rFonts w:ascii="宋体" w:cs="MingLiU"/>
          <w:color w:val="auto"/>
          <w:kern w:val="0"/>
          <w:sz w:val="10"/>
          <w:szCs w:val="10"/>
          <w:highlight w:val="none"/>
        </w:rPr>
      </w:pPr>
    </w:p>
    <w:p w14:paraId="59D1C251">
      <w:pPr>
        <w:autoSpaceDE w:val="0"/>
        <w:autoSpaceDN w:val="0"/>
        <w:adjustRightInd w:val="0"/>
        <w:snapToGrid w:val="0"/>
        <w:spacing w:line="360" w:lineRule="auto"/>
        <w:ind w:firstLine="810" w:firstLineChars="386"/>
        <w:jc w:val="left"/>
        <w:rPr>
          <w:rFonts w:ascii="宋体" w:cs="MingLiU"/>
          <w:color w:val="auto"/>
          <w:kern w:val="0"/>
          <w:szCs w:val="21"/>
          <w:highlight w:val="none"/>
        </w:rPr>
      </w:pPr>
      <w:r>
        <w:rPr>
          <w:rFonts w:hint="eastAsia" w:ascii="宋体" w:hAnsi="宋体" w:cs="??"/>
          <w:snapToGrid w:val="0"/>
          <w:color w:val="auto"/>
          <w:kern w:val="0"/>
          <w:szCs w:val="21"/>
          <w:highlight w:val="none"/>
        </w:rPr>
        <w:t>特此证明</w:t>
      </w:r>
      <w:r>
        <w:rPr>
          <w:rFonts w:hint="eastAsia" w:ascii="宋体" w:hAnsi="宋体" w:cs="MingLiU"/>
          <w:color w:val="auto"/>
          <w:kern w:val="0"/>
          <w:szCs w:val="21"/>
          <w:highlight w:val="none"/>
        </w:rPr>
        <w:t>。</w:t>
      </w:r>
    </w:p>
    <w:p w14:paraId="2DC5D1B5">
      <w:pPr>
        <w:autoSpaceDE w:val="0"/>
        <w:autoSpaceDN w:val="0"/>
        <w:adjustRightInd w:val="0"/>
        <w:snapToGrid w:val="0"/>
        <w:spacing w:line="360" w:lineRule="auto"/>
        <w:jc w:val="left"/>
        <w:rPr>
          <w:rFonts w:ascii="宋体" w:cs="??"/>
          <w:snapToGrid w:val="0"/>
          <w:color w:val="auto"/>
          <w:kern w:val="0"/>
          <w:szCs w:val="21"/>
          <w:highlight w:val="none"/>
        </w:rPr>
      </w:pPr>
      <w:r>
        <w:rPr>
          <w:rFonts w:hint="eastAsia" w:ascii="宋体" w:hAnsi="宋体" w:cs="??"/>
          <w:snapToGrid w:val="0"/>
          <w:color w:val="auto"/>
          <w:kern w:val="0"/>
          <w:szCs w:val="21"/>
          <w:highlight w:val="none"/>
        </w:rPr>
        <w:t>附：法定代表人身份证（第二代）正反面复印件</w:t>
      </w:r>
    </w:p>
    <w:p w14:paraId="50DC0723">
      <w:pPr>
        <w:autoSpaceDE w:val="0"/>
        <w:autoSpaceDN w:val="0"/>
        <w:adjustRightInd w:val="0"/>
        <w:snapToGrid w:val="0"/>
        <w:spacing w:line="360" w:lineRule="auto"/>
        <w:jc w:val="left"/>
        <w:rPr>
          <w:rFonts w:ascii="宋体" w:cs="MingLiU"/>
          <w:color w:val="auto"/>
          <w:kern w:val="0"/>
          <w:sz w:val="20"/>
          <w:szCs w:val="20"/>
          <w:highlight w:val="none"/>
        </w:rPr>
      </w:pPr>
    </w:p>
    <w:p w14:paraId="6FA7D654">
      <w:pPr>
        <w:autoSpaceDE w:val="0"/>
        <w:autoSpaceDN w:val="0"/>
        <w:adjustRightInd w:val="0"/>
        <w:snapToGrid w:val="0"/>
        <w:spacing w:line="360" w:lineRule="auto"/>
        <w:jc w:val="left"/>
        <w:rPr>
          <w:rFonts w:ascii="宋体" w:cs="MingLiU"/>
          <w:color w:val="auto"/>
          <w:kern w:val="0"/>
          <w:sz w:val="20"/>
          <w:szCs w:val="20"/>
          <w:highlight w:val="none"/>
        </w:rPr>
      </w:pPr>
    </w:p>
    <w:p w14:paraId="2A53E66A">
      <w:pPr>
        <w:autoSpaceDE w:val="0"/>
        <w:autoSpaceDN w:val="0"/>
        <w:adjustRightInd w:val="0"/>
        <w:snapToGrid w:val="0"/>
        <w:spacing w:line="360" w:lineRule="auto"/>
        <w:jc w:val="left"/>
        <w:rPr>
          <w:rFonts w:ascii="宋体" w:cs="MingLiU"/>
          <w:color w:val="auto"/>
          <w:kern w:val="0"/>
          <w:sz w:val="20"/>
          <w:szCs w:val="20"/>
          <w:highlight w:val="none"/>
        </w:rPr>
      </w:pPr>
    </w:p>
    <w:p w14:paraId="28D708F5">
      <w:pPr>
        <w:autoSpaceDE w:val="0"/>
        <w:autoSpaceDN w:val="0"/>
        <w:adjustRightInd w:val="0"/>
        <w:snapToGrid w:val="0"/>
        <w:spacing w:line="360" w:lineRule="auto"/>
        <w:jc w:val="left"/>
        <w:rPr>
          <w:rFonts w:ascii="宋体" w:cs="MingLiU"/>
          <w:color w:val="auto"/>
          <w:kern w:val="0"/>
          <w:sz w:val="20"/>
          <w:szCs w:val="20"/>
          <w:highlight w:val="none"/>
        </w:rPr>
      </w:pPr>
    </w:p>
    <w:p w14:paraId="24CDC964">
      <w:pPr>
        <w:tabs>
          <w:tab w:val="left" w:pos="5460"/>
        </w:tabs>
        <w:autoSpaceDE w:val="0"/>
        <w:autoSpaceDN w:val="0"/>
        <w:adjustRightInd w:val="0"/>
        <w:snapToGrid w:val="0"/>
        <w:spacing w:line="360" w:lineRule="auto"/>
        <w:ind w:firstLine="2100"/>
        <w:jc w:val="right"/>
        <w:rPr>
          <w:rFonts w:ascii="宋体" w:hAnsi="宋体" w:cs="??"/>
          <w:snapToGrid w:val="0"/>
          <w:color w:val="auto"/>
          <w:kern w:val="0"/>
          <w:szCs w:val="21"/>
          <w:highlight w:val="none"/>
        </w:rPr>
      </w:pPr>
    </w:p>
    <w:p w14:paraId="35CB5EB0">
      <w:pPr>
        <w:tabs>
          <w:tab w:val="left" w:pos="5460"/>
        </w:tabs>
        <w:autoSpaceDE w:val="0"/>
        <w:autoSpaceDN w:val="0"/>
        <w:adjustRightInd w:val="0"/>
        <w:snapToGrid w:val="0"/>
        <w:spacing w:line="360" w:lineRule="auto"/>
        <w:ind w:firstLine="2100"/>
        <w:jc w:val="right"/>
        <w:rPr>
          <w:rFonts w:ascii="宋体" w:hAnsi="宋体" w:cs="??"/>
          <w:snapToGrid w:val="0"/>
          <w:color w:val="auto"/>
          <w:kern w:val="0"/>
          <w:szCs w:val="21"/>
          <w:highlight w:val="none"/>
        </w:rPr>
      </w:pPr>
    </w:p>
    <w:p w14:paraId="63CABE32">
      <w:pPr>
        <w:tabs>
          <w:tab w:val="left" w:pos="5460"/>
        </w:tabs>
        <w:autoSpaceDE w:val="0"/>
        <w:autoSpaceDN w:val="0"/>
        <w:adjustRightInd w:val="0"/>
        <w:snapToGrid w:val="0"/>
        <w:spacing w:line="360" w:lineRule="auto"/>
        <w:ind w:firstLine="2100"/>
        <w:jc w:val="right"/>
        <w:rPr>
          <w:rFonts w:ascii="宋体" w:cs="MingLiU"/>
          <w:color w:val="auto"/>
          <w:kern w:val="0"/>
          <w:szCs w:val="21"/>
          <w:highlight w:val="none"/>
        </w:rPr>
      </w:pPr>
      <w:r>
        <w:rPr>
          <w:rFonts w:hint="eastAsia" w:ascii="宋体" w:hAnsi="宋体" w:cs="??"/>
          <w:snapToGrid w:val="0"/>
          <w:color w:val="auto"/>
          <w:kern w:val="0"/>
          <w:szCs w:val="21"/>
          <w:highlight w:val="none"/>
        </w:rPr>
        <w:t>投标人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spacing w:val="-1"/>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p>
    <w:p w14:paraId="17FFF327">
      <w:pPr>
        <w:tabs>
          <w:tab w:val="left" w:pos="4935"/>
          <w:tab w:val="left" w:pos="5460"/>
          <w:tab w:val="left" w:pos="6400"/>
        </w:tabs>
        <w:autoSpaceDE w:val="0"/>
        <w:autoSpaceDN w:val="0"/>
        <w:adjustRightInd w:val="0"/>
        <w:snapToGrid w:val="0"/>
        <w:spacing w:line="360" w:lineRule="auto"/>
        <w:ind w:firstLine="3780"/>
        <w:jc w:val="right"/>
        <w:rPr>
          <w:rFonts w:ascii="宋体" w:hAns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
          <w:snapToGrid w:val="0"/>
          <w:color w:val="auto"/>
          <w:kern w:val="0"/>
          <w:szCs w:val="21"/>
          <w:highlight w:val="none"/>
        </w:rPr>
        <w:t>年</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hint="eastAsia" w:ascii="宋体" w:hAnsi="宋体" w:cs="MingLiU"/>
          <w:color w:val="auto"/>
          <w:kern w:val="0"/>
          <w:szCs w:val="21"/>
          <w:highlight w:val="none"/>
        </w:rPr>
        <w:t>日</w:t>
      </w:r>
    </w:p>
    <w:p w14:paraId="1E0AF16B">
      <w:pPr>
        <w:tabs>
          <w:tab w:val="left" w:pos="4935"/>
          <w:tab w:val="left" w:pos="5460"/>
          <w:tab w:val="left" w:pos="6400"/>
        </w:tabs>
        <w:autoSpaceDE w:val="0"/>
        <w:autoSpaceDN w:val="0"/>
        <w:adjustRightInd w:val="0"/>
        <w:snapToGrid w:val="0"/>
        <w:spacing w:line="360" w:lineRule="auto"/>
        <w:ind w:firstLine="3780"/>
        <w:jc w:val="right"/>
        <w:rPr>
          <w:rFonts w:ascii="宋体" w:hAnsi="宋体" w:cs="MingLiU"/>
          <w:color w:val="auto"/>
          <w:kern w:val="0"/>
          <w:szCs w:val="21"/>
          <w:highlight w:val="none"/>
        </w:rPr>
      </w:pPr>
    </w:p>
    <w:p w14:paraId="2B66DB92">
      <w:pPr>
        <w:tabs>
          <w:tab w:val="left" w:pos="1680"/>
          <w:tab w:val="left" w:pos="4215"/>
          <w:tab w:val="left" w:pos="4305"/>
          <w:tab w:val="left" w:pos="8000"/>
        </w:tabs>
        <w:autoSpaceDE w:val="0"/>
        <w:autoSpaceDN w:val="0"/>
        <w:adjustRightInd w:val="0"/>
        <w:snapToGrid w:val="0"/>
        <w:spacing w:line="360" w:lineRule="auto"/>
        <w:jc w:val="center"/>
        <w:rPr>
          <w:rFonts w:ascii="宋体" w:cs="??"/>
          <w:b/>
          <w:snapToGrid w:val="0"/>
          <w:color w:val="auto"/>
          <w:kern w:val="0"/>
          <w:sz w:val="32"/>
          <w:szCs w:val="32"/>
          <w:highlight w:val="none"/>
        </w:rPr>
      </w:pPr>
      <w:r>
        <w:rPr>
          <w:rFonts w:ascii="宋体" w:hAnsi="宋体" w:cs="??"/>
          <w:b/>
          <w:snapToGrid w:val="0"/>
          <w:color w:val="auto"/>
          <w:kern w:val="0"/>
          <w:sz w:val="32"/>
          <w:szCs w:val="32"/>
          <w:highlight w:val="none"/>
        </w:rPr>
        <w:br w:type="page"/>
      </w:r>
      <w:r>
        <w:rPr>
          <w:rFonts w:hint="eastAsia" w:ascii="宋体" w:hAnsi="宋体" w:cs="??"/>
          <w:b/>
          <w:snapToGrid w:val="0"/>
          <w:color w:val="auto"/>
          <w:kern w:val="0"/>
          <w:sz w:val="32"/>
          <w:szCs w:val="32"/>
          <w:highlight w:val="none"/>
        </w:rPr>
        <w:t>授权委托书</w:t>
      </w:r>
    </w:p>
    <w:p w14:paraId="10F6A597">
      <w:pPr>
        <w:tabs>
          <w:tab w:val="left" w:pos="1470"/>
          <w:tab w:val="left" w:pos="4215"/>
          <w:tab w:val="left" w:pos="4305"/>
          <w:tab w:val="left" w:pos="8000"/>
        </w:tabs>
        <w:autoSpaceDE w:val="0"/>
        <w:autoSpaceDN w:val="0"/>
        <w:adjustRightInd w:val="0"/>
        <w:snapToGrid w:val="0"/>
        <w:spacing w:line="360" w:lineRule="auto"/>
        <w:ind w:firstLine="420"/>
        <w:rPr>
          <w:rFonts w:ascii="宋体" w:hAnsi="宋体" w:cs="MingLiU"/>
          <w:color w:val="auto"/>
          <w:kern w:val="0"/>
          <w:szCs w:val="21"/>
          <w:highlight w:val="none"/>
        </w:rPr>
      </w:pPr>
    </w:p>
    <w:p w14:paraId="54D18CD1">
      <w:pPr>
        <w:tabs>
          <w:tab w:val="left" w:pos="1470"/>
          <w:tab w:val="left" w:pos="4215"/>
          <w:tab w:val="left" w:pos="4305"/>
          <w:tab w:val="left" w:pos="8000"/>
        </w:tabs>
        <w:autoSpaceDE w:val="0"/>
        <w:autoSpaceDN w:val="0"/>
        <w:adjustRightInd w:val="0"/>
        <w:snapToGrid w:val="0"/>
        <w:spacing w:line="480" w:lineRule="auto"/>
        <w:rPr>
          <w:rFonts w:ascii="宋体" w:cs="MingLiU"/>
          <w:color w:val="auto"/>
          <w:kern w:val="0"/>
          <w:szCs w:val="21"/>
          <w:highlight w:val="none"/>
        </w:rPr>
      </w:pPr>
      <w:r>
        <w:rPr>
          <w:rFonts w:hint="eastAsia" w:ascii="宋体" w:hAnsi="宋体" w:cs="MingLiU"/>
          <w:color w:val="auto"/>
          <w:kern w:val="0"/>
          <w:szCs w:val="21"/>
          <w:highlight w:val="none"/>
        </w:rPr>
        <w:t xml:space="preserve">   本人</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（姓名）系</w:t>
      </w:r>
      <w:r>
        <w:rPr>
          <w:rFonts w:ascii="宋体" w:hAnsi="宋体" w:cs="MingLiU"/>
          <w:color w:val="auto"/>
          <w:w w:val="200"/>
          <w:kern w:val="0"/>
          <w:szCs w:val="21"/>
          <w:highlight w:val="none"/>
          <w:u w:val="single"/>
        </w:rPr>
        <w:t xml:space="preserve">   </w:t>
      </w:r>
      <w:r>
        <w:rPr>
          <w:rFonts w:hint="eastAsia" w:ascii="宋体" w:hAnsi="宋体" w:cs="??"/>
          <w:snapToGrid w:val="0"/>
          <w:color w:val="auto"/>
          <w:kern w:val="0"/>
          <w:szCs w:val="21"/>
          <w:highlight w:val="none"/>
        </w:rPr>
        <w:t>（投标人名称）的法定代表人，现委托</w:t>
      </w:r>
      <w:r>
        <w:rPr>
          <w:rFonts w:ascii="宋体" w:hAnsi="宋体" w:cs="??"/>
          <w:snapToGrid w:val="0"/>
          <w:color w:val="auto"/>
          <w:kern w:val="0"/>
          <w:szCs w:val="21"/>
          <w:highlight w:val="none"/>
          <w:u w:val="single"/>
        </w:rPr>
        <w:t xml:space="preserve">   </w:t>
      </w:r>
      <w:r>
        <w:rPr>
          <w:rFonts w:hint="eastAsia" w:ascii="宋体" w:hAnsi="宋体" w:cs="??"/>
          <w:snapToGrid w:val="0"/>
          <w:color w:val="auto"/>
          <w:kern w:val="0"/>
          <w:szCs w:val="21"/>
          <w:highlight w:val="none"/>
        </w:rPr>
        <w:t>（姓</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名）为我方代理人。代理人根据授权，以我方名义签署、澄清、说明、补正、递交、撤回、</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修改</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项目名称</w:t>
      </w:r>
      <w:r>
        <w:rPr>
          <w:rFonts w:hint="eastAsia" w:ascii="宋体" w:hAnsi="宋体" w:cs="MingLiU"/>
          <w:color w:val="auto"/>
          <w:kern w:val="0"/>
          <w:szCs w:val="21"/>
          <w:highlight w:val="none"/>
        </w:rPr>
        <w:t>）</w:t>
      </w:r>
      <w:r>
        <w:rPr>
          <w:rFonts w:ascii="宋体"/>
          <w:color w:val="auto"/>
          <w:kern w:val="0"/>
          <w:szCs w:val="21"/>
          <w:highlight w:val="none"/>
          <w:u w:val="single"/>
        </w:rPr>
        <w:tab/>
      </w:r>
      <w:r>
        <w:rPr>
          <w:rFonts w:hint="eastAsia" w:ascii="宋体" w:hAnsi="宋体" w:cs="??"/>
          <w:snapToGrid w:val="0"/>
          <w:color w:val="auto"/>
          <w:kern w:val="0"/>
          <w:szCs w:val="21"/>
          <w:highlight w:val="none"/>
        </w:rPr>
        <w:t>投标文件、签订合同和处理有关事宜，</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其法律后果由我方承担。</w:t>
      </w:r>
    </w:p>
    <w:p w14:paraId="39BE1044">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hint="eastAsia" w:ascii="宋体" w:hAnsi="宋体" w:cs="MingLiU"/>
          <w:color w:val="auto"/>
          <w:kern w:val="0"/>
          <w:szCs w:val="21"/>
          <w:highlight w:val="none"/>
        </w:rPr>
        <w:t>委托</w:t>
      </w:r>
      <w:r>
        <w:rPr>
          <w:rFonts w:hint="eastAsia" w:ascii="宋体" w:hAnsi="宋体" w:cs="MingLiU"/>
          <w:color w:val="auto"/>
          <w:spacing w:val="-1"/>
          <w:kern w:val="0"/>
          <w:szCs w:val="21"/>
          <w:highlight w:val="none"/>
        </w:rPr>
        <w:t>期</w:t>
      </w:r>
      <w:r>
        <w:rPr>
          <w:rFonts w:hint="eastAsia" w:ascii="宋体" w:hAnsi="宋体" w:cs="MingLiU"/>
          <w:color w:val="auto"/>
          <w:kern w:val="0"/>
          <w:szCs w:val="21"/>
          <w:highlight w:val="none"/>
        </w:rPr>
        <w:t>限：</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3E60D9ED">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代理人无转委托权</w:t>
      </w:r>
      <w:r>
        <w:rPr>
          <w:rFonts w:hint="eastAsia" w:ascii="宋体" w:hAnsi="宋体" w:cs="MingLiU"/>
          <w:color w:val="auto"/>
          <w:kern w:val="0"/>
          <w:szCs w:val="21"/>
          <w:highlight w:val="none"/>
        </w:rPr>
        <w:t>。</w:t>
      </w:r>
    </w:p>
    <w:p w14:paraId="67D1D7F9">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r>
        <w:rPr>
          <w:rFonts w:hint="eastAsia" w:ascii="宋体" w:hAnsi="宋体" w:cs="??"/>
          <w:snapToGrid w:val="0"/>
          <w:color w:val="auto"/>
          <w:kern w:val="0"/>
          <w:szCs w:val="21"/>
          <w:highlight w:val="none"/>
        </w:rPr>
        <w:t>附：法定代表人身份证明</w:t>
      </w:r>
      <w:r>
        <w:rPr>
          <w:rFonts w:hint="eastAsia" w:ascii="宋体" w:hAnsi="宋体" w:cs="MingLiU"/>
          <w:color w:val="auto"/>
          <w:kern w:val="0"/>
          <w:szCs w:val="21"/>
          <w:highlight w:val="none"/>
        </w:rPr>
        <w:t>。</w:t>
      </w:r>
    </w:p>
    <w:p w14:paraId="10CA13F3">
      <w:pPr>
        <w:autoSpaceDE w:val="0"/>
        <w:autoSpaceDN w:val="0"/>
        <w:adjustRightInd w:val="0"/>
        <w:snapToGrid w:val="0"/>
        <w:spacing w:line="480" w:lineRule="auto"/>
        <w:jc w:val="left"/>
        <w:rPr>
          <w:rFonts w:ascii="宋体" w:cs="??"/>
          <w:snapToGrid w:val="0"/>
          <w:color w:val="auto"/>
          <w:kern w:val="0"/>
          <w:szCs w:val="21"/>
          <w:highlight w:val="none"/>
        </w:rPr>
      </w:pPr>
      <w:r>
        <w:rPr>
          <w:rFonts w:hint="eastAsia" w:ascii="宋体" w:hAnsi="宋体" w:cs="??"/>
          <w:snapToGrid w:val="0"/>
          <w:color w:val="auto"/>
          <w:kern w:val="0"/>
          <w:szCs w:val="21"/>
          <w:highlight w:val="none"/>
        </w:rPr>
        <w:t>附：法定代表人身份证（第二代）正反面复印件</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附：委托代理人身份证（第二代）正反面复印件</w:t>
      </w:r>
    </w:p>
    <w:p w14:paraId="74A3C5B7">
      <w:pPr>
        <w:tabs>
          <w:tab w:val="left" w:pos="1680"/>
          <w:tab w:val="left" w:pos="4215"/>
          <w:tab w:val="left" w:pos="4305"/>
          <w:tab w:val="left" w:pos="8000"/>
        </w:tabs>
        <w:autoSpaceDE w:val="0"/>
        <w:autoSpaceDN w:val="0"/>
        <w:adjustRightInd w:val="0"/>
        <w:snapToGrid w:val="0"/>
        <w:spacing w:line="480" w:lineRule="auto"/>
        <w:ind w:firstLine="420"/>
        <w:rPr>
          <w:rFonts w:ascii="宋体" w:cs="MingLiU"/>
          <w:color w:val="auto"/>
          <w:kern w:val="0"/>
          <w:szCs w:val="21"/>
          <w:highlight w:val="none"/>
        </w:rPr>
      </w:pPr>
    </w:p>
    <w:p w14:paraId="19E8753A">
      <w:pPr>
        <w:tabs>
          <w:tab w:val="left" w:pos="1680"/>
          <w:tab w:val="left" w:pos="4215"/>
          <w:tab w:val="left" w:pos="4305"/>
          <w:tab w:val="left" w:pos="8000"/>
        </w:tabs>
        <w:autoSpaceDE w:val="0"/>
        <w:autoSpaceDN w:val="0"/>
        <w:adjustRightInd w:val="0"/>
        <w:snapToGrid w:val="0"/>
        <w:spacing w:line="480" w:lineRule="auto"/>
        <w:ind w:firstLine="420"/>
        <w:jc w:val="center"/>
        <w:rPr>
          <w:rFonts w:ascii="宋体" w:cs="MingLiU"/>
          <w:color w:val="auto"/>
          <w:kern w:val="0"/>
          <w:szCs w:val="21"/>
          <w:highlight w:val="none"/>
        </w:rPr>
      </w:pPr>
    </w:p>
    <w:p w14:paraId="6AE11BCF">
      <w:pPr>
        <w:tabs>
          <w:tab w:val="left" w:pos="4200"/>
          <w:tab w:val="left" w:pos="4620"/>
        </w:tabs>
        <w:autoSpaceDE w:val="0"/>
        <w:autoSpaceDN w:val="0"/>
        <w:adjustRightInd w:val="0"/>
        <w:snapToGrid w:val="0"/>
        <w:spacing w:line="360" w:lineRule="auto"/>
        <w:jc w:val="left"/>
        <w:rPr>
          <w:rFonts w:ascii="宋体" w:hAnsi="宋体" w:cs="??"/>
          <w:snapToGrid w:val="0"/>
          <w:color w:val="auto"/>
          <w:kern w:val="0"/>
          <w:szCs w:val="21"/>
          <w:highlight w:val="none"/>
        </w:rPr>
      </w:pPr>
      <w:r>
        <w:rPr>
          <w:rFonts w:hint="eastAsia" w:ascii="宋体" w:hAnsi="宋体" w:cs="??"/>
          <w:snapToGrid w:val="0"/>
          <w:color w:val="auto"/>
          <w:kern w:val="0"/>
          <w:szCs w:val="21"/>
          <w:highlight w:val="none"/>
        </w:rPr>
        <w:t xml:space="preserve">            </w:t>
      </w:r>
    </w:p>
    <w:p w14:paraId="1817BE5D">
      <w:pPr>
        <w:tabs>
          <w:tab w:val="left" w:pos="4200"/>
          <w:tab w:val="left" w:pos="4620"/>
        </w:tabs>
        <w:autoSpaceDE w:val="0"/>
        <w:autoSpaceDN w:val="0"/>
        <w:adjustRightInd w:val="0"/>
        <w:snapToGrid w:val="0"/>
        <w:spacing w:line="360" w:lineRule="auto"/>
        <w:jc w:val="left"/>
        <w:rPr>
          <w:rFonts w:ascii="宋体" w:hAnsi="宋体" w:cs="??"/>
          <w:snapToGrid w:val="0"/>
          <w:color w:val="auto"/>
          <w:kern w:val="0"/>
          <w:szCs w:val="21"/>
          <w:highlight w:val="none"/>
        </w:rPr>
      </w:pPr>
    </w:p>
    <w:p w14:paraId="7A2018EF">
      <w:pPr>
        <w:tabs>
          <w:tab w:val="left" w:pos="4200"/>
          <w:tab w:val="left" w:pos="4620"/>
        </w:tabs>
        <w:autoSpaceDE w:val="0"/>
        <w:autoSpaceDN w:val="0"/>
        <w:adjustRightInd w:val="0"/>
        <w:snapToGrid w:val="0"/>
        <w:spacing w:line="360" w:lineRule="auto"/>
        <w:jc w:val="left"/>
        <w:rPr>
          <w:rFonts w:ascii="宋体" w:hAnsi="宋体" w:cs="??"/>
          <w:snapToGrid w:val="0"/>
          <w:color w:val="auto"/>
          <w:kern w:val="0"/>
          <w:szCs w:val="21"/>
          <w:highlight w:val="none"/>
        </w:rPr>
      </w:pPr>
    </w:p>
    <w:p w14:paraId="0BBFB341">
      <w:pPr>
        <w:tabs>
          <w:tab w:val="left" w:pos="4200"/>
          <w:tab w:val="left" w:pos="4620"/>
        </w:tabs>
        <w:autoSpaceDE w:val="0"/>
        <w:autoSpaceDN w:val="0"/>
        <w:adjustRightInd w:val="0"/>
        <w:snapToGrid w:val="0"/>
        <w:spacing w:line="360" w:lineRule="auto"/>
        <w:jc w:val="left"/>
        <w:rPr>
          <w:rFonts w:ascii="宋体" w:hAnsi="宋体"/>
          <w:color w:val="auto"/>
          <w:kern w:val="0"/>
          <w:szCs w:val="21"/>
          <w:highlight w:val="none"/>
        </w:rPr>
      </w:pPr>
      <w:r>
        <w:rPr>
          <w:rFonts w:hint="eastAsia" w:ascii="宋体" w:hAnsi="宋体" w:cs="??"/>
          <w:snapToGrid w:val="0"/>
          <w:color w:val="auto"/>
          <w:kern w:val="0"/>
          <w:szCs w:val="21"/>
          <w:highlight w:val="none"/>
        </w:rPr>
        <w:t xml:space="preserve">                 </w:t>
      </w:r>
      <w:r>
        <w:rPr>
          <w:rFonts w:hint="eastAsia" w:ascii="宋体" w:hAnsi="宋体" w:cs="MingLiU"/>
          <w:color w:val="auto"/>
          <w:kern w:val="0"/>
          <w:szCs w:val="21"/>
          <w:highlight w:val="none"/>
        </w:rPr>
        <w:t xml:space="preserve">投 </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标</w:t>
      </w:r>
      <w:r>
        <w:rPr>
          <w:rFonts w:ascii="宋体" w:hAnsi="宋体" w:cs="??"/>
          <w:snapToGrid w:val="0"/>
          <w:color w:val="auto"/>
          <w:kern w:val="0"/>
          <w:szCs w:val="21"/>
          <w:highlight w:val="none"/>
        </w:rPr>
        <w:t xml:space="preserve">  </w:t>
      </w:r>
      <w:r>
        <w:rPr>
          <w:rFonts w:hint="eastAsia" w:ascii="宋体" w:hAnsi="宋体" w:cs="??"/>
          <w:snapToGrid w:val="0"/>
          <w:color w:val="auto"/>
          <w:kern w:val="0"/>
          <w:szCs w:val="21"/>
          <w:highlight w:val="none"/>
        </w:rPr>
        <w:t>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hAnsi="宋体"/>
          <w:color w:val="auto"/>
          <w:kern w:val="0"/>
          <w:szCs w:val="21"/>
          <w:highlight w:val="none"/>
          <w:u w:val="single"/>
        </w:rPr>
        <w:t xml:space="preserve">    </w:t>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盖单位公章</w:t>
      </w:r>
      <w:r>
        <w:rPr>
          <w:rFonts w:hint="eastAsia" w:ascii="宋体" w:hAnsi="宋体" w:cs="MingLiU"/>
          <w:color w:val="auto"/>
          <w:kern w:val="0"/>
          <w:szCs w:val="21"/>
          <w:highlight w:val="none"/>
        </w:rPr>
        <w:t>）</w:t>
      </w:r>
      <w:r>
        <w:rPr>
          <w:rFonts w:ascii="宋体" w:hAnsi="宋体"/>
          <w:color w:val="auto"/>
          <w:kern w:val="0"/>
          <w:szCs w:val="21"/>
          <w:highlight w:val="none"/>
        </w:rPr>
        <w:t xml:space="preserve"> </w:t>
      </w:r>
    </w:p>
    <w:p w14:paraId="58CEAFF7">
      <w:pPr>
        <w:tabs>
          <w:tab w:val="left" w:pos="630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法定代表人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6377194D">
      <w:pPr>
        <w:tabs>
          <w:tab w:val="left" w:pos="526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7ECBBD3F">
      <w:pPr>
        <w:tabs>
          <w:tab w:val="left" w:pos="6720"/>
        </w:tabs>
        <w:autoSpaceDE w:val="0"/>
        <w:autoSpaceDN w:val="0"/>
        <w:adjustRightInd w:val="0"/>
        <w:snapToGrid w:val="0"/>
        <w:spacing w:line="360" w:lineRule="auto"/>
        <w:ind w:firstLine="1680"/>
        <w:jc w:val="left"/>
        <w:rPr>
          <w:rFonts w:ascii="宋体" w:cs="MingLiU"/>
          <w:color w:val="auto"/>
          <w:kern w:val="0"/>
          <w:szCs w:val="21"/>
          <w:highlight w:val="none"/>
        </w:rPr>
      </w:pPr>
      <w:r>
        <w:rPr>
          <w:rFonts w:hint="eastAsia" w:ascii="宋体" w:hAnsi="宋体" w:cs="??"/>
          <w:snapToGrid w:val="0"/>
          <w:color w:val="auto"/>
          <w:kern w:val="0"/>
          <w:szCs w:val="21"/>
          <w:highlight w:val="none"/>
        </w:rPr>
        <w:t>委托代理人</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w:t>
      </w:r>
      <w:r>
        <w:rPr>
          <w:rFonts w:hint="eastAsia" w:ascii="宋体" w:hAnsi="宋体" w:cs="??"/>
          <w:snapToGrid w:val="0"/>
          <w:color w:val="auto"/>
          <w:kern w:val="0"/>
          <w:szCs w:val="21"/>
          <w:highlight w:val="none"/>
        </w:rPr>
        <w:t>签字或盖章</w:t>
      </w:r>
      <w:r>
        <w:rPr>
          <w:rFonts w:hint="eastAsia" w:ascii="宋体" w:hAnsi="宋体" w:cs="MingLiU"/>
          <w:color w:val="auto"/>
          <w:kern w:val="0"/>
          <w:szCs w:val="21"/>
          <w:highlight w:val="none"/>
        </w:rPr>
        <w:t>）</w:t>
      </w:r>
    </w:p>
    <w:p w14:paraId="07A204BA">
      <w:pPr>
        <w:tabs>
          <w:tab w:val="left" w:pos="6825"/>
        </w:tabs>
        <w:autoSpaceDE w:val="0"/>
        <w:autoSpaceDN w:val="0"/>
        <w:adjustRightInd w:val="0"/>
        <w:snapToGrid w:val="0"/>
        <w:spacing w:line="360" w:lineRule="auto"/>
        <w:ind w:firstLine="1680"/>
        <w:jc w:val="left"/>
        <w:rPr>
          <w:rFonts w:ascii="宋体" w:cs="MingLiU"/>
          <w:color w:val="auto"/>
          <w:w w:val="200"/>
          <w:kern w:val="0"/>
          <w:szCs w:val="21"/>
          <w:highlight w:val="none"/>
          <w:u w:val="single"/>
        </w:rPr>
      </w:pPr>
      <w:r>
        <w:rPr>
          <w:rFonts w:hint="eastAsia" w:ascii="宋体" w:hAnsi="宋体" w:cs="??"/>
          <w:snapToGrid w:val="0"/>
          <w:color w:val="auto"/>
          <w:kern w:val="0"/>
          <w:szCs w:val="21"/>
          <w:highlight w:val="none"/>
        </w:rPr>
        <w:t>身份证号码</w:t>
      </w:r>
      <w:r>
        <w:rPr>
          <w:rFonts w:hint="eastAsia" w:ascii="宋体" w:hAnsi="宋体" w:cs="MingLiU"/>
          <w:color w:val="auto"/>
          <w:kern w:val="0"/>
          <w:szCs w:val="21"/>
          <w:highlight w:val="none"/>
        </w:rPr>
        <w:t>：</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p>
    <w:p w14:paraId="62F3CB8B">
      <w:pPr>
        <w:tabs>
          <w:tab w:val="left" w:pos="4005"/>
          <w:tab w:val="left" w:pos="4100"/>
          <w:tab w:val="left" w:pos="5040"/>
        </w:tabs>
        <w:autoSpaceDE w:val="0"/>
        <w:autoSpaceDN w:val="0"/>
        <w:adjustRightInd w:val="0"/>
        <w:snapToGrid w:val="0"/>
        <w:spacing w:line="360" w:lineRule="auto"/>
        <w:ind w:firstLine="3780"/>
        <w:jc w:val="left"/>
        <w:rPr>
          <w:rFonts w:ascii="宋体" w:cs="MingLiU"/>
          <w:color w:val="auto"/>
          <w:kern w:val="0"/>
          <w:szCs w:val="21"/>
          <w:highlight w:val="none"/>
        </w:rPr>
      </w:pP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年</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月</w:t>
      </w:r>
      <w:r>
        <w:rPr>
          <w:rFonts w:ascii="宋体" w:hAnsi="宋体" w:cs="MingLiU"/>
          <w:color w:val="auto"/>
          <w:w w:val="200"/>
          <w:kern w:val="0"/>
          <w:szCs w:val="21"/>
          <w:highlight w:val="none"/>
          <w:u w:val="single"/>
        </w:rPr>
        <w:t xml:space="preserve"> </w:t>
      </w:r>
      <w:r>
        <w:rPr>
          <w:rFonts w:ascii="宋体"/>
          <w:color w:val="auto"/>
          <w:kern w:val="0"/>
          <w:szCs w:val="21"/>
          <w:highlight w:val="none"/>
          <w:u w:val="single"/>
        </w:rPr>
        <w:tab/>
      </w:r>
      <w:r>
        <w:rPr>
          <w:rFonts w:hint="eastAsia" w:ascii="宋体" w:hAnsi="宋体" w:cs="MingLiU"/>
          <w:color w:val="auto"/>
          <w:kern w:val="0"/>
          <w:szCs w:val="21"/>
          <w:highlight w:val="none"/>
        </w:rPr>
        <w:t>日</w:t>
      </w:r>
    </w:p>
    <w:p w14:paraId="15F6ED24">
      <w:pPr>
        <w:tabs>
          <w:tab w:val="left" w:pos="5760"/>
        </w:tabs>
        <w:autoSpaceDE w:val="0"/>
        <w:autoSpaceDN w:val="0"/>
        <w:adjustRightInd w:val="0"/>
        <w:spacing w:line="360" w:lineRule="auto"/>
        <w:ind w:right="11"/>
        <w:rPr>
          <w:rFonts w:ascii="宋体" w:hAnsi="宋体" w:cs="??"/>
          <w:snapToGrid w:val="0"/>
          <w:color w:val="auto"/>
          <w:kern w:val="0"/>
          <w:szCs w:val="21"/>
          <w:highlight w:val="none"/>
        </w:rPr>
      </w:pPr>
    </w:p>
    <w:p w14:paraId="688F5401">
      <w:pPr>
        <w:tabs>
          <w:tab w:val="left" w:pos="5760"/>
        </w:tabs>
        <w:autoSpaceDE w:val="0"/>
        <w:autoSpaceDN w:val="0"/>
        <w:adjustRightInd w:val="0"/>
        <w:spacing w:line="360" w:lineRule="auto"/>
        <w:ind w:right="11"/>
        <w:rPr>
          <w:rFonts w:ascii="宋体" w:cs="??"/>
          <w:snapToGrid w:val="0"/>
          <w:color w:val="auto"/>
          <w:kern w:val="0"/>
          <w:szCs w:val="21"/>
          <w:highlight w:val="none"/>
        </w:rPr>
      </w:pPr>
      <w:r>
        <w:rPr>
          <w:rFonts w:hint="eastAsia" w:ascii="宋体" w:hAnsi="宋体" w:cs="??"/>
          <w:snapToGrid w:val="0"/>
          <w:color w:val="auto"/>
          <w:kern w:val="0"/>
          <w:szCs w:val="21"/>
          <w:highlight w:val="none"/>
        </w:rPr>
        <w:t>注：</w:t>
      </w:r>
      <w:r>
        <w:rPr>
          <w:rFonts w:ascii="宋体" w:hAnsi="宋体" w:cs="??"/>
          <w:snapToGrid w:val="0"/>
          <w:color w:val="auto"/>
          <w:kern w:val="0"/>
          <w:szCs w:val="21"/>
          <w:highlight w:val="none"/>
        </w:rPr>
        <w:t>1.</w:t>
      </w:r>
      <w:r>
        <w:rPr>
          <w:rFonts w:hint="eastAsia" w:ascii="宋体" w:hAnsi="宋体" w:cs="??"/>
          <w:snapToGrid w:val="0"/>
          <w:color w:val="auto"/>
          <w:kern w:val="0"/>
          <w:szCs w:val="21"/>
          <w:highlight w:val="none"/>
        </w:rPr>
        <w:t>法定代表人参加投标活动并签署文件的不需要授权委托书，只需提供法定代表人身份证明；非法定代表人参加投标活动及签署文件的除提供法定代表人身份证明外还须提供授权委托书。</w:t>
      </w:r>
    </w:p>
    <w:p w14:paraId="05E5D997">
      <w:pPr>
        <w:autoSpaceDE w:val="0"/>
        <w:autoSpaceDN w:val="0"/>
        <w:adjustRightInd w:val="0"/>
        <w:snapToGrid w:val="0"/>
        <w:spacing w:line="360" w:lineRule="auto"/>
        <w:jc w:val="left"/>
        <w:rPr>
          <w:rFonts w:ascii="宋体" w:cs="??"/>
          <w:snapToGrid w:val="0"/>
          <w:color w:val="auto"/>
          <w:kern w:val="0"/>
          <w:szCs w:val="21"/>
          <w:highlight w:val="none"/>
        </w:rPr>
      </w:pPr>
      <w:r>
        <w:rPr>
          <w:rFonts w:ascii="宋体" w:hAnsi="宋体" w:cs="??"/>
          <w:snapToGrid w:val="0"/>
          <w:color w:val="auto"/>
          <w:kern w:val="0"/>
          <w:szCs w:val="21"/>
          <w:highlight w:val="none"/>
        </w:rPr>
        <w:t>2</w:t>
      </w:r>
      <w:r>
        <w:rPr>
          <w:rFonts w:hint="eastAsia" w:ascii="宋体" w:hAnsi="宋体" w:cs="??"/>
          <w:snapToGrid w:val="0"/>
          <w:color w:val="auto"/>
          <w:kern w:val="0"/>
          <w:szCs w:val="21"/>
          <w:highlight w:val="none"/>
        </w:rPr>
        <w:t>、法定代表人身份证明及授权委托书原件装入投标文件一并递交。另外须准备一份在开标现场出具。</w:t>
      </w:r>
    </w:p>
    <w:p w14:paraId="5BE1180D">
      <w:pPr>
        <w:autoSpaceDE w:val="0"/>
        <w:autoSpaceDN w:val="0"/>
        <w:adjustRightInd w:val="0"/>
        <w:snapToGrid w:val="0"/>
        <w:spacing w:line="360" w:lineRule="auto"/>
        <w:jc w:val="left"/>
        <w:rPr>
          <w:rFonts w:ascii="宋体" w:cs="??"/>
          <w:snapToGrid w:val="0"/>
          <w:color w:val="auto"/>
          <w:kern w:val="0"/>
          <w:szCs w:val="21"/>
          <w:highlight w:val="none"/>
        </w:rPr>
      </w:pPr>
    </w:p>
    <w:p w14:paraId="34EF7C69">
      <w:pPr>
        <w:tabs>
          <w:tab w:val="left" w:pos="5760"/>
        </w:tabs>
        <w:autoSpaceDE w:val="0"/>
        <w:autoSpaceDN w:val="0"/>
        <w:adjustRightInd w:val="0"/>
        <w:spacing w:line="300" w:lineRule="exact"/>
        <w:ind w:right="11"/>
        <w:jc w:val="center"/>
        <w:rPr>
          <w:rFonts w:ascii="宋体" w:hAnsi="宋体"/>
          <w:b/>
          <w:bCs/>
          <w:color w:val="auto"/>
          <w:sz w:val="32"/>
          <w:szCs w:val="28"/>
          <w:highlight w:val="none"/>
        </w:rPr>
      </w:pPr>
    </w:p>
    <w:p w14:paraId="51257A6C">
      <w:pPr>
        <w:pStyle w:val="5"/>
        <w:jc w:val="center"/>
        <w:rPr>
          <w:rFonts w:ascii="宋体"/>
          <w:b w:val="0"/>
          <w:bCs/>
          <w:color w:val="auto"/>
          <w:sz w:val="32"/>
          <w:szCs w:val="28"/>
          <w:highlight w:val="none"/>
        </w:rPr>
      </w:pPr>
      <w:r>
        <w:rPr>
          <w:rFonts w:ascii="宋体" w:hAnsi="宋体" w:eastAsia="宋体"/>
          <w:color w:val="auto"/>
          <w:sz w:val="28"/>
          <w:highlight w:val="none"/>
        </w:rPr>
        <w:br w:type="page"/>
      </w:r>
      <w:bookmarkStart w:id="533" w:name="_Toc54548378"/>
      <w:r>
        <w:rPr>
          <w:rFonts w:hint="eastAsia" w:ascii="宋体" w:hAnsi="宋体" w:eastAsia="宋体"/>
          <w:color w:val="auto"/>
          <w:sz w:val="28"/>
          <w:highlight w:val="none"/>
        </w:rPr>
        <w:t>（二）投标人基本情况表</w:t>
      </w:r>
      <w:bookmarkEnd w:id="532"/>
      <w:bookmarkEnd w:id="533"/>
    </w:p>
    <w:p w14:paraId="309FCC61">
      <w:pPr>
        <w:rPr>
          <w:rFonts w:ascii="宋体"/>
          <w:color w:val="auto"/>
          <w:kern w:val="0"/>
          <w:highlight w:val="none"/>
        </w:rPr>
      </w:pPr>
    </w:p>
    <w:tbl>
      <w:tblPr>
        <w:tblStyle w:val="24"/>
        <w:tblW w:w="9034" w:type="dxa"/>
        <w:tblInd w:w="-5" w:type="dxa"/>
        <w:tblLayout w:type="fixed"/>
        <w:tblCellMar>
          <w:top w:w="0" w:type="dxa"/>
          <w:left w:w="0" w:type="dxa"/>
          <w:bottom w:w="0" w:type="dxa"/>
          <w:right w:w="0" w:type="dxa"/>
        </w:tblCellMar>
      </w:tblPr>
      <w:tblGrid>
        <w:gridCol w:w="1821"/>
        <w:gridCol w:w="945"/>
        <w:gridCol w:w="1004"/>
        <w:gridCol w:w="886"/>
        <w:gridCol w:w="442"/>
        <w:gridCol w:w="100"/>
        <w:gridCol w:w="1363"/>
        <w:gridCol w:w="519"/>
        <w:gridCol w:w="907"/>
        <w:gridCol w:w="1047"/>
      </w:tblGrid>
      <w:tr w14:paraId="4C2FA90D">
        <w:tblPrEx>
          <w:tblCellMar>
            <w:top w:w="0" w:type="dxa"/>
            <w:left w:w="0" w:type="dxa"/>
            <w:bottom w:w="0" w:type="dxa"/>
            <w:right w:w="0" w:type="dxa"/>
          </w:tblCellMar>
        </w:tblPrEx>
        <w:trPr>
          <w:trHeight w:val="833"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07C27564">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
                <w:color w:val="auto"/>
                <w:kern w:val="0"/>
                <w:szCs w:val="21"/>
                <w:highlight w:val="none"/>
              </w:rPr>
              <w:t>投标人</w:t>
            </w:r>
            <w:r>
              <w:rPr>
                <w:rFonts w:hint="eastAsia" w:ascii="宋体" w:hAnsi="宋体" w:cs="MingLiUfalt"/>
                <w:color w:val="auto"/>
                <w:kern w:val="0"/>
                <w:szCs w:val="21"/>
                <w:highlight w:val="none"/>
              </w:rPr>
              <w:t>名称</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714E0CB9">
            <w:pPr>
              <w:autoSpaceDE w:val="0"/>
              <w:autoSpaceDN w:val="0"/>
              <w:adjustRightInd w:val="0"/>
              <w:snapToGrid w:val="0"/>
              <w:spacing w:line="360" w:lineRule="auto"/>
              <w:jc w:val="center"/>
              <w:rPr>
                <w:rFonts w:ascii="宋体" w:hAnsi="Calibri" w:cs="Calibri"/>
                <w:color w:val="auto"/>
                <w:kern w:val="0"/>
                <w:szCs w:val="21"/>
                <w:highlight w:val="none"/>
              </w:rPr>
            </w:pPr>
          </w:p>
        </w:tc>
      </w:tr>
      <w:tr w14:paraId="79381B2E">
        <w:tblPrEx>
          <w:tblCellMar>
            <w:top w:w="0" w:type="dxa"/>
            <w:left w:w="0" w:type="dxa"/>
            <w:bottom w:w="0" w:type="dxa"/>
            <w:right w:w="0" w:type="dxa"/>
          </w:tblCellMar>
        </w:tblPrEx>
        <w:trPr>
          <w:trHeight w:val="814"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5F249C2D">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注册地址</w:t>
            </w:r>
          </w:p>
        </w:tc>
        <w:tc>
          <w:tcPr>
            <w:tcW w:w="3377" w:type="dxa"/>
            <w:gridSpan w:val="5"/>
            <w:tcBorders>
              <w:top w:val="single" w:color="000000" w:sz="4" w:space="0"/>
              <w:left w:val="single" w:color="000000" w:sz="4" w:space="0"/>
              <w:bottom w:val="single" w:color="000000" w:sz="4" w:space="0"/>
              <w:right w:val="single" w:color="000000" w:sz="4" w:space="0"/>
            </w:tcBorders>
            <w:vAlign w:val="center"/>
          </w:tcPr>
          <w:p w14:paraId="280C83F5">
            <w:pPr>
              <w:autoSpaceDE w:val="0"/>
              <w:autoSpaceDN w:val="0"/>
              <w:adjustRightInd w:val="0"/>
              <w:snapToGrid w:val="0"/>
              <w:spacing w:line="360" w:lineRule="auto"/>
              <w:jc w:val="center"/>
              <w:rPr>
                <w:rFonts w:ascii="宋体" w:hAnsi="Calibri" w:cs="Calibri"/>
                <w:color w:val="auto"/>
                <w:kern w:val="0"/>
                <w:szCs w:val="21"/>
                <w:highlight w:val="none"/>
              </w:rPr>
            </w:pPr>
          </w:p>
        </w:tc>
        <w:tc>
          <w:tcPr>
            <w:tcW w:w="1363" w:type="dxa"/>
            <w:tcBorders>
              <w:top w:val="single" w:color="000000" w:sz="4" w:space="0"/>
              <w:left w:val="single" w:color="000000" w:sz="4" w:space="0"/>
              <w:bottom w:val="single" w:color="000000" w:sz="4" w:space="0"/>
              <w:right w:val="single" w:color="000000" w:sz="4" w:space="0"/>
            </w:tcBorders>
            <w:vAlign w:val="center"/>
          </w:tcPr>
          <w:p w14:paraId="58B33624">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邮政编码</w:t>
            </w:r>
          </w:p>
        </w:tc>
        <w:tc>
          <w:tcPr>
            <w:tcW w:w="2473" w:type="dxa"/>
            <w:gridSpan w:val="3"/>
            <w:tcBorders>
              <w:top w:val="single" w:color="000000" w:sz="4" w:space="0"/>
              <w:left w:val="single" w:color="000000" w:sz="4" w:space="0"/>
              <w:bottom w:val="single" w:color="000000" w:sz="4" w:space="0"/>
              <w:right w:val="single" w:color="000000" w:sz="4" w:space="0"/>
            </w:tcBorders>
            <w:vAlign w:val="center"/>
          </w:tcPr>
          <w:p w14:paraId="1C90BC4C">
            <w:pPr>
              <w:autoSpaceDE w:val="0"/>
              <w:autoSpaceDN w:val="0"/>
              <w:adjustRightInd w:val="0"/>
              <w:snapToGrid w:val="0"/>
              <w:spacing w:line="360" w:lineRule="auto"/>
              <w:jc w:val="center"/>
              <w:rPr>
                <w:rFonts w:ascii="宋体" w:hAnsi="Calibri" w:cs="Calibri"/>
                <w:color w:val="auto"/>
                <w:kern w:val="0"/>
                <w:szCs w:val="21"/>
                <w:highlight w:val="none"/>
              </w:rPr>
            </w:pPr>
          </w:p>
        </w:tc>
      </w:tr>
      <w:tr w14:paraId="5751DA99">
        <w:tblPrEx>
          <w:tblCellMar>
            <w:top w:w="0" w:type="dxa"/>
            <w:left w:w="0" w:type="dxa"/>
            <w:bottom w:w="0" w:type="dxa"/>
            <w:right w:w="0" w:type="dxa"/>
          </w:tblCellMar>
        </w:tblPrEx>
        <w:trPr>
          <w:trHeight w:val="660" w:hRule="exact"/>
        </w:trPr>
        <w:tc>
          <w:tcPr>
            <w:tcW w:w="1821" w:type="dxa"/>
            <w:vMerge w:val="restart"/>
            <w:tcBorders>
              <w:top w:val="single" w:color="000000" w:sz="4" w:space="0"/>
              <w:left w:val="single" w:color="000000" w:sz="4" w:space="0"/>
              <w:bottom w:val="single" w:color="000000" w:sz="4" w:space="0"/>
              <w:right w:val="single" w:color="000000" w:sz="4" w:space="0"/>
            </w:tcBorders>
            <w:vAlign w:val="center"/>
          </w:tcPr>
          <w:p w14:paraId="42037138">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联系方式</w:t>
            </w:r>
          </w:p>
        </w:tc>
        <w:tc>
          <w:tcPr>
            <w:tcW w:w="945" w:type="dxa"/>
            <w:tcBorders>
              <w:top w:val="single" w:color="000000" w:sz="4" w:space="0"/>
              <w:left w:val="single" w:color="000000" w:sz="4" w:space="0"/>
              <w:bottom w:val="single" w:color="000000" w:sz="4" w:space="0"/>
              <w:right w:val="single" w:color="000000" w:sz="4" w:space="0"/>
            </w:tcBorders>
            <w:vAlign w:val="center"/>
          </w:tcPr>
          <w:p w14:paraId="57A8391F">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联系人</w:t>
            </w:r>
          </w:p>
        </w:tc>
        <w:tc>
          <w:tcPr>
            <w:tcW w:w="2432" w:type="dxa"/>
            <w:gridSpan w:val="4"/>
            <w:tcBorders>
              <w:top w:val="single" w:color="000000" w:sz="4" w:space="0"/>
              <w:left w:val="single" w:color="000000" w:sz="4" w:space="0"/>
              <w:bottom w:val="single" w:color="000000" w:sz="4" w:space="0"/>
              <w:right w:val="single" w:color="000000" w:sz="4" w:space="0"/>
            </w:tcBorders>
            <w:vAlign w:val="center"/>
          </w:tcPr>
          <w:p w14:paraId="19B068E6">
            <w:pPr>
              <w:autoSpaceDE w:val="0"/>
              <w:autoSpaceDN w:val="0"/>
              <w:adjustRightInd w:val="0"/>
              <w:snapToGrid w:val="0"/>
              <w:spacing w:line="360" w:lineRule="auto"/>
              <w:jc w:val="center"/>
              <w:rPr>
                <w:rFonts w:ascii="宋体" w:hAnsi="Calibri" w:cs="Calibri"/>
                <w:color w:val="auto"/>
                <w:kern w:val="0"/>
                <w:szCs w:val="21"/>
                <w:highlight w:val="none"/>
              </w:rPr>
            </w:pPr>
          </w:p>
        </w:tc>
        <w:tc>
          <w:tcPr>
            <w:tcW w:w="1363" w:type="dxa"/>
            <w:tcBorders>
              <w:top w:val="single" w:color="000000" w:sz="4" w:space="0"/>
              <w:left w:val="single" w:color="000000" w:sz="4" w:space="0"/>
              <w:bottom w:val="single" w:color="000000" w:sz="4" w:space="0"/>
              <w:right w:val="single" w:color="000000" w:sz="4" w:space="0"/>
            </w:tcBorders>
            <w:vAlign w:val="center"/>
          </w:tcPr>
          <w:p w14:paraId="16957698">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电</w:t>
            </w:r>
            <w:r>
              <w:rPr>
                <w:rFonts w:ascii="宋体" w:hAnsi="宋体" w:cs="Calibri"/>
                <w:color w:val="auto"/>
                <w:kern w:val="0"/>
                <w:szCs w:val="21"/>
                <w:highlight w:val="none"/>
              </w:rPr>
              <w:t xml:space="preserve"> </w:t>
            </w:r>
            <w:r>
              <w:rPr>
                <w:rFonts w:ascii="宋体" w:hAnsi="宋体" w:cs="Calibri"/>
                <w:color w:val="auto"/>
                <w:spacing w:val="1"/>
                <w:kern w:val="0"/>
                <w:szCs w:val="21"/>
                <w:highlight w:val="none"/>
              </w:rPr>
              <w:t xml:space="preserve"> </w:t>
            </w:r>
            <w:r>
              <w:rPr>
                <w:rFonts w:hint="eastAsia" w:ascii="宋体" w:hAnsi="宋体" w:cs="MingLiUfalt"/>
                <w:color w:val="auto"/>
                <w:kern w:val="0"/>
                <w:szCs w:val="21"/>
                <w:highlight w:val="none"/>
              </w:rPr>
              <w:t>话</w:t>
            </w:r>
          </w:p>
        </w:tc>
        <w:tc>
          <w:tcPr>
            <w:tcW w:w="2473" w:type="dxa"/>
            <w:gridSpan w:val="3"/>
            <w:tcBorders>
              <w:top w:val="single" w:color="000000" w:sz="4" w:space="0"/>
              <w:left w:val="single" w:color="000000" w:sz="4" w:space="0"/>
              <w:bottom w:val="single" w:color="000000" w:sz="4" w:space="0"/>
              <w:right w:val="single" w:color="000000" w:sz="4" w:space="0"/>
            </w:tcBorders>
            <w:vAlign w:val="center"/>
          </w:tcPr>
          <w:p w14:paraId="0A2C2880">
            <w:pPr>
              <w:autoSpaceDE w:val="0"/>
              <w:autoSpaceDN w:val="0"/>
              <w:adjustRightInd w:val="0"/>
              <w:snapToGrid w:val="0"/>
              <w:spacing w:line="360" w:lineRule="auto"/>
              <w:jc w:val="center"/>
              <w:rPr>
                <w:rFonts w:ascii="宋体" w:hAnsi="Calibri" w:cs="Calibri"/>
                <w:color w:val="auto"/>
                <w:kern w:val="0"/>
                <w:szCs w:val="21"/>
                <w:highlight w:val="none"/>
              </w:rPr>
            </w:pPr>
          </w:p>
        </w:tc>
      </w:tr>
      <w:tr w14:paraId="235F3DB4">
        <w:tblPrEx>
          <w:tblCellMar>
            <w:top w:w="0" w:type="dxa"/>
            <w:left w:w="0" w:type="dxa"/>
            <w:bottom w:w="0" w:type="dxa"/>
            <w:right w:w="0" w:type="dxa"/>
          </w:tblCellMar>
        </w:tblPrEx>
        <w:trPr>
          <w:trHeight w:val="652" w:hRule="exact"/>
        </w:trPr>
        <w:tc>
          <w:tcPr>
            <w:tcW w:w="1821" w:type="dxa"/>
            <w:vMerge w:val="continue"/>
            <w:tcBorders>
              <w:top w:val="single" w:color="000000" w:sz="4" w:space="0"/>
              <w:left w:val="single" w:color="000000" w:sz="4" w:space="0"/>
              <w:bottom w:val="single" w:color="000000" w:sz="4" w:space="0"/>
              <w:right w:val="single" w:color="000000" w:sz="4" w:space="0"/>
            </w:tcBorders>
            <w:vAlign w:val="center"/>
          </w:tcPr>
          <w:p w14:paraId="1B173115">
            <w:pPr>
              <w:widowControl/>
              <w:jc w:val="left"/>
              <w:rPr>
                <w:rFonts w:ascii="宋体" w:hAnsi="Calibri" w:cs="Calibri"/>
                <w:color w:val="auto"/>
                <w:kern w:val="0"/>
                <w:szCs w:val="21"/>
                <w:highlight w:val="none"/>
              </w:rPr>
            </w:pPr>
          </w:p>
        </w:tc>
        <w:tc>
          <w:tcPr>
            <w:tcW w:w="945" w:type="dxa"/>
            <w:tcBorders>
              <w:top w:val="single" w:color="000000" w:sz="4" w:space="0"/>
              <w:left w:val="single" w:color="000000" w:sz="4" w:space="0"/>
              <w:bottom w:val="single" w:color="000000" w:sz="4" w:space="0"/>
              <w:right w:val="single" w:color="000000" w:sz="4" w:space="0"/>
            </w:tcBorders>
            <w:vAlign w:val="center"/>
          </w:tcPr>
          <w:p w14:paraId="31DB52AE">
            <w:pPr>
              <w:tabs>
                <w:tab w:val="left" w:pos="540"/>
              </w:tabs>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传</w:t>
            </w:r>
            <w:r>
              <w:rPr>
                <w:rFonts w:ascii="宋体" w:hAnsi="Calibri" w:cs="Calibri"/>
                <w:color w:val="auto"/>
                <w:kern w:val="0"/>
                <w:szCs w:val="21"/>
                <w:highlight w:val="none"/>
              </w:rPr>
              <w:tab/>
            </w:r>
            <w:r>
              <w:rPr>
                <w:rFonts w:hint="eastAsia" w:ascii="宋体" w:hAnsi="宋体" w:cs="MingLiUfalt"/>
                <w:color w:val="auto"/>
                <w:kern w:val="0"/>
                <w:szCs w:val="21"/>
                <w:highlight w:val="none"/>
              </w:rPr>
              <w:t>真</w:t>
            </w:r>
          </w:p>
        </w:tc>
        <w:tc>
          <w:tcPr>
            <w:tcW w:w="2432" w:type="dxa"/>
            <w:gridSpan w:val="4"/>
            <w:tcBorders>
              <w:top w:val="single" w:color="000000" w:sz="4" w:space="0"/>
              <w:left w:val="single" w:color="000000" w:sz="4" w:space="0"/>
              <w:bottom w:val="single" w:color="000000" w:sz="4" w:space="0"/>
              <w:right w:val="single" w:color="000000" w:sz="4" w:space="0"/>
            </w:tcBorders>
            <w:vAlign w:val="center"/>
          </w:tcPr>
          <w:p w14:paraId="6576D700">
            <w:pPr>
              <w:autoSpaceDE w:val="0"/>
              <w:autoSpaceDN w:val="0"/>
              <w:adjustRightInd w:val="0"/>
              <w:snapToGrid w:val="0"/>
              <w:spacing w:line="360" w:lineRule="auto"/>
              <w:jc w:val="center"/>
              <w:rPr>
                <w:rFonts w:ascii="宋体" w:hAnsi="Calibri" w:cs="Calibri"/>
                <w:color w:val="auto"/>
                <w:kern w:val="0"/>
                <w:szCs w:val="21"/>
                <w:highlight w:val="none"/>
              </w:rPr>
            </w:pPr>
          </w:p>
        </w:tc>
        <w:tc>
          <w:tcPr>
            <w:tcW w:w="1363" w:type="dxa"/>
            <w:tcBorders>
              <w:top w:val="single" w:color="000000" w:sz="4" w:space="0"/>
              <w:left w:val="single" w:color="000000" w:sz="4" w:space="0"/>
              <w:bottom w:val="single" w:color="000000" w:sz="4" w:space="0"/>
              <w:right w:val="single" w:color="000000" w:sz="4" w:space="0"/>
            </w:tcBorders>
            <w:vAlign w:val="center"/>
          </w:tcPr>
          <w:p w14:paraId="7372D52C">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网</w:t>
            </w:r>
            <w:r>
              <w:rPr>
                <w:rFonts w:ascii="宋体" w:hAnsi="宋体" w:cs="Calibri"/>
                <w:color w:val="auto"/>
                <w:kern w:val="0"/>
                <w:szCs w:val="21"/>
                <w:highlight w:val="none"/>
              </w:rPr>
              <w:t xml:space="preserve"> </w:t>
            </w:r>
            <w:r>
              <w:rPr>
                <w:rFonts w:ascii="宋体" w:hAnsi="宋体" w:cs="Calibri"/>
                <w:color w:val="auto"/>
                <w:spacing w:val="1"/>
                <w:kern w:val="0"/>
                <w:szCs w:val="21"/>
                <w:highlight w:val="none"/>
              </w:rPr>
              <w:t xml:space="preserve"> </w:t>
            </w:r>
            <w:r>
              <w:rPr>
                <w:rFonts w:hint="eastAsia" w:ascii="宋体" w:hAnsi="宋体" w:cs="MingLiUfalt"/>
                <w:color w:val="auto"/>
                <w:kern w:val="0"/>
                <w:szCs w:val="21"/>
                <w:highlight w:val="none"/>
              </w:rPr>
              <w:t>址</w:t>
            </w:r>
          </w:p>
        </w:tc>
        <w:tc>
          <w:tcPr>
            <w:tcW w:w="2473" w:type="dxa"/>
            <w:gridSpan w:val="3"/>
            <w:tcBorders>
              <w:top w:val="single" w:color="000000" w:sz="4" w:space="0"/>
              <w:left w:val="single" w:color="000000" w:sz="4" w:space="0"/>
              <w:bottom w:val="single" w:color="000000" w:sz="4" w:space="0"/>
              <w:right w:val="single" w:color="000000" w:sz="4" w:space="0"/>
            </w:tcBorders>
            <w:vAlign w:val="center"/>
          </w:tcPr>
          <w:p w14:paraId="7DB4CC34">
            <w:pPr>
              <w:autoSpaceDE w:val="0"/>
              <w:autoSpaceDN w:val="0"/>
              <w:adjustRightInd w:val="0"/>
              <w:snapToGrid w:val="0"/>
              <w:spacing w:line="360" w:lineRule="auto"/>
              <w:jc w:val="center"/>
              <w:rPr>
                <w:rFonts w:ascii="宋体" w:hAnsi="Calibri" w:cs="Calibri"/>
                <w:color w:val="auto"/>
                <w:kern w:val="0"/>
                <w:szCs w:val="21"/>
                <w:highlight w:val="none"/>
              </w:rPr>
            </w:pPr>
          </w:p>
        </w:tc>
      </w:tr>
      <w:tr w14:paraId="6A244B74">
        <w:tblPrEx>
          <w:tblCellMar>
            <w:top w:w="0" w:type="dxa"/>
            <w:left w:w="0" w:type="dxa"/>
            <w:bottom w:w="0" w:type="dxa"/>
            <w:right w:w="0" w:type="dxa"/>
          </w:tblCellMar>
        </w:tblPrEx>
        <w:trPr>
          <w:trHeight w:val="497"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272BD361">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组织结构</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6BB77408">
            <w:pPr>
              <w:autoSpaceDE w:val="0"/>
              <w:autoSpaceDN w:val="0"/>
              <w:adjustRightInd w:val="0"/>
              <w:snapToGrid w:val="0"/>
              <w:spacing w:line="360" w:lineRule="auto"/>
              <w:jc w:val="center"/>
              <w:rPr>
                <w:rFonts w:ascii="宋体" w:hAnsi="Calibri" w:cs="Calibri"/>
                <w:color w:val="auto"/>
                <w:kern w:val="0"/>
                <w:szCs w:val="21"/>
                <w:highlight w:val="none"/>
              </w:rPr>
            </w:pPr>
          </w:p>
        </w:tc>
      </w:tr>
      <w:tr w14:paraId="22F1C25C">
        <w:tblPrEx>
          <w:tblCellMar>
            <w:top w:w="0" w:type="dxa"/>
            <w:left w:w="0" w:type="dxa"/>
            <w:bottom w:w="0" w:type="dxa"/>
            <w:right w:w="0" w:type="dxa"/>
          </w:tblCellMar>
        </w:tblPrEx>
        <w:trPr>
          <w:trHeight w:val="667"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3CEC06A8">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法定代表人</w:t>
            </w:r>
          </w:p>
        </w:tc>
        <w:tc>
          <w:tcPr>
            <w:tcW w:w="945" w:type="dxa"/>
            <w:tcBorders>
              <w:top w:val="single" w:color="000000" w:sz="4" w:space="0"/>
              <w:left w:val="single" w:color="000000" w:sz="4" w:space="0"/>
              <w:bottom w:val="single" w:color="000000" w:sz="4" w:space="0"/>
              <w:right w:val="single" w:color="000000" w:sz="4" w:space="0"/>
            </w:tcBorders>
            <w:vAlign w:val="center"/>
          </w:tcPr>
          <w:p w14:paraId="175CB444">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姓名</w:t>
            </w:r>
          </w:p>
        </w:tc>
        <w:tc>
          <w:tcPr>
            <w:tcW w:w="1004" w:type="dxa"/>
            <w:tcBorders>
              <w:top w:val="single" w:color="000000" w:sz="4" w:space="0"/>
              <w:left w:val="single" w:color="000000" w:sz="4" w:space="0"/>
              <w:bottom w:val="single" w:color="000000" w:sz="4" w:space="0"/>
              <w:right w:val="single" w:color="000000" w:sz="4" w:space="0"/>
            </w:tcBorders>
            <w:vAlign w:val="center"/>
          </w:tcPr>
          <w:p w14:paraId="6F40E59C">
            <w:pPr>
              <w:autoSpaceDE w:val="0"/>
              <w:autoSpaceDN w:val="0"/>
              <w:adjustRightInd w:val="0"/>
              <w:snapToGrid w:val="0"/>
              <w:spacing w:line="360" w:lineRule="auto"/>
              <w:jc w:val="center"/>
              <w:rPr>
                <w:rFonts w:ascii="宋体" w:hAnsi="Calibri" w:cs="Calibri"/>
                <w:color w:val="auto"/>
                <w:kern w:val="0"/>
                <w:szCs w:val="21"/>
                <w:highlight w:val="none"/>
              </w:rPr>
            </w:pPr>
          </w:p>
        </w:tc>
        <w:tc>
          <w:tcPr>
            <w:tcW w:w="1328" w:type="dxa"/>
            <w:gridSpan w:val="2"/>
            <w:tcBorders>
              <w:top w:val="single" w:color="000000" w:sz="4" w:space="0"/>
              <w:left w:val="single" w:color="000000" w:sz="4" w:space="0"/>
              <w:bottom w:val="single" w:color="000000" w:sz="4" w:space="0"/>
              <w:right w:val="single" w:color="000000" w:sz="4" w:space="0"/>
            </w:tcBorders>
            <w:vAlign w:val="center"/>
          </w:tcPr>
          <w:p w14:paraId="61ECE78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技术职称</w:t>
            </w:r>
          </w:p>
        </w:tc>
        <w:tc>
          <w:tcPr>
            <w:tcW w:w="1982" w:type="dxa"/>
            <w:gridSpan w:val="3"/>
            <w:tcBorders>
              <w:top w:val="single" w:color="000000" w:sz="4" w:space="0"/>
              <w:left w:val="single" w:color="000000" w:sz="4" w:space="0"/>
              <w:bottom w:val="single" w:color="000000" w:sz="4" w:space="0"/>
              <w:right w:val="single" w:color="000000" w:sz="4" w:space="0"/>
            </w:tcBorders>
            <w:vAlign w:val="center"/>
          </w:tcPr>
          <w:p w14:paraId="1FCD571F">
            <w:pPr>
              <w:autoSpaceDE w:val="0"/>
              <w:autoSpaceDN w:val="0"/>
              <w:adjustRightInd w:val="0"/>
              <w:snapToGrid w:val="0"/>
              <w:spacing w:line="360" w:lineRule="auto"/>
              <w:jc w:val="center"/>
              <w:rPr>
                <w:rFonts w:ascii="宋体" w:hAnsi="Calibri" w:cs="Calibri"/>
                <w:color w:val="auto"/>
                <w:kern w:val="0"/>
                <w:szCs w:val="21"/>
                <w:highlight w:val="none"/>
              </w:rPr>
            </w:pPr>
          </w:p>
        </w:tc>
        <w:tc>
          <w:tcPr>
            <w:tcW w:w="907" w:type="dxa"/>
            <w:tcBorders>
              <w:top w:val="single" w:color="000000" w:sz="4" w:space="0"/>
              <w:left w:val="single" w:color="000000" w:sz="4" w:space="0"/>
              <w:bottom w:val="single" w:color="000000" w:sz="4" w:space="0"/>
              <w:right w:val="single" w:color="000000" w:sz="4" w:space="0"/>
            </w:tcBorders>
            <w:vAlign w:val="center"/>
          </w:tcPr>
          <w:p w14:paraId="342CF471">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电话</w:t>
            </w:r>
          </w:p>
        </w:tc>
        <w:tc>
          <w:tcPr>
            <w:tcW w:w="1047" w:type="dxa"/>
            <w:tcBorders>
              <w:top w:val="single" w:color="000000" w:sz="4" w:space="0"/>
              <w:left w:val="single" w:color="000000" w:sz="4" w:space="0"/>
              <w:bottom w:val="single" w:color="000000" w:sz="4" w:space="0"/>
              <w:right w:val="single" w:color="000000" w:sz="4" w:space="0"/>
            </w:tcBorders>
            <w:vAlign w:val="center"/>
          </w:tcPr>
          <w:p w14:paraId="4DF01963">
            <w:pPr>
              <w:autoSpaceDE w:val="0"/>
              <w:autoSpaceDN w:val="0"/>
              <w:adjustRightInd w:val="0"/>
              <w:snapToGrid w:val="0"/>
              <w:spacing w:line="360" w:lineRule="auto"/>
              <w:jc w:val="center"/>
              <w:rPr>
                <w:rFonts w:ascii="宋体" w:hAnsi="Calibri" w:cs="Calibri"/>
                <w:color w:val="auto"/>
                <w:kern w:val="0"/>
                <w:szCs w:val="21"/>
                <w:highlight w:val="none"/>
              </w:rPr>
            </w:pPr>
          </w:p>
        </w:tc>
      </w:tr>
      <w:tr w14:paraId="6F16F4F3">
        <w:tblPrEx>
          <w:tblCellMar>
            <w:top w:w="0" w:type="dxa"/>
            <w:left w:w="0" w:type="dxa"/>
            <w:bottom w:w="0" w:type="dxa"/>
            <w:right w:w="0" w:type="dxa"/>
          </w:tblCellMar>
        </w:tblPrEx>
        <w:trPr>
          <w:trHeight w:val="825"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49E17652">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技术负责人</w:t>
            </w:r>
          </w:p>
        </w:tc>
        <w:tc>
          <w:tcPr>
            <w:tcW w:w="945" w:type="dxa"/>
            <w:tcBorders>
              <w:top w:val="single" w:color="000000" w:sz="4" w:space="0"/>
              <w:left w:val="single" w:color="000000" w:sz="4" w:space="0"/>
              <w:bottom w:val="single" w:color="000000" w:sz="4" w:space="0"/>
              <w:right w:val="single" w:color="000000" w:sz="4" w:space="0"/>
            </w:tcBorders>
            <w:vAlign w:val="center"/>
          </w:tcPr>
          <w:p w14:paraId="396FC1C9">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姓名</w:t>
            </w:r>
          </w:p>
        </w:tc>
        <w:tc>
          <w:tcPr>
            <w:tcW w:w="1004" w:type="dxa"/>
            <w:tcBorders>
              <w:top w:val="single" w:color="000000" w:sz="4" w:space="0"/>
              <w:left w:val="single" w:color="000000" w:sz="4" w:space="0"/>
              <w:bottom w:val="single" w:color="000000" w:sz="4" w:space="0"/>
              <w:right w:val="single" w:color="000000" w:sz="4" w:space="0"/>
            </w:tcBorders>
            <w:vAlign w:val="center"/>
          </w:tcPr>
          <w:p w14:paraId="64BC6D55">
            <w:pPr>
              <w:autoSpaceDE w:val="0"/>
              <w:autoSpaceDN w:val="0"/>
              <w:adjustRightInd w:val="0"/>
              <w:snapToGrid w:val="0"/>
              <w:spacing w:line="360" w:lineRule="auto"/>
              <w:jc w:val="center"/>
              <w:rPr>
                <w:rFonts w:ascii="宋体" w:hAnsi="Calibri" w:cs="Calibri"/>
                <w:color w:val="auto"/>
                <w:kern w:val="0"/>
                <w:szCs w:val="21"/>
                <w:highlight w:val="none"/>
              </w:rPr>
            </w:pPr>
          </w:p>
        </w:tc>
        <w:tc>
          <w:tcPr>
            <w:tcW w:w="1328" w:type="dxa"/>
            <w:gridSpan w:val="2"/>
            <w:tcBorders>
              <w:top w:val="single" w:color="000000" w:sz="4" w:space="0"/>
              <w:left w:val="single" w:color="000000" w:sz="4" w:space="0"/>
              <w:bottom w:val="single" w:color="000000" w:sz="4" w:space="0"/>
              <w:right w:val="single" w:color="000000" w:sz="4" w:space="0"/>
            </w:tcBorders>
            <w:vAlign w:val="center"/>
          </w:tcPr>
          <w:p w14:paraId="01A5BD04">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技术职称</w:t>
            </w:r>
          </w:p>
        </w:tc>
        <w:tc>
          <w:tcPr>
            <w:tcW w:w="1982" w:type="dxa"/>
            <w:gridSpan w:val="3"/>
            <w:tcBorders>
              <w:top w:val="single" w:color="000000" w:sz="4" w:space="0"/>
              <w:left w:val="single" w:color="000000" w:sz="4" w:space="0"/>
              <w:bottom w:val="single" w:color="000000" w:sz="4" w:space="0"/>
              <w:right w:val="single" w:color="000000" w:sz="4" w:space="0"/>
            </w:tcBorders>
            <w:vAlign w:val="center"/>
          </w:tcPr>
          <w:p w14:paraId="69A8DBCF">
            <w:pPr>
              <w:autoSpaceDE w:val="0"/>
              <w:autoSpaceDN w:val="0"/>
              <w:adjustRightInd w:val="0"/>
              <w:snapToGrid w:val="0"/>
              <w:spacing w:line="360" w:lineRule="auto"/>
              <w:jc w:val="center"/>
              <w:rPr>
                <w:rFonts w:ascii="宋体" w:hAnsi="Calibri" w:cs="Calibri"/>
                <w:color w:val="auto"/>
                <w:kern w:val="0"/>
                <w:szCs w:val="21"/>
                <w:highlight w:val="none"/>
              </w:rPr>
            </w:pPr>
          </w:p>
        </w:tc>
        <w:tc>
          <w:tcPr>
            <w:tcW w:w="907" w:type="dxa"/>
            <w:tcBorders>
              <w:top w:val="single" w:color="000000" w:sz="4" w:space="0"/>
              <w:left w:val="single" w:color="000000" w:sz="4" w:space="0"/>
              <w:bottom w:val="single" w:color="000000" w:sz="4" w:space="0"/>
              <w:right w:val="single" w:color="000000" w:sz="4" w:space="0"/>
            </w:tcBorders>
            <w:vAlign w:val="center"/>
          </w:tcPr>
          <w:p w14:paraId="43483EA2">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电话</w:t>
            </w:r>
          </w:p>
        </w:tc>
        <w:tc>
          <w:tcPr>
            <w:tcW w:w="1047" w:type="dxa"/>
            <w:tcBorders>
              <w:top w:val="single" w:color="000000" w:sz="4" w:space="0"/>
              <w:left w:val="single" w:color="000000" w:sz="4" w:space="0"/>
              <w:bottom w:val="single" w:color="000000" w:sz="4" w:space="0"/>
              <w:right w:val="single" w:color="000000" w:sz="4" w:space="0"/>
            </w:tcBorders>
            <w:vAlign w:val="center"/>
          </w:tcPr>
          <w:p w14:paraId="42AE881C">
            <w:pPr>
              <w:autoSpaceDE w:val="0"/>
              <w:autoSpaceDN w:val="0"/>
              <w:adjustRightInd w:val="0"/>
              <w:snapToGrid w:val="0"/>
              <w:spacing w:line="360" w:lineRule="auto"/>
              <w:jc w:val="center"/>
              <w:rPr>
                <w:rFonts w:ascii="宋体" w:hAnsi="Calibri" w:cs="Calibri"/>
                <w:color w:val="auto"/>
                <w:kern w:val="0"/>
                <w:szCs w:val="21"/>
                <w:highlight w:val="none"/>
              </w:rPr>
            </w:pPr>
          </w:p>
        </w:tc>
      </w:tr>
      <w:tr w14:paraId="1288E5D0">
        <w:tblPrEx>
          <w:tblCellMar>
            <w:top w:w="0" w:type="dxa"/>
            <w:left w:w="0" w:type="dxa"/>
            <w:bottom w:w="0" w:type="dxa"/>
            <w:right w:w="0" w:type="dxa"/>
          </w:tblCellMar>
        </w:tblPrEx>
        <w:trPr>
          <w:trHeight w:val="642"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43AF5778">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成立时间</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74E55EA0">
            <w:pPr>
              <w:autoSpaceDE w:val="0"/>
              <w:autoSpaceDN w:val="0"/>
              <w:adjustRightInd w:val="0"/>
              <w:snapToGrid w:val="0"/>
              <w:spacing w:line="360" w:lineRule="auto"/>
              <w:jc w:val="center"/>
              <w:rPr>
                <w:rFonts w:ascii="宋体" w:hAnsi="Calibri" w:cs="Calibri"/>
                <w:color w:val="auto"/>
                <w:kern w:val="0"/>
                <w:szCs w:val="21"/>
                <w:highlight w:val="none"/>
              </w:rPr>
            </w:pPr>
          </w:p>
        </w:tc>
        <w:tc>
          <w:tcPr>
            <w:tcW w:w="5264" w:type="dxa"/>
            <w:gridSpan w:val="7"/>
            <w:tcBorders>
              <w:top w:val="single" w:color="000000" w:sz="4" w:space="0"/>
              <w:left w:val="single" w:color="000000" w:sz="4" w:space="0"/>
              <w:bottom w:val="single" w:color="000000" w:sz="4" w:space="0"/>
              <w:right w:val="single" w:color="000000" w:sz="4" w:space="0"/>
            </w:tcBorders>
            <w:vAlign w:val="center"/>
          </w:tcPr>
          <w:p w14:paraId="32202FEC">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员工总人数：</w:t>
            </w:r>
          </w:p>
        </w:tc>
      </w:tr>
      <w:tr w14:paraId="7BB2DC2E">
        <w:tblPrEx>
          <w:tblCellMar>
            <w:top w:w="0" w:type="dxa"/>
            <w:left w:w="0" w:type="dxa"/>
            <w:bottom w:w="0" w:type="dxa"/>
            <w:right w:w="0" w:type="dxa"/>
          </w:tblCellMar>
        </w:tblPrEx>
        <w:trPr>
          <w:trHeight w:val="814"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78CA0629">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企业资质等级</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4935D5AB">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restart"/>
            <w:tcBorders>
              <w:top w:val="single" w:color="000000" w:sz="4" w:space="0"/>
              <w:left w:val="single" w:color="000000" w:sz="4" w:space="0"/>
              <w:bottom w:val="single" w:color="000000" w:sz="4" w:space="0"/>
              <w:right w:val="single" w:color="000000" w:sz="4" w:space="0"/>
            </w:tcBorders>
            <w:vAlign w:val="center"/>
          </w:tcPr>
          <w:p w14:paraId="268D1587">
            <w:pPr>
              <w:autoSpaceDE w:val="0"/>
              <w:autoSpaceDN w:val="0"/>
              <w:adjustRightInd w:val="0"/>
              <w:snapToGrid w:val="0"/>
              <w:spacing w:line="360" w:lineRule="auto"/>
              <w:jc w:val="center"/>
              <w:rPr>
                <w:rFonts w:ascii="宋体" w:hAnsi="Calibri" w:cs="Calibri"/>
                <w:color w:val="auto"/>
                <w:kern w:val="0"/>
                <w:szCs w:val="21"/>
                <w:highlight w:val="none"/>
              </w:rPr>
            </w:pPr>
          </w:p>
          <w:p w14:paraId="3C883CAE">
            <w:pPr>
              <w:autoSpaceDE w:val="0"/>
              <w:autoSpaceDN w:val="0"/>
              <w:adjustRightInd w:val="0"/>
              <w:snapToGrid w:val="0"/>
              <w:spacing w:line="360" w:lineRule="auto"/>
              <w:jc w:val="center"/>
              <w:rPr>
                <w:rFonts w:ascii="宋体" w:hAnsi="Calibri" w:cs="Calibri"/>
                <w:color w:val="auto"/>
                <w:kern w:val="0"/>
                <w:szCs w:val="21"/>
                <w:highlight w:val="none"/>
              </w:rPr>
            </w:pPr>
          </w:p>
          <w:p w14:paraId="78804913">
            <w:pPr>
              <w:autoSpaceDE w:val="0"/>
              <w:autoSpaceDN w:val="0"/>
              <w:adjustRightInd w:val="0"/>
              <w:snapToGrid w:val="0"/>
              <w:spacing w:line="360" w:lineRule="auto"/>
              <w:jc w:val="center"/>
              <w:rPr>
                <w:rFonts w:ascii="宋体" w:hAnsi="Calibri" w:cs="Calibri"/>
                <w:color w:val="auto"/>
                <w:kern w:val="0"/>
                <w:szCs w:val="21"/>
                <w:highlight w:val="none"/>
              </w:rPr>
            </w:pPr>
          </w:p>
          <w:p w14:paraId="407B1FC8">
            <w:pPr>
              <w:autoSpaceDE w:val="0"/>
              <w:autoSpaceDN w:val="0"/>
              <w:adjustRightInd w:val="0"/>
              <w:snapToGrid w:val="0"/>
              <w:spacing w:line="360" w:lineRule="auto"/>
              <w:jc w:val="center"/>
              <w:rPr>
                <w:rFonts w:ascii="宋体" w:hAnsi="Calibri" w:cs="Calibri"/>
                <w:color w:val="auto"/>
                <w:kern w:val="0"/>
                <w:szCs w:val="21"/>
                <w:highlight w:val="none"/>
              </w:rPr>
            </w:pPr>
          </w:p>
          <w:p w14:paraId="54128DAC">
            <w:pPr>
              <w:autoSpaceDE w:val="0"/>
              <w:autoSpaceDN w:val="0"/>
              <w:adjustRightInd w:val="0"/>
              <w:snapToGrid w:val="0"/>
              <w:spacing w:line="360" w:lineRule="auto"/>
              <w:jc w:val="center"/>
              <w:rPr>
                <w:rFonts w:ascii="宋体" w:hAnsi="Calibri" w:cs="Calibri"/>
                <w:color w:val="auto"/>
                <w:kern w:val="0"/>
                <w:szCs w:val="21"/>
                <w:highlight w:val="none"/>
              </w:rPr>
            </w:pPr>
          </w:p>
          <w:p w14:paraId="07ADD657">
            <w:pPr>
              <w:autoSpaceDE w:val="0"/>
              <w:autoSpaceDN w:val="0"/>
              <w:adjustRightInd w:val="0"/>
              <w:snapToGrid w:val="0"/>
              <w:spacing w:line="360" w:lineRule="auto"/>
              <w:jc w:val="center"/>
              <w:rPr>
                <w:rFonts w:ascii="宋体" w:hAnsi="Calibri" w:cs="Calibri"/>
                <w:color w:val="auto"/>
                <w:kern w:val="0"/>
                <w:szCs w:val="21"/>
                <w:highlight w:val="none"/>
              </w:rPr>
            </w:pPr>
          </w:p>
          <w:p w14:paraId="594FFB08">
            <w:pPr>
              <w:autoSpaceDE w:val="0"/>
              <w:autoSpaceDN w:val="0"/>
              <w:adjustRightInd w:val="0"/>
              <w:snapToGrid w:val="0"/>
              <w:spacing w:line="360" w:lineRule="auto"/>
              <w:jc w:val="center"/>
              <w:rPr>
                <w:rFonts w:ascii="宋体" w:hAnsi="Calibri" w:cs="Calibri"/>
                <w:color w:val="auto"/>
                <w:kern w:val="0"/>
                <w:szCs w:val="21"/>
                <w:highlight w:val="none"/>
              </w:rPr>
            </w:pPr>
          </w:p>
          <w:p w14:paraId="429D60B7">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其中</w:t>
            </w: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57BAE7DA">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项目经理</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22142DF2">
            <w:pPr>
              <w:autoSpaceDE w:val="0"/>
              <w:autoSpaceDN w:val="0"/>
              <w:adjustRightInd w:val="0"/>
              <w:snapToGrid w:val="0"/>
              <w:spacing w:line="360" w:lineRule="auto"/>
              <w:jc w:val="center"/>
              <w:rPr>
                <w:rFonts w:ascii="宋体" w:hAnsi="Calibri" w:cs="Calibri"/>
                <w:color w:val="auto"/>
                <w:kern w:val="0"/>
                <w:szCs w:val="21"/>
                <w:highlight w:val="none"/>
              </w:rPr>
            </w:pPr>
          </w:p>
        </w:tc>
      </w:tr>
      <w:tr w14:paraId="471D3799">
        <w:tblPrEx>
          <w:tblCellMar>
            <w:top w:w="0" w:type="dxa"/>
            <w:left w:w="0" w:type="dxa"/>
            <w:bottom w:w="0" w:type="dxa"/>
            <w:right w:w="0" w:type="dxa"/>
          </w:tblCellMar>
        </w:tblPrEx>
        <w:trPr>
          <w:trHeight w:val="811"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02DA1DC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营业执照号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07D7DB7F">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2C1A41C5">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68F83A90">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高级职称人员</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141FD2E3">
            <w:pPr>
              <w:autoSpaceDE w:val="0"/>
              <w:autoSpaceDN w:val="0"/>
              <w:adjustRightInd w:val="0"/>
              <w:snapToGrid w:val="0"/>
              <w:spacing w:line="360" w:lineRule="auto"/>
              <w:jc w:val="center"/>
              <w:rPr>
                <w:rFonts w:ascii="宋体" w:hAnsi="Calibri" w:cs="Calibri"/>
                <w:color w:val="auto"/>
                <w:kern w:val="0"/>
                <w:szCs w:val="21"/>
                <w:highlight w:val="none"/>
              </w:rPr>
            </w:pPr>
          </w:p>
        </w:tc>
      </w:tr>
      <w:tr w14:paraId="752E90D4">
        <w:tblPrEx>
          <w:tblCellMar>
            <w:top w:w="0" w:type="dxa"/>
            <w:left w:w="0" w:type="dxa"/>
            <w:bottom w:w="0" w:type="dxa"/>
            <w:right w:w="0" w:type="dxa"/>
          </w:tblCellMar>
        </w:tblPrEx>
        <w:trPr>
          <w:trHeight w:val="836"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0C11E7F1">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注册资金</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0DB0B757">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555FC6FE">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05259D4F">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中级职称人员</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4F23FBD1">
            <w:pPr>
              <w:autoSpaceDE w:val="0"/>
              <w:autoSpaceDN w:val="0"/>
              <w:adjustRightInd w:val="0"/>
              <w:snapToGrid w:val="0"/>
              <w:spacing w:line="360" w:lineRule="auto"/>
              <w:jc w:val="center"/>
              <w:rPr>
                <w:rFonts w:ascii="宋体" w:hAnsi="Calibri" w:cs="Calibri"/>
                <w:color w:val="auto"/>
                <w:kern w:val="0"/>
                <w:szCs w:val="21"/>
                <w:highlight w:val="none"/>
              </w:rPr>
            </w:pPr>
          </w:p>
        </w:tc>
      </w:tr>
      <w:tr w14:paraId="3713D9F0">
        <w:tblPrEx>
          <w:tblCellMar>
            <w:top w:w="0" w:type="dxa"/>
            <w:left w:w="0" w:type="dxa"/>
            <w:bottom w:w="0" w:type="dxa"/>
            <w:right w:w="0" w:type="dxa"/>
          </w:tblCellMar>
        </w:tblPrEx>
        <w:trPr>
          <w:trHeight w:val="817"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50A2ACE7">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开户银行</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01CAB906">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638556E4">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4104FFB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初级职称人员</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70D730A7">
            <w:pPr>
              <w:autoSpaceDE w:val="0"/>
              <w:autoSpaceDN w:val="0"/>
              <w:adjustRightInd w:val="0"/>
              <w:snapToGrid w:val="0"/>
              <w:spacing w:line="360" w:lineRule="auto"/>
              <w:jc w:val="center"/>
              <w:rPr>
                <w:rFonts w:ascii="宋体" w:hAnsi="Calibri" w:cs="Calibri"/>
                <w:color w:val="auto"/>
                <w:kern w:val="0"/>
                <w:szCs w:val="21"/>
                <w:highlight w:val="none"/>
              </w:rPr>
            </w:pPr>
          </w:p>
        </w:tc>
      </w:tr>
      <w:tr w14:paraId="7AE4AB7A">
        <w:tblPrEx>
          <w:tblCellMar>
            <w:top w:w="0" w:type="dxa"/>
            <w:left w:w="0" w:type="dxa"/>
            <w:bottom w:w="0" w:type="dxa"/>
            <w:right w:w="0" w:type="dxa"/>
          </w:tblCellMar>
        </w:tblPrEx>
        <w:trPr>
          <w:trHeight w:val="650"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11EABA0E">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Calibri"/>
                <w:color w:val="auto"/>
                <w:kern w:val="0"/>
                <w:szCs w:val="21"/>
                <w:highlight w:val="none"/>
              </w:rPr>
              <w:t>账号</w:t>
            </w:r>
          </w:p>
        </w:tc>
        <w:tc>
          <w:tcPr>
            <w:tcW w:w="1949" w:type="dxa"/>
            <w:gridSpan w:val="2"/>
            <w:tcBorders>
              <w:top w:val="single" w:color="000000" w:sz="4" w:space="0"/>
              <w:left w:val="single" w:color="000000" w:sz="4" w:space="0"/>
              <w:bottom w:val="single" w:color="000000" w:sz="4" w:space="0"/>
              <w:right w:val="single" w:color="000000" w:sz="4" w:space="0"/>
            </w:tcBorders>
            <w:vAlign w:val="center"/>
          </w:tcPr>
          <w:p w14:paraId="3E5C4AE6">
            <w:pPr>
              <w:autoSpaceDE w:val="0"/>
              <w:autoSpaceDN w:val="0"/>
              <w:adjustRightInd w:val="0"/>
              <w:snapToGrid w:val="0"/>
              <w:spacing w:line="360" w:lineRule="auto"/>
              <w:jc w:val="center"/>
              <w:rPr>
                <w:rFonts w:ascii="宋体" w:hAnsi="Calibri" w:cs="Calibri"/>
                <w:color w:val="auto"/>
                <w:kern w:val="0"/>
                <w:szCs w:val="21"/>
                <w:highlight w:val="none"/>
              </w:rPr>
            </w:pPr>
          </w:p>
        </w:tc>
        <w:tc>
          <w:tcPr>
            <w:tcW w:w="886" w:type="dxa"/>
            <w:vMerge w:val="continue"/>
            <w:tcBorders>
              <w:top w:val="single" w:color="000000" w:sz="4" w:space="0"/>
              <w:left w:val="single" w:color="000000" w:sz="4" w:space="0"/>
              <w:bottom w:val="single" w:color="000000" w:sz="4" w:space="0"/>
              <w:right w:val="single" w:color="000000" w:sz="4" w:space="0"/>
            </w:tcBorders>
            <w:vAlign w:val="center"/>
          </w:tcPr>
          <w:p w14:paraId="74FCF84C">
            <w:pPr>
              <w:widowControl/>
              <w:jc w:val="left"/>
              <w:rPr>
                <w:rFonts w:ascii="宋体" w:hAnsi="Calibri" w:cs="Calibri"/>
                <w:color w:val="auto"/>
                <w:kern w:val="0"/>
                <w:szCs w:val="21"/>
                <w:highlight w:val="none"/>
              </w:rPr>
            </w:pPr>
          </w:p>
        </w:tc>
        <w:tc>
          <w:tcPr>
            <w:tcW w:w="2424" w:type="dxa"/>
            <w:gridSpan w:val="4"/>
            <w:tcBorders>
              <w:top w:val="single" w:color="000000" w:sz="4" w:space="0"/>
              <w:left w:val="single" w:color="000000" w:sz="4" w:space="0"/>
              <w:bottom w:val="single" w:color="000000" w:sz="4" w:space="0"/>
              <w:right w:val="single" w:color="000000" w:sz="4" w:space="0"/>
            </w:tcBorders>
            <w:vAlign w:val="center"/>
          </w:tcPr>
          <w:p w14:paraId="4E6A9ADC">
            <w:pPr>
              <w:tabs>
                <w:tab w:val="left" w:pos="1240"/>
              </w:tabs>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技</w:t>
            </w:r>
            <w:r>
              <w:rPr>
                <w:rFonts w:ascii="宋体" w:hAnsi="Calibri" w:cs="Calibri"/>
                <w:color w:val="auto"/>
                <w:kern w:val="0"/>
                <w:szCs w:val="21"/>
                <w:highlight w:val="none"/>
              </w:rPr>
              <w:tab/>
            </w:r>
            <w:r>
              <w:rPr>
                <w:rFonts w:hint="eastAsia" w:ascii="宋体" w:hAnsi="宋体" w:cs="MingLiUfalt"/>
                <w:color w:val="auto"/>
                <w:kern w:val="0"/>
                <w:szCs w:val="21"/>
                <w:highlight w:val="none"/>
              </w:rPr>
              <w:t>工</w:t>
            </w:r>
          </w:p>
        </w:tc>
        <w:tc>
          <w:tcPr>
            <w:tcW w:w="1954" w:type="dxa"/>
            <w:gridSpan w:val="2"/>
            <w:tcBorders>
              <w:top w:val="single" w:color="000000" w:sz="4" w:space="0"/>
              <w:left w:val="single" w:color="000000" w:sz="4" w:space="0"/>
              <w:bottom w:val="single" w:color="000000" w:sz="4" w:space="0"/>
              <w:right w:val="single" w:color="000000" w:sz="4" w:space="0"/>
            </w:tcBorders>
            <w:vAlign w:val="center"/>
          </w:tcPr>
          <w:p w14:paraId="653B47BC">
            <w:pPr>
              <w:autoSpaceDE w:val="0"/>
              <w:autoSpaceDN w:val="0"/>
              <w:adjustRightInd w:val="0"/>
              <w:snapToGrid w:val="0"/>
              <w:spacing w:line="360" w:lineRule="auto"/>
              <w:jc w:val="center"/>
              <w:rPr>
                <w:rFonts w:ascii="宋体" w:hAnsi="Calibri" w:cs="Calibri"/>
                <w:color w:val="auto"/>
                <w:kern w:val="0"/>
                <w:szCs w:val="21"/>
                <w:highlight w:val="none"/>
              </w:rPr>
            </w:pPr>
          </w:p>
        </w:tc>
      </w:tr>
      <w:tr w14:paraId="4138E8B5">
        <w:tblPrEx>
          <w:tblCellMar>
            <w:top w:w="0" w:type="dxa"/>
            <w:left w:w="0" w:type="dxa"/>
            <w:bottom w:w="0" w:type="dxa"/>
            <w:right w:w="0" w:type="dxa"/>
          </w:tblCellMar>
        </w:tblPrEx>
        <w:trPr>
          <w:trHeight w:val="1646"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338CA186">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经营范围</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757C8843">
            <w:pPr>
              <w:autoSpaceDE w:val="0"/>
              <w:autoSpaceDN w:val="0"/>
              <w:adjustRightInd w:val="0"/>
              <w:snapToGrid w:val="0"/>
              <w:spacing w:line="360" w:lineRule="auto"/>
              <w:jc w:val="center"/>
              <w:rPr>
                <w:rFonts w:ascii="宋体" w:hAnsi="Calibri" w:cs="Calibri"/>
                <w:color w:val="auto"/>
                <w:kern w:val="0"/>
                <w:szCs w:val="21"/>
                <w:highlight w:val="none"/>
              </w:rPr>
            </w:pPr>
          </w:p>
        </w:tc>
      </w:tr>
      <w:tr w14:paraId="33B73DAE">
        <w:tblPrEx>
          <w:tblCellMar>
            <w:top w:w="0" w:type="dxa"/>
            <w:left w:w="0" w:type="dxa"/>
            <w:bottom w:w="0" w:type="dxa"/>
            <w:right w:w="0" w:type="dxa"/>
          </w:tblCellMar>
        </w:tblPrEx>
        <w:trPr>
          <w:trHeight w:val="789" w:hRule="exact"/>
        </w:trPr>
        <w:tc>
          <w:tcPr>
            <w:tcW w:w="1821" w:type="dxa"/>
            <w:tcBorders>
              <w:top w:val="single" w:color="000000" w:sz="4" w:space="0"/>
              <w:left w:val="single" w:color="000000" w:sz="4" w:space="0"/>
              <w:bottom w:val="single" w:color="000000" w:sz="4" w:space="0"/>
              <w:right w:val="single" w:color="000000" w:sz="4" w:space="0"/>
            </w:tcBorders>
            <w:vAlign w:val="center"/>
          </w:tcPr>
          <w:p w14:paraId="7F0D658B">
            <w:pPr>
              <w:autoSpaceDE w:val="0"/>
              <w:autoSpaceDN w:val="0"/>
              <w:adjustRightInd w:val="0"/>
              <w:snapToGrid w:val="0"/>
              <w:spacing w:line="360" w:lineRule="auto"/>
              <w:jc w:val="center"/>
              <w:rPr>
                <w:rFonts w:ascii="宋体" w:hAnsi="Calibri" w:cs="Calibri"/>
                <w:color w:val="auto"/>
                <w:kern w:val="0"/>
                <w:szCs w:val="21"/>
                <w:highlight w:val="none"/>
              </w:rPr>
            </w:pPr>
            <w:r>
              <w:rPr>
                <w:rFonts w:hint="eastAsia" w:ascii="宋体" w:hAnsi="宋体" w:cs="MingLiUfalt"/>
                <w:color w:val="auto"/>
                <w:kern w:val="0"/>
                <w:szCs w:val="21"/>
                <w:highlight w:val="none"/>
              </w:rPr>
              <w:t>备注</w:t>
            </w:r>
          </w:p>
        </w:tc>
        <w:tc>
          <w:tcPr>
            <w:tcW w:w="7213" w:type="dxa"/>
            <w:gridSpan w:val="9"/>
            <w:tcBorders>
              <w:top w:val="single" w:color="000000" w:sz="4" w:space="0"/>
              <w:left w:val="single" w:color="000000" w:sz="4" w:space="0"/>
              <w:bottom w:val="single" w:color="000000" w:sz="4" w:space="0"/>
              <w:right w:val="single" w:color="000000" w:sz="4" w:space="0"/>
            </w:tcBorders>
            <w:vAlign w:val="center"/>
          </w:tcPr>
          <w:p w14:paraId="299FD27F">
            <w:pPr>
              <w:autoSpaceDE w:val="0"/>
              <w:autoSpaceDN w:val="0"/>
              <w:adjustRightInd w:val="0"/>
              <w:snapToGrid w:val="0"/>
              <w:spacing w:line="360" w:lineRule="auto"/>
              <w:jc w:val="center"/>
              <w:rPr>
                <w:rFonts w:ascii="宋体" w:hAnsi="Calibri" w:cs="Calibri"/>
                <w:color w:val="auto"/>
                <w:kern w:val="0"/>
                <w:szCs w:val="21"/>
                <w:highlight w:val="none"/>
              </w:rPr>
            </w:pPr>
          </w:p>
        </w:tc>
      </w:tr>
    </w:tbl>
    <w:p w14:paraId="2BF6A07C">
      <w:pPr>
        <w:rPr>
          <w:rFonts w:ascii="宋体"/>
          <w:color w:val="auto"/>
          <w:kern w:val="0"/>
          <w:highlight w:val="none"/>
        </w:rPr>
      </w:pPr>
    </w:p>
    <w:p w14:paraId="1C70502F">
      <w:pPr>
        <w:rPr>
          <w:rFonts w:ascii="宋体"/>
          <w:color w:val="auto"/>
          <w:kern w:val="0"/>
          <w:highlight w:val="none"/>
        </w:rPr>
      </w:pPr>
    </w:p>
    <w:p w14:paraId="21F4A488">
      <w:pPr>
        <w:rPr>
          <w:rFonts w:ascii="宋体"/>
          <w:color w:val="auto"/>
          <w:kern w:val="0"/>
          <w:highlight w:val="none"/>
        </w:rPr>
      </w:pPr>
    </w:p>
    <w:p w14:paraId="5D38BBDC">
      <w:pPr>
        <w:pStyle w:val="5"/>
        <w:jc w:val="center"/>
        <w:rPr>
          <w:rFonts w:ascii="宋体" w:hAnsi="宋体" w:eastAsia="宋体"/>
          <w:color w:val="auto"/>
          <w:sz w:val="28"/>
          <w:highlight w:val="none"/>
        </w:rPr>
      </w:pPr>
      <w:bookmarkStart w:id="534" w:name="_Toc430962095"/>
      <w:bookmarkStart w:id="535" w:name="_Toc287607886"/>
      <w:bookmarkStart w:id="536" w:name="_Toc21625"/>
      <w:bookmarkStart w:id="537" w:name="_Toc54548379"/>
      <w:bookmarkStart w:id="538" w:name="_Toc224103514"/>
      <w:r>
        <w:rPr>
          <w:rFonts w:hint="eastAsia" w:ascii="宋体" w:hAnsi="宋体" w:eastAsia="宋体"/>
          <w:color w:val="auto"/>
          <w:sz w:val="28"/>
          <w:highlight w:val="none"/>
        </w:rPr>
        <w:t>（三）项目管理机构</w:t>
      </w:r>
      <w:bookmarkEnd w:id="534"/>
      <w:bookmarkEnd w:id="535"/>
      <w:bookmarkEnd w:id="536"/>
      <w:bookmarkEnd w:id="537"/>
      <w:bookmarkEnd w:id="538"/>
    </w:p>
    <w:p w14:paraId="51D26FFF">
      <w:pPr>
        <w:autoSpaceDE w:val="0"/>
        <w:autoSpaceDN w:val="0"/>
        <w:adjustRightInd w:val="0"/>
        <w:snapToGrid w:val="0"/>
        <w:spacing w:line="360" w:lineRule="auto"/>
        <w:jc w:val="center"/>
        <w:rPr>
          <w:rFonts w:ascii="宋体" w:cs="MingLiUfalt"/>
          <w:b/>
          <w:color w:val="auto"/>
          <w:kern w:val="0"/>
          <w:sz w:val="28"/>
          <w:szCs w:val="28"/>
          <w:highlight w:val="none"/>
        </w:rPr>
      </w:pPr>
      <w:r>
        <w:rPr>
          <w:rFonts w:hint="eastAsia" w:ascii="宋体" w:hAnsi="宋体" w:cs="MingLiUfalt"/>
          <w:b/>
          <w:color w:val="auto"/>
          <w:kern w:val="0"/>
          <w:sz w:val="28"/>
          <w:szCs w:val="28"/>
          <w:highlight w:val="none"/>
        </w:rPr>
        <w:t>项目管理机构组成表</w:t>
      </w:r>
    </w:p>
    <w:tbl>
      <w:tblPr>
        <w:tblStyle w:val="24"/>
        <w:tblW w:w="9404" w:type="dxa"/>
        <w:jc w:val="center"/>
        <w:tblLayout w:type="fixed"/>
        <w:tblCellMar>
          <w:top w:w="0" w:type="dxa"/>
          <w:left w:w="0" w:type="dxa"/>
          <w:bottom w:w="0" w:type="dxa"/>
          <w:right w:w="0" w:type="dxa"/>
        </w:tblCellMar>
      </w:tblPr>
      <w:tblGrid>
        <w:gridCol w:w="674"/>
        <w:gridCol w:w="751"/>
        <w:gridCol w:w="749"/>
        <w:gridCol w:w="1126"/>
        <w:gridCol w:w="749"/>
        <w:gridCol w:w="751"/>
        <w:gridCol w:w="749"/>
        <w:gridCol w:w="2629"/>
        <w:gridCol w:w="1226"/>
      </w:tblGrid>
      <w:tr w14:paraId="127A7E47">
        <w:tblPrEx>
          <w:tblCellMar>
            <w:top w:w="0" w:type="dxa"/>
            <w:left w:w="0" w:type="dxa"/>
            <w:bottom w:w="0" w:type="dxa"/>
            <w:right w:w="0" w:type="dxa"/>
          </w:tblCellMar>
        </w:tblPrEx>
        <w:trPr>
          <w:cantSplit/>
          <w:trHeight w:val="481" w:hRule="exact"/>
          <w:jc w:val="center"/>
        </w:trPr>
        <w:tc>
          <w:tcPr>
            <w:tcW w:w="674" w:type="dxa"/>
            <w:vMerge w:val="restart"/>
            <w:tcBorders>
              <w:top w:val="single" w:color="000000" w:sz="4" w:space="0"/>
              <w:left w:val="single" w:color="000000" w:sz="4" w:space="0"/>
              <w:bottom w:val="single" w:color="000000" w:sz="6" w:space="0"/>
              <w:right w:val="single" w:color="000000" w:sz="6" w:space="0"/>
            </w:tcBorders>
            <w:vAlign w:val="center"/>
          </w:tcPr>
          <w:p w14:paraId="30384135">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职务</w:t>
            </w:r>
          </w:p>
        </w:tc>
        <w:tc>
          <w:tcPr>
            <w:tcW w:w="751" w:type="dxa"/>
            <w:vMerge w:val="restart"/>
            <w:tcBorders>
              <w:top w:val="single" w:color="000000" w:sz="4" w:space="0"/>
              <w:left w:val="single" w:color="000000" w:sz="6" w:space="0"/>
              <w:bottom w:val="single" w:color="000000" w:sz="6" w:space="0"/>
              <w:right w:val="single" w:color="000000" w:sz="6" w:space="0"/>
            </w:tcBorders>
            <w:vAlign w:val="center"/>
          </w:tcPr>
          <w:p w14:paraId="7E562C0F">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姓名</w:t>
            </w:r>
          </w:p>
        </w:tc>
        <w:tc>
          <w:tcPr>
            <w:tcW w:w="749" w:type="dxa"/>
            <w:vMerge w:val="restart"/>
            <w:tcBorders>
              <w:top w:val="single" w:color="000000" w:sz="4" w:space="0"/>
              <w:left w:val="single" w:color="000000" w:sz="6" w:space="0"/>
              <w:bottom w:val="single" w:color="000000" w:sz="6" w:space="0"/>
              <w:right w:val="single" w:color="000000" w:sz="6" w:space="0"/>
            </w:tcBorders>
            <w:vAlign w:val="center"/>
          </w:tcPr>
          <w:p w14:paraId="28FB6F2B">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职称</w:t>
            </w:r>
          </w:p>
        </w:tc>
        <w:tc>
          <w:tcPr>
            <w:tcW w:w="6004" w:type="dxa"/>
            <w:gridSpan w:val="5"/>
            <w:tcBorders>
              <w:top w:val="single" w:color="000000" w:sz="4" w:space="0"/>
              <w:left w:val="single" w:color="000000" w:sz="6" w:space="0"/>
              <w:bottom w:val="single" w:color="000000" w:sz="6" w:space="0"/>
              <w:right w:val="single" w:color="000000" w:sz="6" w:space="0"/>
            </w:tcBorders>
            <w:vAlign w:val="center"/>
          </w:tcPr>
          <w:p w14:paraId="156CA3BC">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执业或职业资格证明</w:t>
            </w:r>
          </w:p>
        </w:tc>
        <w:tc>
          <w:tcPr>
            <w:tcW w:w="1226" w:type="dxa"/>
            <w:tcBorders>
              <w:top w:val="single" w:color="000000" w:sz="4" w:space="0"/>
              <w:left w:val="single" w:color="000000" w:sz="6" w:space="0"/>
              <w:bottom w:val="single" w:color="000000" w:sz="6" w:space="0"/>
              <w:right w:val="single" w:color="000000" w:sz="4" w:space="0"/>
            </w:tcBorders>
            <w:vAlign w:val="center"/>
          </w:tcPr>
          <w:p w14:paraId="52062181">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备注</w:t>
            </w:r>
          </w:p>
        </w:tc>
      </w:tr>
      <w:tr w14:paraId="03AB0C5A">
        <w:tblPrEx>
          <w:tblCellMar>
            <w:top w:w="0" w:type="dxa"/>
            <w:left w:w="0" w:type="dxa"/>
            <w:bottom w:w="0" w:type="dxa"/>
            <w:right w:w="0" w:type="dxa"/>
          </w:tblCellMar>
        </w:tblPrEx>
        <w:trPr>
          <w:cantSplit/>
          <w:trHeight w:val="1022" w:hRule="exact"/>
          <w:jc w:val="center"/>
        </w:trPr>
        <w:tc>
          <w:tcPr>
            <w:tcW w:w="674" w:type="dxa"/>
            <w:vMerge w:val="continue"/>
            <w:tcBorders>
              <w:top w:val="single" w:color="000000" w:sz="4" w:space="0"/>
              <w:left w:val="single" w:color="000000" w:sz="4" w:space="0"/>
              <w:bottom w:val="single" w:color="000000" w:sz="6" w:space="0"/>
              <w:right w:val="single" w:color="000000" w:sz="6" w:space="0"/>
            </w:tcBorders>
            <w:vAlign w:val="center"/>
          </w:tcPr>
          <w:p w14:paraId="1400E71B">
            <w:pPr>
              <w:widowControl/>
              <w:jc w:val="left"/>
              <w:rPr>
                <w:rFonts w:ascii="宋体" w:hAnsi="Calibri" w:cs="Calibri"/>
                <w:color w:val="auto"/>
                <w:kern w:val="0"/>
                <w:sz w:val="24"/>
                <w:highlight w:val="none"/>
              </w:rPr>
            </w:pPr>
          </w:p>
        </w:tc>
        <w:tc>
          <w:tcPr>
            <w:tcW w:w="751" w:type="dxa"/>
            <w:vMerge w:val="continue"/>
            <w:tcBorders>
              <w:top w:val="single" w:color="000000" w:sz="4" w:space="0"/>
              <w:left w:val="single" w:color="000000" w:sz="6" w:space="0"/>
              <w:bottom w:val="single" w:color="000000" w:sz="6" w:space="0"/>
              <w:right w:val="single" w:color="000000" w:sz="6" w:space="0"/>
            </w:tcBorders>
            <w:vAlign w:val="center"/>
          </w:tcPr>
          <w:p w14:paraId="00598E13">
            <w:pPr>
              <w:widowControl/>
              <w:jc w:val="left"/>
              <w:rPr>
                <w:rFonts w:ascii="宋体" w:hAnsi="Calibri" w:cs="Calibri"/>
                <w:color w:val="auto"/>
                <w:kern w:val="0"/>
                <w:sz w:val="24"/>
                <w:highlight w:val="none"/>
              </w:rPr>
            </w:pPr>
          </w:p>
        </w:tc>
        <w:tc>
          <w:tcPr>
            <w:tcW w:w="749" w:type="dxa"/>
            <w:vMerge w:val="continue"/>
            <w:tcBorders>
              <w:top w:val="single" w:color="000000" w:sz="4" w:space="0"/>
              <w:left w:val="single" w:color="000000" w:sz="6" w:space="0"/>
              <w:bottom w:val="single" w:color="000000" w:sz="6" w:space="0"/>
              <w:right w:val="single" w:color="000000" w:sz="6" w:space="0"/>
            </w:tcBorders>
            <w:vAlign w:val="center"/>
          </w:tcPr>
          <w:p w14:paraId="547B0A44">
            <w:pPr>
              <w:widowControl/>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vAlign w:val="center"/>
          </w:tcPr>
          <w:p w14:paraId="7F9F276C">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证书名称</w:t>
            </w:r>
          </w:p>
        </w:tc>
        <w:tc>
          <w:tcPr>
            <w:tcW w:w="749" w:type="dxa"/>
            <w:tcBorders>
              <w:top w:val="single" w:color="000000" w:sz="6" w:space="0"/>
              <w:left w:val="single" w:color="000000" w:sz="6" w:space="0"/>
              <w:bottom w:val="single" w:color="000000" w:sz="6" w:space="0"/>
              <w:right w:val="single" w:color="000000" w:sz="6" w:space="0"/>
            </w:tcBorders>
            <w:vAlign w:val="center"/>
          </w:tcPr>
          <w:p w14:paraId="1D0FFCC4">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级别</w:t>
            </w:r>
          </w:p>
        </w:tc>
        <w:tc>
          <w:tcPr>
            <w:tcW w:w="751" w:type="dxa"/>
            <w:tcBorders>
              <w:top w:val="single" w:color="000000" w:sz="6" w:space="0"/>
              <w:left w:val="single" w:color="000000" w:sz="6" w:space="0"/>
              <w:bottom w:val="single" w:color="000000" w:sz="6" w:space="0"/>
              <w:right w:val="single" w:color="000000" w:sz="6" w:space="0"/>
            </w:tcBorders>
            <w:vAlign w:val="center"/>
          </w:tcPr>
          <w:p w14:paraId="6DB271A3">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证号</w:t>
            </w:r>
          </w:p>
        </w:tc>
        <w:tc>
          <w:tcPr>
            <w:tcW w:w="749" w:type="dxa"/>
            <w:tcBorders>
              <w:top w:val="single" w:color="000000" w:sz="6" w:space="0"/>
              <w:left w:val="single" w:color="000000" w:sz="6" w:space="0"/>
              <w:bottom w:val="single" w:color="000000" w:sz="6" w:space="0"/>
              <w:right w:val="single" w:color="000000" w:sz="6" w:space="0"/>
            </w:tcBorders>
            <w:vAlign w:val="center"/>
          </w:tcPr>
          <w:p w14:paraId="03A9BE64">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专业</w:t>
            </w:r>
          </w:p>
        </w:tc>
        <w:tc>
          <w:tcPr>
            <w:tcW w:w="2629" w:type="dxa"/>
            <w:tcBorders>
              <w:top w:val="single" w:color="000000" w:sz="6" w:space="0"/>
              <w:left w:val="single" w:color="000000" w:sz="6" w:space="0"/>
              <w:bottom w:val="single" w:color="000000" w:sz="6" w:space="0"/>
              <w:right w:val="single" w:color="000000" w:sz="6" w:space="0"/>
            </w:tcBorders>
            <w:vAlign w:val="center"/>
          </w:tcPr>
          <w:p w14:paraId="686A15A6">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养老保险</w:t>
            </w:r>
          </w:p>
        </w:tc>
        <w:tc>
          <w:tcPr>
            <w:tcW w:w="1226" w:type="dxa"/>
            <w:tcBorders>
              <w:top w:val="single" w:color="000000" w:sz="6" w:space="0"/>
              <w:left w:val="single" w:color="000000" w:sz="6" w:space="0"/>
              <w:bottom w:val="single" w:color="000000" w:sz="6" w:space="0"/>
              <w:right w:val="single" w:color="000000" w:sz="4" w:space="0"/>
            </w:tcBorders>
          </w:tcPr>
          <w:p w14:paraId="4F265BB6">
            <w:pPr>
              <w:autoSpaceDE w:val="0"/>
              <w:autoSpaceDN w:val="0"/>
              <w:adjustRightInd w:val="0"/>
              <w:snapToGrid w:val="0"/>
              <w:spacing w:line="360" w:lineRule="auto"/>
              <w:jc w:val="left"/>
              <w:rPr>
                <w:rFonts w:ascii="宋体" w:hAnsi="Calibri" w:cs="Calibri"/>
                <w:color w:val="auto"/>
                <w:kern w:val="0"/>
                <w:sz w:val="24"/>
                <w:highlight w:val="none"/>
              </w:rPr>
            </w:pPr>
          </w:p>
        </w:tc>
      </w:tr>
      <w:tr w14:paraId="508D4718">
        <w:tblPrEx>
          <w:tblCellMar>
            <w:top w:w="0" w:type="dxa"/>
            <w:left w:w="0" w:type="dxa"/>
            <w:bottom w:w="0" w:type="dxa"/>
            <w:right w:w="0" w:type="dxa"/>
          </w:tblCellMar>
        </w:tblPrEx>
        <w:trPr>
          <w:trHeight w:val="915" w:hRule="exact"/>
          <w:jc w:val="center"/>
        </w:trPr>
        <w:tc>
          <w:tcPr>
            <w:tcW w:w="674" w:type="dxa"/>
            <w:tcBorders>
              <w:top w:val="single" w:color="000000" w:sz="6" w:space="0"/>
              <w:left w:val="single" w:color="000000" w:sz="4" w:space="0"/>
              <w:bottom w:val="single" w:color="000000" w:sz="6" w:space="0"/>
              <w:right w:val="single" w:color="000000" w:sz="6" w:space="0"/>
            </w:tcBorders>
            <w:vAlign w:val="center"/>
          </w:tcPr>
          <w:p w14:paraId="59D2748D">
            <w:pPr>
              <w:autoSpaceDE w:val="0"/>
              <w:autoSpaceDN w:val="0"/>
              <w:adjustRightInd w:val="0"/>
              <w:snapToGrid w:val="0"/>
              <w:jc w:val="center"/>
              <w:rPr>
                <w:rFonts w:ascii="宋体" w:hAnsi="宋体" w:cs="Calibri"/>
                <w:color w:val="auto"/>
                <w:kern w:val="0"/>
                <w:szCs w:val="21"/>
                <w:highlight w:val="none"/>
              </w:rPr>
            </w:pPr>
            <w:r>
              <w:rPr>
                <w:rFonts w:hint="eastAsia" w:ascii="宋体" w:hAnsi="宋体" w:cs="Calibri"/>
                <w:color w:val="auto"/>
                <w:kern w:val="0"/>
                <w:szCs w:val="21"/>
                <w:highlight w:val="none"/>
              </w:rPr>
              <w:t>项目经理</w:t>
            </w:r>
          </w:p>
        </w:tc>
        <w:tc>
          <w:tcPr>
            <w:tcW w:w="751" w:type="dxa"/>
            <w:tcBorders>
              <w:top w:val="single" w:color="000000" w:sz="6" w:space="0"/>
              <w:left w:val="single" w:color="000000" w:sz="6" w:space="0"/>
              <w:bottom w:val="single" w:color="000000" w:sz="6" w:space="0"/>
              <w:right w:val="single" w:color="000000" w:sz="6" w:space="0"/>
            </w:tcBorders>
          </w:tcPr>
          <w:p w14:paraId="6C267D5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E8160CE">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5984488E">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4523578">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0DB0C61">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720388B">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690443C">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6F6F04BF">
            <w:pPr>
              <w:autoSpaceDE w:val="0"/>
              <w:autoSpaceDN w:val="0"/>
              <w:adjustRightInd w:val="0"/>
              <w:snapToGrid w:val="0"/>
              <w:spacing w:line="360" w:lineRule="auto"/>
              <w:jc w:val="left"/>
              <w:rPr>
                <w:rFonts w:ascii="宋体" w:hAnsi="Calibri" w:cs="Calibri"/>
                <w:color w:val="auto"/>
                <w:kern w:val="0"/>
                <w:sz w:val="24"/>
                <w:highlight w:val="none"/>
              </w:rPr>
            </w:pPr>
          </w:p>
        </w:tc>
      </w:tr>
      <w:tr w14:paraId="641C7E21">
        <w:tblPrEx>
          <w:tblCellMar>
            <w:top w:w="0" w:type="dxa"/>
            <w:left w:w="0" w:type="dxa"/>
            <w:bottom w:w="0" w:type="dxa"/>
            <w:right w:w="0" w:type="dxa"/>
          </w:tblCellMar>
        </w:tblPrEx>
        <w:trPr>
          <w:trHeight w:val="1149" w:hRule="exact"/>
          <w:jc w:val="center"/>
        </w:trPr>
        <w:tc>
          <w:tcPr>
            <w:tcW w:w="674" w:type="dxa"/>
            <w:tcBorders>
              <w:top w:val="single" w:color="000000" w:sz="6" w:space="0"/>
              <w:left w:val="single" w:color="000000" w:sz="4" w:space="0"/>
              <w:bottom w:val="single" w:color="000000" w:sz="6" w:space="0"/>
              <w:right w:val="single" w:color="000000" w:sz="6" w:space="0"/>
            </w:tcBorders>
            <w:vAlign w:val="center"/>
          </w:tcPr>
          <w:p w14:paraId="7CE64CBF">
            <w:pPr>
              <w:autoSpaceDE w:val="0"/>
              <w:autoSpaceDN w:val="0"/>
              <w:adjustRightInd w:val="0"/>
              <w:snapToGrid w:val="0"/>
              <w:jc w:val="center"/>
              <w:rPr>
                <w:rFonts w:ascii="宋体" w:hAnsi="宋体" w:cs="Calibri"/>
                <w:color w:val="auto"/>
                <w:kern w:val="0"/>
                <w:szCs w:val="21"/>
                <w:highlight w:val="none"/>
              </w:rPr>
            </w:pPr>
            <w:r>
              <w:rPr>
                <w:rFonts w:hint="eastAsia" w:ascii="宋体" w:hAnsi="宋体" w:cs="Calibri"/>
                <w:color w:val="auto"/>
                <w:kern w:val="0"/>
                <w:szCs w:val="21"/>
                <w:highlight w:val="none"/>
              </w:rPr>
              <w:t>项目技术负责人</w:t>
            </w:r>
          </w:p>
        </w:tc>
        <w:tc>
          <w:tcPr>
            <w:tcW w:w="751" w:type="dxa"/>
            <w:tcBorders>
              <w:top w:val="single" w:color="000000" w:sz="6" w:space="0"/>
              <w:left w:val="single" w:color="000000" w:sz="6" w:space="0"/>
              <w:bottom w:val="single" w:color="000000" w:sz="6" w:space="0"/>
              <w:right w:val="single" w:color="000000" w:sz="6" w:space="0"/>
            </w:tcBorders>
          </w:tcPr>
          <w:p w14:paraId="04C81379">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71DE000">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4F1D659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CB14BB6">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63FF6C95">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8EF3FBB">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3EDB85E2">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1E093E87">
            <w:pPr>
              <w:autoSpaceDE w:val="0"/>
              <w:autoSpaceDN w:val="0"/>
              <w:adjustRightInd w:val="0"/>
              <w:snapToGrid w:val="0"/>
              <w:spacing w:line="360" w:lineRule="auto"/>
              <w:jc w:val="left"/>
              <w:rPr>
                <w:rFonts w:ascii="宋体" w:hAnsi="Calibri" w:cs="Calibri"/>
                <w:color w:val="auto"/>
                <w:kern w:val="0"/>
                <w:sz w:val="24"/>
                <w:highlight w:val="none"/>
              </w:rPr>
            </w:pPr>
          </w:p>
        </w:tc>
      </w:tr>
      <w:tr w14:paraId="549109F0">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04FCB575">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02652B1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7D2C96CF">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68E2F31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57CBEA1">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48ECE7B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86C87F2">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4FA043F">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35948BB0">
            <w:pPr>
              <w:autoSpaceDE w:val="0"/>
              <w:autoSpaceDN w:val="0"/>
              <w:adjustRightInd w:val="0"/>
              <w:snapToGrid w:val="0"/>
              <w:spacing w:line="360" w:lineRule="auto"/>
              <w:jc w:val="left"/>
              <w:rPr>
                <w:rFonts w:ascii="宋体" w:hAnsi="Calibri" w:cs="Calibri"/>
                <w:color w:val="auto"/>
                <w:kern w:val="0"/>
                <w:sz w:val="24"/>
                <w:highlight w:val="none"/>
              </w:rPr>
            </w:pPr>
          </w:p>
        </w:tc>
      </w:tr>
      <w:tr w14:paraId="4B3B8F51">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5F4D2864">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A348D8B">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94D8517">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77A9BB71">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9231798">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136AEC55">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72CD79B">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42903525">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2F3FE1BF">
            <w:pPr>
              <w:autoSpaceDE w:val="0"/>
              <w:autoSpaceDN w:val="0"/>
              <w:adjustRightInd w:val="0"/>
              <w:snapToGrid w:val="0"/>
              <w:spacing w:line="360" w:lineRule="auto"/>
              <w:jc w:val="left"/>
              <w:rPr>
                <w:rFonts w:ascii="宋体" w:hAnsi="Calibri" w:cs="Calibri"/>
                <w:color w:val="auto"/>
                <w:kern w:val="0"/>
                <w:sz w:val="24"/>
                <w:highlight w:val="none"/>
              </w:rPr>
            </w:pPr>
          </w:p>
        </w:tc>
      </w:tr>
      <w:tr w14:paraId="0D1CB4C7">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46AD3C68">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5D33E3FF">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8D351E5">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1ABD61CC">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7345AAA0">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2BDB915">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39B6E18">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7AD62CD">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72883006">
            <w:pPr>
              <w:autoSpaceDE w:val="0"/>
              <w:autoSpaceDN w:val="0"/>
              <w:adjustRightInd w:val="0"/>
              <w:snapToGrid w:val="0"/>
              <w:spacing w:line="360" w:lineRule="auto"/>
              <w:jc w:val="left"/>
              <w:rPr>
                <w:rFonts w:ascii="宋体" w:hAnsi="Calibri" w:cs="Calibri"/>
                <w:color w:val="auto"/>
                <w:kern w:val="0"/>
                <w:sz w:val="24"/>
                <w:highlight w:val="none"/>
              </w:rPr>
            </w:pPr>
          </w:p>
        </w:tc>
      </w:tr>
      <w:tr w14:paraId="2871DA91">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46DB1BEA">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4FBBC110">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F0282D4">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03B089D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66E3D22">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375468F">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3AA6A0F">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6B23ABBE">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1F09E205">
            <w:pPr>
              <w:autoSpaceDE w:val="0"/>
              <w:autoSpaceDN w:val="0"/>
              <w:adjustRightInd w:val="0"/>
              <w:snapToGrid w:val="0"/>
              <w:spacing w:line="360" w:lineRule="auto"/>
              <w:jc w:val="left"/>
              <w:rPr>
                <w:rFonts w:ascii="宋体" w:hAnsi="Calibri" w:cs="Calibri"/>
                <w:color w:val="auto"/>
                <w:kern w:val="0"/>
                <w:sz w:val="24"/>
                <w:highlight w:val="none"/>
              </w:rPr>
            </w:pPr>
          </w:p>
        </w:tc>
      </w:tr>
      <w:tr w14:paraId="71357300">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34C64CE2">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3968CBB5">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24F3F10">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44B50E53">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74D0986">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0FB1BB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CFB4B67">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375D3898">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2961E735">
            <w:pPr>
              <w:autoSpaceDE w:val="0"/>
              <w:autoSpaceDN w:val="0"/>
              <w:adjustRightInd w:val="0"/>
              <w:snapToGrid w:val="0"/>
              <w:spacing w:line="360" w:lineRule="auto"/>
              <w:jc w:val="left"/>
              <w:rPr>
                <w:rFonts w:ascii="宋体" w:hAnsi="Calibri" w:cs="Calibri"/>
                <w:color w:val="auto"/>
                <w:kern w:val="0"/>
                <w:sz w:val="24"/>
                <w:highlight w:val="none"/>
              </w:rPr>
            </w:pPr>
          </w:p>
        </w:tc>
      </w:tr>
      <w:tr w14:paraId="60AB9A74">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5ECEC4BD">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92158D2">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B8AA75A">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241306FB">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A2EA9F0">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1B5531F1">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7CBF10FD">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3B572F47">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54E53640">
            <w:pPr>
              <w:autoSpaceDE w:val="0"/>
              <w:autoSpaceDN w:val="0"/>
              <w:adjustRightInd w:val="0"/>
              <w:snapToGrid w:val="0"/>
              <w:spacing w:line="360" w:lineRule="auto"/>
              <w:jc w:val="left"/>
              <w:rPr>
                <w:rFonts w:ascii="宋体" w:hAnsi="Calibri" w:cs="Calibri"/>
                <w:color w:val="auto"/>
                <w:kern w:val="0"/>
                <w:sz w:val="24"/>
                <w:highlight w:val="none"/>
              </w:rPr>
            </w:pPr>
          </w:p>
        </w:tc>
      </w:tr>
      <w:tr w14:paraId="78E82DB6">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375F3467">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1366160B">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3C0AD641">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6F7B325C">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FF3303F">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5FE8D0C5">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2EA1D93A">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CD3E9CD">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3147A7C6">
            <w:pPr>
              <w:autoSpaceDE w:val="0"/>
              <w:autoSpaceDN w:val="0"/>
              <w:adjustRightInd w:val="0"/>
              <w:snapToGrid w:val="0"/>
              <w:spacing w:line="360" w:lineRule="auto"/>
              <w:jc w:val="left"/>
              <w:rPr>
                <w:rFonts w:ascii="宋体" w:hAnsi="Calibri" w:cs="Calibri"/>
                <w:color w:val="auto"/>
                <w:kern w:val="0"/>
                <w:sz w:val="24"/>
                <w:highlight w:val="none"/>
              </w:rPr>
            </w:pPr>
          </w:p>
        </w:tc>
      </w:tr>
      <w:tr w14:paraId="659398F2">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5A79E51B">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1BE66036">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02F088CD">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1DC9C04D">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67491D4D">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26812D78">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17BA02B7">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2929B052">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60884B4B">
            <w:pPr>
              <w:autoSpaceDE w:val="0"/>
              <w:autoSpaceDN w:val="0"/>
              <w:adjustRightInd w:val="0"/>
              <w:snapToGrid w:val="0"/>
              <w:spacing w:line="360" w:lineRule="auto"/>
              <w:jc w:val="left"/>
              <w:rPr>
                <w:rFonts w:ascii="宋体" w:hAnsi="Calibri" w:cs="Calibri"/>
                <w:color w:val="auto"/>
                <w:kern w:val="0"/>
                <w:sz w:val="24"/>
                <w:highlight w:val="none"/>
              </w:rPr>
            </w:pPr>
          </w:p>
        </w:tc>
      </w:tr>
      <w:tr w14:paraId="710DB88B">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31765A71">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41679B0">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7137E84E">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784F02CE">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5279CC9">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61BA21E7">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6742EB3">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79AB495C">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7A49CA71">
            <w:pPr>
              <w:autoSpaceDE w:val="0"/>
              <w:autoSpaceDN w:val="0"/>
              <w:adjustRightInd w:val="0"/>
              <w:snapToGrid w:val="0"/>
              <w:spacing w:line="360" w:lineRule="auto"/>
              <w:jc w:val="left"/>
              <w:rPr>
                <w:rFonts w:ascii="宋体" w:hAnsi="Calibri" w:cs="Calibri"/>
                <w:color w:val="auto"/>
                <w:kern w:val="0"/>
                <w:sz w:val="24"/>
                <w:highlight w:val="none"/>
              </w:rPr>
            </w:pPr>
          </w:p>
        </w:tc>
      </w:tr>
      <w:tr w14:paraId="3E8D6AF7">
        <w:tblPrEx>
          <w:tblCellMar>
            <w:top w:w="0" w:type="dxa"/>
            <w:left w:w="0" w:type="dxa"/>
            <w:bottom w:w="0" w:type="dxa"/>
            <w:right w:w="0" w:type="dxa"/>
          </w:tblCellMar>
        </w:tblPrEx>
        <w:trPr>
          <w:trHeight w:val="481" w:hRule="exact"/>
          <w:jc w:val="center"/>
        </w:trPr>
        <w:tc>
          <w:tcPr>
            <w:tcW w:w="674" w:type="dxa"/>
            <w:tcBorders>
              <w:top w:val="single" w:color="000000" w:sz="6" w:space="0"/>
              <w:left w:val="single" w:color="000000" w:sz="4" w:space="0"/>
              <w:bottom w:val="single" w:color="000000" w:sz="6" w:space="0"/>
              <w:right w:val="single" w:color="000000" w:sz="6" w:space="0"/>
            </w:tcBorders>
          </w:tcPr>
          <w:p w14:paraId="6C369C02">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71C71320">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7AF3F87E">
            <w:pPr>
              <w:autoSpaceDE w:val="0"/>
              <w:autoSpaceDN w:val="0"/>
              <w:adjustRightInd w:val="0"/>
              <w:snapToGrid w:val="0"/>
              <w:spacing w:line="360" w:lineRule="auto"/>
              <w:jc w:val="left"/>
              <w:rPr>
                <w:rFonts w:ascii="宋体" w:hAnsi="Calibri" w:cs="Calibri"/>
                <w:color w:val="auto"/>
                <w:kern w:val="0"/>
                <w:sz w:val="24"/>
                <w:highlight w:val="none"/>
              </w:rPr>
            </w:pPr>
          </w:p>
        </w:tc>
        <w:tc>
          <w:tcPr>
            <w:tcW w:w="1126" w:type="dxa"/>
            <w:tcBorders>
              <w:top w:val="single" w:color="000000" w:sz="6" w:space="0"/>
              <w:left w:val="single" w:color="000000" w:sz="6" w:space="0"/>
              <w:bottom w:val="single" w:color="000000" w:sz="6" w:space="0"/>
              <w:right w:val="single" w:color="000000" w:sz="6" w:space="0"/>
            </w:tcBorders>
          </w:tcPr>
          <w:p w14:paraId="296743BB">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4E87C35B">
            <w:pPr>
              <w:autoSpaceDE w:val="0"/>
              <w:autoSpaceDN w:val="0"/>
              <w:adjustRightInd w:val="0"/>
              <w:snapToGrid w:val="0"/>
              <w:spacing w:line="360" w:lineRule="auto"/>
              <w:jc w:val="left"/>
              <w:rPr>
                <w:rFonts w:ascii="宋体" w:hAnsi="Calibri" w:cs="Calibri"/>
                <w:color w:val="auto"/>
                <w:kern w:val="0"/>
                <w:sz w:val="24"/>
                <w:highlight w:val="none"/>
              </w:rPr>
            </w:pPr>
          </w:p>
        </w:tc>
        <w:tc>
          <w:tcPr>
            <w:tcW w:w="751" w:type="dxa"/>
            <w:tcBorders>
              <w:top w:val="single" w:color="000000" w:sz="6" w:space="0"/>
              <w:left w:val="single" w:color="000000" w:sz="6" w:space="0"/>
              <w:bottom w:val="single" w:color="000000" w:sz="6" w:space="0"/>
              <w:right w:val="single" w:color="000000" w:sz="6" w:space="0"/>
            </w:tcBorders>
          </w:tcPr>
          <w:p w14:paraId="6EA3CA06">
            <w:pPr>
              <w:autoSpaceDE w:val="0"/>
              <w:autoSpaceDN w:val="0"/>
              <w:adjustRightInd w:val="0"/>
              <w:snapToGrid w:val="0"/>
              <w:spacing w:line="360" w:lineRule="auto"/>
              <w:jc w:val="left"/>
              <w:rPr>
                <w:rFonts w:ascii="宋体" w:hAnsi="Calibri" w:cs="Calibri"/>
                <w:color w:val="auto"/>
                <w:kern w:val="0"/>
                <w:sz w:val="24"/>
                <w:highlight w:val="none"/>
              </w:rPr>
            </w:pPr>
          </w:p>
        </w:tc>
        <w:tc>
          <w:tcPr>
            <w:tcW w:w="749" w:type="dxa"/>
            <w:tcBorders>
              <w:top w:val="single" w:color="000000" w:sz="6" w:space="0"/>
              <w:left w:val="single" w:color="000000" w:sz="6" w:space="0"/>
              <w:bottom w:val="single" w:color="000000" w:sz="6" w:space="0"/>
              <w:right w:val="single" w:color="000000" w:sz="6" w:space="0"/>
            </w:tcBorders>
          </w:tcPr>
          <w:p w14:paraId="5B9BCF30">
            <w:pPr>
              <w:autoSpaceDE w:val="0"/>
              <w:autoSpaceDN w:val="0"/>
              <w:adjustRightInd w:val="0"/>
              <w:snapToGrid w:val="0"/>
              <w:spacing w:line="360" w:lineRule="auto"/>
              <w:jc w:val="left"/>
              <w:rPr>
                <w:rFonts w:ascii="宋体" w:hAnsi="Calibri" w:cs="Calibri"/>
                <w:color w:val="auto"/>
                <w:kern w:val="0"/>
                <w:sz w:val="24"/>
                <w:highlight w:val="none"/>
              </w:rPr>
            </w:pPr>
          </w:p>
        </w:tc>
        <w:tc>
          <w:tcPr>
            <w:tcW w:w="2629" w:type="dxa"/>
            <w:tcBorders>
              <w:top w:val="single" w:color="000000" w:sz="6" w:space="0"/>
              <w:left w:val="single" w:color="000000" w:sz="6" w:space="0"/>
              <w:bottom w:val="single" w:color="000000" w:sz="6" w:space="0"/>
              <w:right w:val="single" w:color="000000" w:sz="6" w:space="0"/>
            </w:tcBorders>
          </w:tcPr>
          <w:p w14:paraId="50ED2E6D">
            <w:pPr>
              <w:autoSpaceDE w:val="0"/>
              <w:autoSpaceDN w:val="0"/>
              <w:adjustRightInd w:val="0"/>
              <w:snapToGrid w:val="0"/>
              <w:spacing w:line="360" w:lineRule="auto"/>
              <w:jc w:val="left"/>
              <w:rPr>
                <w:rFonts w:ascii="宋体" w:hAnsi="Calibri" w:cs="Calibri"/>
                <w:color w:val="auto"/>
                <w:kern w:val="0"/>
                <w:sz w:val="24"/>
                <w:highlight w:val="none"/>
              </w:rPr>
            </w:pPr>
          </w:p>
        </w:tc>
        <w:tc>
          <w:tcPr>
            <w:tcW w:w="1226" w:type="dxa"/>
            <w:tcBorders>
              <w:top w:val="single" w:color="000000" w:sz="6" w:space="0"/>
              <w:left w:val="single" w:color="000000" w:sz="6" w:space="0"/>
              <w:bottom w:val="single" w:color="000000" w:sz="6" w:space="0"/>
              <w:right w:val="single" w:color="000000" w:sz="4" w:space="0"/>
            </w:tcBorders>
          </w:tcPr>
          <w:p w14:paraId="7BDE7BB5">
            <w:pPr>
              <w:autoSpaceDE w:val="0"/>
              <w:autoSpaceDN w:val="0"/>
              <w:adjustRightInd w:val="0"/>
              <w:snapToGrid w:val="0"/>
              <w:spacing w:line="360" w:lineRule="auto"/>
              <w:jc w:val="left"/>
              <w:rPr>
                <w:rFonts w:ascii="宋体" w:hAnsi="Calibri" w:cs="Calibri"/>
                <w:color w:val="auto"/>
                <w:kern w:val="0"/>
                <w:sz w:val="24"/>
                <w:highlight w:val="none"/>
              </w:rPr>
            </w:pPr>
          </w:p>
        </w:tc>
      </w:tr>
    </w:tbl>
    <w:p w14:paraId="7B20EF15">
      <w:pPr>
        <w:autoSpaceDE w:val="0"/>
        <w:autoSpaceDN w:val="0"/>
        <w:adjustRightInd w:val="0"/>
        <w:snapToGrid w:val="0"/>
        <w:spacing w:line="360" w:lineRule="auto"/>
        <w:jc w:val="center"/>
        <w:rPr>
          <w:rFonts w:ascii="宋体" w:hAnsi="宋体" w:cs="MingLiUfalt"/>
          <w:b/>
          <w:color w:val="auto"/>
          <w:kern w:val="0"/>
          <w:sz w:val="28"/>
          <w:szCs w:val="28"/>
          <w:highlight w:val="none"/>
        </w:rPr>
      </w:pPr>
      <w:bookmarkStart w:id="539" w:name="_Toc433897597"/>
      <w:bookmarkStart w:id="540" w:name="_Toc430962096"/>
      <w:bookmarkStart w:id="541" w:name="_Toc287607887"/>
      <w:bookmarkStart w:id="542" w:name="_Toc14165"/>
      <w:bookmarkStart w:id="543" w:name="_Toc12734"/>
      <w:bookmarkStart w:id="544" w:name="_Toc13945"/>
      <w:bookmarkStart w:id="545" w:name="_Toc277082659"/>
      <w:r>
        <w:rPr>
          <w:rFonts w:hint="eastAsia" w:ascii="宋体" w:hAnsi="宋体"/>
          <w:color w:val="auto"/>
          <w:szCs w:val="21"/>
          <w:highlight w:val="none"/>
        </w:rPr>
        <w:t>备注：本表仅填项目经理、项目技术负责人相关信息</w:t>
      </w:r>
    </w:p>
    <w:p w14:paraId="7FA24C6F">
      <w:pPr>
        <w:autoSpaceDE w:val="0"/>
        <w:autoSpaceDN w:val="0"/>
        <w:adjustRightInd w:val="0"/>
        <w:snapToGrid w:val="0"/>
        <w:spacing w:line="360" w:lineRule="auto"/>
        <w:jc w:val="center"/>
        <w:rPr>
          <w:rFonts w:ascii="宋体" w:hAnsi="宋体" w:cs="MingLiUfalt"/>
          <w:b/>
          <w:color w:val="auto"/>
          <w:kern w:val="0"/>
          <w:sz w:val="28"/>
          <w:szCs w:val="28"/>
          <w:highlight w:val="none"/>
        </w:rPr>
      </w:pPr>
      <w:r>
        <w:rPr>
          <w:rFonts w:ascii="宋体" w:hAnsi="宋体" w:cs="MingLiUfalt"/>
          <w:b/>
          <w:color w:val="auto"/>
          <w:kern w:val="0"/>
          <w:sz w:val="28"/>
          <w:szCs w:val="28"/>
          <w:highlight w:val="none"/>
        </w:rPr>
        <w:br w:type="page"/>
      </w:r>
      <w:r>
        <w:rPr>
          <w:rFonts w:hint="eastAsia" w:ascii="宋体" w:hAnsi="宋体" w:cs="MingLiUfalt"/>
          <w:b/>
          <w:color w:val="auto"/>
          <w:kern w:val="0"/>
          <w:sz w:val="28"/>
          <w:szCs w:val="28"/>
          <w:highlight w:val="none"/>
        </w:rPr>
        <w:t>主要人员简历表</w:t>
      </w:r>
      <w:bookmarkEnd w:id="539"/>
      <w:bookmarkEnd w:id="540"/>
      <w:bookmarkEnd w:id="541"/>
      <w:bookmarkEnd w:id="542"/>
      <w:bookmarkEnd w:id="543"/>
      <w:bookmarkEnd w:id="544"/>
      <w:bookmarkEnd w:id="545"/>
    </w:p>
    <w:p w14:paraId="6EEABCDE">
      <w:pPr>
        <w:rPr>
          <w:rFonts w:ascii="宋体"/>
          <w:color w:val="auto"/>
          <w:highlight w:val="none"/>
        </w:rPr>
      </w:pPr>
    </w:p>
    <w:tbl>
      <w:tblPr>
        <w:tblStyle w:val="24"/>
        <w:tblW w:w="8923" w:type="dxa"/>
        <w:tblInd w:w="107" w:type="dxa"/>
        <w:tblLayout w:type="fixed"/>
        <w:tblCellMar>
          <w:top w:w="0" w:type="dxa"/>
          <w:left w:w="0" w:type="dxa"/>
          <w:bottom w:w="0" w:type="dxa"/>
          <w:right w:w="0" w:type="dxa"/>
        </w:tblCellMar>
      </w:tblPr>
      <w:tblGrid>
        <w:gridCol w:w="1186"/>
        <w:gridCol w:w="360"/>
        <w:gridCol w:w="720"/>
        <w:gridCol w:w="926"/>
        <w:gridCol w:w="1066"/>
        <w:gridCol w:w="708"/>
        <w:gridCol w:w="1260"/>
        <w:gridCol w:w="162"/>
        <w:gridCol w:w="2535"/>
      </w:tblGrid>
      <w:tr w14:paraId="3E4C0080">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14:paraId="1C562906">
            <w:pPr>
              <w:tabs>
                <w:tab w:val="left" w:pos="52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姓</w:t>
            </w:r>
            <w:r>
              <w:rPr>
                <w:rFonts w:ascii="宋体" w:hAnsi="Calibri" w:cs="Calibri"/>
                <w:color w:val="auto"/>
                <w:kern w:val="0"/>
                <w:szCs w:val="21"/>
                <w:highlight w:val="none"/>
              </w:rPr>
              <w:tab/>
            </w:r>
            <w:r>
              <w:rPr>
                <w:rFonts w:hint="eastAsia" w:ascii="宋体" w:hAnsi="宋体" w:cs="MingLiUfalt"/>
                <w:color w:val="auto"/>
                <w:kern w:val="0"/>
                <w:szCs w:val="21"/>
                <w:highlight w:val="none"/>
              </w:rPr>
              <w:t>名</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14:paraId="0CF0808E">
            <w:pPr>
              <w:autoSpaceDE w:val="0"/>
              <w:autoSpaceDN w:val="0"/>
              <w:adjustRightInd w:val="0"/>
              <w:snapToGrid w:val="0"/>
              <w:spacing w:line="360" w:lineRule="auto"/>
              <w:jc w:val="center"/>
              <w:rPr>
                <w:rFonts w:ascii="宋体" w:hAnsi="Calibri" w:cs="Calibri"/>
                <w:color w:val="auto"/>
                <w:kern w:val="0"/>
                <w:sz w:val="24"/>
                <w:highlight w:val="none"/>
              </w:rPr>
            </w:pPr>
          </w:p>
        </w:tc>
        <w:tc>
          <w:tcPr>
            <w:tcW w:w="926" w:type="dxa"/>
            <w:tcBorders>
              <w:top w:val="single" w:color="000000" w:sz="4" w:space="0"/>
              <w:left w:val="single" w:color="000000" w:sz="4" w:space="0"/>
              <w:bottom w:val="single" w:color="000000" w:sz="4" w:space="0"/>
              <w:right w:val="single" w:color="000000" w:sz="4" w:space="0"/>
            </w:tcBorders>
            <w:vAlign w:val="center"/>
          </w:tcPr>
          <w:p w14:paraId="2AAD828B">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年</w:t>
            </w:r>
            <w:r>
              <w:rPr>
                <w:rFonts w:ascii="宋体" w:hAnsi="宋体" w:cs="Calibri"/>
                <w:color w:val="auto"/>
                <w:kern w:val="0"/>
                <w:szCs w:val="21"/>
                <w:highlight w:val="none"/>
              </w:rPr>
              <w:t xml:space="preserve">  </w:t>
            </w:r>
            <w:r>
              <w:rPr>
                <w:rFonts w:hint="eastAsia" w:ascii="宋体" w:hAnsi="宋体" w:cs="MingLiUfalt"/>
                <w:color w:val="auto"/>
                <w:kern w:val="0"/>
                <w:szCs w:val="21"/>
                <w:highlight w:val="none"/>
              </w:rPr>
              <w:t>龄</w:t>
            </w:r>
          </w:p>
        </w:tc>
        <w:tc>
          <w:tcPr>
            <w:tcW w:w="1066" w:type="dxa"/>
            <w:tcBorders>
              <w:top w:val="single" w:color="000000" w:sz="4" w:space="0"/>
              <w:left w:val="single" w:color="000000" w:sz="4" w:space="0"/>
              <w:bottom w:val="single" w:color="000000" w:sz="4" w:space="0"/>
              <w:right w:val="single" w:color="000000" w:sz="4" w:space="0"/>
            </w:tcBorders>
            <w:vAlign w:val="center"/>
          </w:tcPr>
          <w:p w14:paraId="03DCF147">
            <w:pPr>
              <w:autoSpaceDE w:val="0"/>
              <w:autoSpaceDN w:val="0"/>
              <w:adjustRightInd w:val="0"/>
              <w:snapToGrid w:val="0"/>
              <w:spacing w:line="360" w:lineRule="auto"/>
              <w:jc w:val="center"/>
              <w:rPr>
                <w:rFonts w:ascii="宋体" w:hAnsi="Calibri" w:cs="Calibri"/>
                <w:color w:val="auto"/>
                <w:kern w:val="0"/>
                <w:sz w:val="24"/>
                <w:highlight w:val="none"/>
              </w:rPr>
            </w:pPr>
          </w:p>
        </w:tc>
        <w:tc>
          <w:tcPr>
            <w:tcW w:w="2130" w:type="dxa"/>
            <w:gridSpan w:val="3"/>
            <w:tcBorders>
              <w:top w:val="single" w:color="000000" w:sz="4" w:space="0"/>
              <w:left w:val="single" w:color="000000" w:sz="4" w:space="0"/>
              <w:bottom w:val="single" w:color="000000" w:sz="4" w:space="0"/>
              <w:right w:val="single" w:color="000000" w:sz="4" w:space="0"/>
            </w:tcBorders>
            <w:vAlign w:val="center"/>
          </w:tcPr>
          <w:p w14:paraId="54405A31">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学历</w:t>
            </w:r>
          </w:p>
        </w:tc>
        <w:tc>
          <w:tcPr>
            <w:tcW w:w="2535" w:type="dxa"/>
            <w:tcBorders>
              <w:top w:val="single" w:color="000000" w:sz="4" w:space="0"/>
              <w:left w:val="single" w:color="000000" w:sz="4" w:space="0"/>
              <w:bottom w:val="single" w:color="000000" w:sz="4" w:space="0"/>
              <w:right w:val="single" w:color="000000" w:sz="4" w:space="0"/>
            </w:tcBorders>
            <w:vAlign w:val="center"/>
          </w:tcPr>
          <w:p w14:paraId="561BF46E">
            <w:pPr>
              <w:autoSpaceDE w:val="0"/>
              <w:autoSpaceDN w:val="0"/>
              <w:adjustRightInd w:val="0"/>
              <w:snapToGrid w:val="0"/>
              <w:spacing w:line="360" w:lineRule="auto"/>
              <w:jc w:val="center"/>
              <w:rPr>
                <w:rFonts w:ascii="宋体" w:hAnsi="Calibri" w:cs="Calibri"/>
                <w:color w:val="auto"/>
                <w:kern w:val="0"/>
                <w:sz w:val="24"/>
                <w:highlight w:val="none"/>
              </w:rPr>
            </w:pPr>
          </w:p>
        </w:tc>
      </w:tr>
      <w:tr w14:paraId="0621E831">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14:paraId="437DFE61">
            <w:pPr>
              <w:tabs>
                <w:tab w:val="left" w:pos="52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w:t>
            </w:r>
            <w:r>
              <w:rPr>
                <w:rFonts w:ascii="宋体" w:hAnsi="Calibri" w:cs="Calibri"/>
                <w:color w:val="auto"/>
                <w:kern w:val="0"/>
                <w:szCs w:val="21"/>
                <w:highlight w:val="none"/>
              </w:rPr>
              <w:tab/>
            </w:r>
            <w:r>
              <w:rPr>
                <w:rFonts w:hint="eastAsia" w:ascii="宋体" w:hAnsi="宋体" w:cs="MingLiUfalt"/>
                <w:color w:val="auto"/>
                <w:kern w:val="0"/>
                <w:szCs w:val="21"/>
                <w:highlight w:val="none"/>
              </w:rPr>
              <w:t>称</w:t>
            </w:r>
          </w:p>
        </w:tc>
        <w:tc>
          <w:tcPr>
            <w:tcW w:w="1080" w:type="dxa"/>
            <w:gridSpan w:val="2"/>
            <w:tcBorders>
              <w:top w:val="single" w:color="000000" w:sz="4" w:space="0"/>
              <w:left w:val="single" w:color="000000" w:sz="4" w:space="0"/>
              <w:bottom w:val="single" w:color="000000" w:sz="4" w:space="0"/>
              <w:right w:val="single" w:color="000000" w:sz="4" w:space="0"/>
            </w:tcBorders>
            <w:vAlign w:val="center"/>
          </w:tcPr>
          <w:p w14:paraId="474AD104">
            <w:pPr>
              <w:autoSpaceDE w:val="0"/>
              <w:autoSpaceDN w:val="0"/>
              <w:adjustRightInd w:val="0"/>
              <w:snapToGrid w:val="0"/>
              <w:spacing w:line="360" w:lineRule="auto"/>
              <w:jc w:val="center"/>
              <w:rPr>
                <w:rFonts w:ascii="宋体" w:hAnsi="Calibri" w:cs="Calibri"/>
                <w:color w:val="auto"/>
                <w:kern w:val="0"/>
                <w:sz w:val="24"/>
                <w:highlight w:val="none"/>
              </w:rPr>
            </w:pPr>
          </w:p>
        </w:tc>
        <w:tc>
          <w:tcPr>
            <w:tcW w:w="926" w:type="dxa"/>
            <w:tcBorders>
              <w:top w:val="single" w:color="000000" w:sz="4" w:space="0"/>
              <w:left w:val="single" w:color="000000" w:sz="4" w:space="0"/>
              <w:bottom w:val="single" w:color="000000" w:sz="4" w:space="0"/>
              <w:right w:val="single" w:color="000000" w:sz="4" w:space="0"/>
            </w:tcBorders>
            <w:vAlign w:val="center"/>
          </w:tcPr>
          <w:p w14:paraId="2AAACC74">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职</w:t>
            </w:r>
            <w:r>
              <w:rPr>
                <w:rFonts w:ascii="宋体" w:hAnsi="宋体" w:cs="Calibri"/>
                <w:color w:val="auto"/>
                <w:kern w:val="0"/>
                <w:szCs w:val="21"/>
                <w:highlight w:val="none"/>
              </w:rPr>
              <w:t xml:space="preserve">  </w:t>
            </w:r>
            <w:r>
              <w:rPr>
                <w:rFonts w:hint="eastAsia" w:ascii="宋体" w:hAnsi="宋体" w:cs="MingLiUfalt"/>
                <w:color w:val="auto"/>
                <w:kern w:val="0"/>
                <w:szCs w:val="21"/>
                <w:highlight w:val="none"/>
              </w:rPr>
              <w:t>务</w:t>
            </w:r>
          </w:p>
        </w:tc>
        <w:tc>
          <w:tcPr>
            <w:tcW w:w="1066" w:type="dxa"/>
            <w:tcBorders>
              <w:top w:val="single" w:color="000000" w:sz="4" w:space="0"/>
              <w:left w:val="single" w:color="000000" w:sz="4" w:space="0"/>
              <w:bottom w:val="single" w:color="000000" w:sz="4" w:space="0"/>
              <w:right w:val="single" w:color="000000" w:sz="4" w:space="0"/>
            </w:tcBorders>
            <w:vAlign w:val="center"/>
          </w:tcPr>
          <w:p w14:paraId="4497F2E1">
            <w:pPr>
              <w:autoSpaceDE w:val="0"/>
              <w:autoSpaceDN w:val="0"/>
              <w:adjustRightInd w:val="0"/>
              <w:snapToGrid w:val="0"/>
              <w:spacing w:line="360" w:lineRule="auto"/>
              <w:jc w:val="center"/>
              <w:rPr>
                <w:rFonts w:ascii="宋体" w:hAnsi="Calibri" w:cs="Calibri"/>
                <w:color w:val="auto"/>
                <w:kern w:val="0"/>
                <w:sz w:val="24"/>
                <w:highlight w:val="none"/>
              </w:rPr>
            </w:pPr>
          </w:p>
        </w:tc>
        <w:tc>
          <w:tcPr>
            <w:tcW w:w="2130" w:type="dxa"/>
            <w:gridSpan w:val="3"/>
            <w:tcBorders>
              <w:top w:val="single" w:color="000000" w:sz="4" w:space="0"/>
              <w:left w:val="single" w:color="000000" w:sz="4" w:space="0"/>
              <w:bottom w:val="single" w:color="000000" w:sz="4" w:space="0"/>
              <w:right w:val="single" w:color="000000" w:sz="4" w:space="0"/>
            </w:tcBorders>
            <w:vAlign w:val="center"/>
          </w:tcPr>
          <w:p w14:paraId="124E2AA7">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拟在本合同任职</w:t>
            </w:r>
          </w:p>
        </w:tc>
        <w:tc>
          <w:tcPr>
            <w:tcW w:w="2535" w:type="dxa"/>
            <w:tcBorders>
              <w:top w:val="single" w:color="000000" w:sz="4" w:space="0"/>
              <w:left w:val="single" w:color="000000" w:sz="4" w:space="0"/>
              <w:bottom w:val="single" w:color="000000" w:sz="4" w:space="0"/>
              <w:right w:val="single" w:color="000000" w:sz="4" w:space="0"/>
            </w:tcBorders>
            <w:vAlign w:val="center"/>
          </w:tcPr>
          <w:p w14:paraId="231987FF">
            <w:pPr>
              <w:autoSpaceDE w:val="0"/>
              <w:autoSpaceDN w:val="0"/>
              <w:adjustRightInd w:val="0"/>
              <w:snapToGrid w:val="0"/>
              <w:spacing w:line="360" w:lineRule="auto"/>
              <w:jc w:val="center"/>
              <w:rPr>
                <w:rFonts w:ascii="宋体" w:hAnsi="Calibri" w:cs="Calibri"/>
                <w:color w:val="auto"/>
                <w:kern w:val="0"/>
                <w:sz w:val="24"/>
                <w:highlight w:val="none"/>
              </w:rPr>
            </w:pPr>
          </w:p>
        </w:tc>
      </w:tr>
      <w:tr w14:paraId="4344030C">
        <w:tblPrEx>
          <w:tblCellMar>
            <w:top w:w="0" w:type="dxa"/>
            <w:left w:w="0" w:type="dxa"/>
            <w:bottom w:w="0" w:type="dxa"/>
            <w:right w:w="0" w:type="dxa"/>
          </w:tblCellMar>
        </w:tblPrEx>
        <w:trPr>
          <w:trHeight w:val="450" w:hRule="exact"/>
        </w:trPr>
        <w:tc>
          <w:tcPr>
            <w:tcW w:w="1186" w:type="dxa"/>
            <w:tcBorders>
              <w:top w:val="single" w:color="000000" w:sz="4" w:space="0"/>
              <w:left w:val="single" w:color="000000" w:sz="4" w:space="0"/>
              <w:bottom w:val="single" w:color="000000" w:sz="4" w:space="0"/>
              <w:right w:val="single" w:color="000000" w:sz="4" w:space="0"/>
            </w:tcBorders>
            <w:vAlign w:val="center"/>
          </w:tcPr>
          <w:p w14:paraId="2B9C109C">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毕业学校</w:t>
            </w:r>
          </w:p>
        </w:tc>
        <w:tc>
          <w:tcPr>
            <w:tcW w:w="7737" w:type="dxa"/>
            <w:gridSpan w:val="8"/>
            <w:tcBorders>
              <w:top w:val="single" w:color="000000" w:sz="4" w:space="0"/>
              <w:left w:val="single" w:color="000000" w:sz="4" w:space="0"/>
              <w:bottom w:val="single" w:color="000000" w:sz="4" w:space="0"/>
              <w:right w:val="single" w:color="000000" w:sz="4" w:space="0"/>
            </w:tcBorders>
            <w:vAlign w:val="center"/>
          </w:tcPr>
          <w:p w14:paraId="7BAE9BC5">
            <w:pPr>
              <w:tabs>
                <w:tab w:val="left" w:pos="2820"/>
                <w:tab w:val="left" w:pos="408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年</w:t>
            </w:r>
            <w:r>
              <w:rPr>
                <w:rFonts w:hint="eastAsia" w:ascii="宋体" w:hAnsi="宋体" w:cs="MingLiUfalt"/>
                <w:color w:val="auto"/>
                <w:spacing w:val="-1"/>
                <w:kern w:val="0"/>
                <w:szCs w:val="21"/>
                <w:highlight w:val="none"/>
              </w:rPr>
              <w:t>毕</w:t>
            </w:r>
            <w:r>
              <w:rPr>
                <w:rFonts w:hint="eastAsia" w:ascii="宋体" w:hAnsi="宋体" w:cs="MingLiUfalt"/>
                <w:color w:val="auto"/>
                <w:kern w:val="0"/>
                <w:szCs w:val="21"/>
                <w:highlight w:val="none"/>
              </w:rPr>
              <w:t>业于</w:t>
            </w:r>
            <w:r>
              <w:rPr>
                <w:rFonts w:ascii="宋体" w:hAnsi="Calibri" w:cs="Calibri"/>
                <w:color w:val="auto"/>
                <w:kern w:val="0"/>
                <w:szCs w:val="21"/>
                <w:highlight w:val="none"/>
              </w:rPr>
              <w:tab/>
            </w:r>
            <w:r>
              <w:rPr>
                <w:rFonts w:hint="eastAsia" w:ascii="宋体" w:hAnsi="宋体" w:cs="MingLiUfalt"/>
                <w:color w:val="auto"/>
                <w:kern w:val="0"/>
                <w:szCs w:val="21"/>
                <w:highlight w:val="none"/>
              </w:rPr>
              <w:t>学校</w:t>
            </w:r>
            <w:r>
              <w:rPr>
                <w:rFonts w:ascii="宋体" w:hAnsi="Calibri" w:cs="Calibri"/>
                <w:color w:val="auto"/>
                <w:kern w:val="0"/>
                <w:szCs w:val="21"/>
                <w:highlight w:val="none"/>
              </w:rPr>
              <w:tab/>
            </w:r>
            <w:r>
              <w:rPr>
                <w:rFonts w:hint="eastAsia" w:ascii="宋体" w:hAnsi="宋体" w:cs="MingLiUfalt"/>
                <w:color w:val="auto"/>
                <w:kern w:val="0"/>
                <w:szCs w:val="21"/>
                <w:highlight w:val="none"/>
              </w:rPr>
              <w:t>专业</w:t>
            </w:r>
          </w:p>
        </w:tc>
      </w:tr>
      <w:tr w14:paraId="4D9E93F2">
        <w:tblPrEx>
          <w:tblCellMar>
            <w:top w:w="0" w:type="dxa"/>
            <w:left w:w="0" w:type="dxa"/>
            <w:bottom w:w="0" w:type="dxa"/>
            <w:right w:w="0" w:type="dxa"/>
          </w:tblCellMar>
        </w:tblPrEx>
        <w:trPr>
          <w:trHeight w:val="450" w:hRule="atLeast"/>
        </w:trPr>
        <w:tc>
          <w:tcPr>
            <w:tcW w:w="8923" w:type="dxa"/>
            <w:gridSpan w:val="9"/>
            <w:tcBorders>
              <w:top w:val="single" w:color="000000" w:sz="4" w:space="0"/>
              <w:left w:val="single" w:color="000000" w:sz="4" w:space="0"/>
              <w:bottom w:val="single" w:color="000000" w:sz="4" w:space="0"/>
              <w:right w:val="single" w:color="000000" w:sz="4" w:space="0"/>
            </w:tcBorders>
            <w:vAlign w:val="center"/>
          </w:tcPr>
          <w:p w14:paraId="1D190C8C">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主要工作经历</w:t>
            </w:r>
          </w:p>
        </w:tc>
      </w:tr>
      <w:tr w14:paraId="1CF38E01">
        <w:tblPrEx>
          <w:tblCellMar>
            <w:top w:w="0" w:type="dxa"/>
            <w:left w:w="0" w:type="dxa"/>
            <w:bottom w:w="0" w:type="dxa"/>
            <w:right w:w="0" w:type="dxa"/>
          </w:tblCellMar>
        </w:tblPrEx>
        <w:trPr>
          <w:trHeight w:val="450" w:hRule="exact"/>
        </w:trPr>
        <w:tc>
          <w:tcPr>
            <w:tcW w:w="1546" w:type="dxa"/>
            <w:gridSpan w:val="2"/>
            <w:tcBorders>
              <w:top w:val="single" w:color="000000" w:sz="4" w:space="0"/>
              <w:left w:val="single" w:color="000000" w:sz="4" w:space="0"/>
              <w:bottom w:val="single" w:color="000000" w:sz="4" w:space="0"/>
              <w:right w:val="single" w:color="000000" w:sz="4" w:space="0"/>
            </w:tcBorders>
            <w:vAlign w:val="center"/>
          </w:tcPr>
          <w:p w14:paraId="5C44912E">
            <w:pPr>
              <w:tabs>
                <w:tab w:val="left" w:pos="520"/>
              </w:tabs>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时</w:t>
            </w:r>
            <w:r>
              <w:rPr>
                <w:rFonts w:ascii="宋体" w:hAnsi="Calibri" w:cs="Calibri"/>
                <w:color w:val="auto"/>
                <w:kern w:val="0"/>
                <w:szCs w:val="21"/>
                <w:highlight w:val="none"/>
              </w:rPr>
              <w:tab/>
            </w:r>
            <w:r>
              <w:rPr>
                <w:rFonts w:hint="eastAsia" w:ascii="宋体" w:hAnsi="宋体" w:cs="MingLiUfalt"/>
                <w:color w:val="auto"/>
                <w:kern w:val="0"/>
                <w:szCs w:val="21"/>
                <w:highlight w:val="none"/>
              </w:rPr>
              <w:t>间</w:t>
            </w:r>
          </w:p>
        </w:tc>
        <w:tc>
          <w:tcPr>
            <w:tcW w:w="3420" w:type="dxa"/>
            <w:gridSpan w:val="4"/>
            <w:tcBorders>
              <w:top w:val="single" w:color="000000" w:sz="4" w:space="0"/>
              <w:left w:val="single" w:color="000000" w:sz="4" w:space="0"/>
              <w:bottom w:val="single" w:color="000000" w:sz="4" w:space="0"/>
              <w:right w:val="single" w:color="000000" w:sz="4" w:space="0"/>
            </w:tcBorders>
            <w:vAlign w:val="center"/>
          </w:tcPr>
          <w:p w14:paraId="5CB3E976">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参加过的类似项目</w:t>
            </w:r>
          </w:p>
        </w:tc>
        <w:tc>
          <w:tcPr>
            <w:tcW w:w="1260" w:type="dxa"/>
            <w:tcBorders>
              <w:top w:val="single" w:color="000000" w:sz="4" w:space="0"/>
              <w:left w:val="single" w:color="000000" w:sz="4" w:space="0"/>
              <w:bottom w:val="single" w:color="000000" w:sz="4" w:space="0"/>
              <w:right w:val="single" w:color="000000" w:sz="4" w:space="0"/>
            </w:tcBorders>
            <w:vAlign w:val="center"/>
          </w:tcPr>
          <w:p w14:paraId="44ED51DB">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担任职务</w:t>
            </w:r>
          </w:p>
        </w:tc>
        <w:tc>
          <w:tcPr>
            <w:tcW w:w="2697" w:type="dxa"/>
            <w:gridSpan w:val="2"/>
            <w:tcBorders>
              <w:top w:val="single" w:color="000000" w:sz="4" w:space="0"/>
              <w:left w:val="single" w:color="000000" w:sz="4" w:space="0"/>
              <w:bottom w:val="single" w:color="000000" w:sz="4" w:space="0"/>
              <w:right w:val="single" w:color="000000" w:sz="4" w:space="0"/>
            </w:tcBorders>
            <w:vAlign w:val="center"/>
          </w:tcPr>
          <w:p w14:paraId="0A5FC931">
            <w:pPr>
              <w:autoSpaceDE w:val="0"/>
              <w:autoSpaceDN w:val="0"/>
              <w:adjustRightInd w:val="0"/>
              <w:snapToGrid w:val="0"/>
              <w:spacing w:line="360" w:lineRule="auto"/>
              <w:jc w:val="center"/>
              <w:rPr>
                <w:rFonts w:ascii="宋体" w:hAnsi="Calibri" w:cs="Calibri"/>
                <w:color w:val="auto"/>
                <w:kern w:val="0"/>
                <w:sz w:val="24"/>
                <w:highlight w:val="none"/>
              </w:rPr>
            </w:pPr>
            <w:r>
              <w:rPr>
                <w:rFonts w:hint="eastAsia" w:ascii="宋体" w:hAnsi="宋体" w:cs="MingLiUfalt"/>
                <w:color w:val="auto"/>
                <w:kern w:val="0"/>
                <w:szCs w:val="21"/>
                <w:highlight w:val="none"/>
              </w:rPr>
              <w:t>发包人及联系电话</w:t>
            </w:r>
          </w:p>
        </w:tc>
      </w:tr>
      <w:tr w14:paraId="6B054109">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3B0F6DD2">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6E530BEC">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66B674B4">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3D69265E">
            <w:pPr>
              <w:autoSpaceDE w:val="0"/>
              <w:autoSpaceDN w:val="0"/>
              <w:adjustRightInd w:val="0"/>
              <w:snapToGrid w:val="0"/>
              <w:spacing w:line="360" w:lineRule="auto"/>
              <w:jc w:val="left"/>
              <w:rPr>
                <w:rFonts w:ascii="宋体" w:hAnsi="Calibri" w:cs="Calibri"/>
                <w:color w:val="auto"/>
                <w:kern w:val="0"/>
                <w:sz w:val="24"/>
                <w:highlight w:val="none"/>
              </w:rPr>
            </w:pPr>
          </w:p>
        </w:tc>
      </w:tr>
      <w:tr w14:paraId="75C8F6B9">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2920061E">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178CD1FB">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2BA38B56">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4C5B00A9">
            <w:pPr>
              <w:autoSpaceDE w:val="0"/>
              <w:autoSpaceDN w:val="0"/>
              <w:adjustRightInd w:val="0"/>
              <w:snapToGrid w:val="0"/>
              <w:spacing w:line="360" w:lineRule="auto"/>
              <w:jc w:val="left"/>
              <w:rPr>
                <w:rFonts w:ascii="宋体" w:hAnsi="Calibri" w:cs="Calibri"/>
                <w:color w:val="auto"/>
                <w:kern w:val="0"/>
                <w:sz w:val="24"/>
                <w:highlight w:val="none"/>
              </w:rPr>
            </w:pPr>
          </w:p>
        </w:tc>
      </w:tr>
      <w:tr w14:paraId="1C24C4A7">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2BFE092F">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26C000AA">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1AF83934">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6B9AA93A">
            <w:pPr>
              <w:autoSpaceDE w:val="0"/>
              <w:autoSpaceDN w:val="0"/>
              <w:adjustRightInd w:val="0"/>
              <w:snapToGrid w:val="0"/>
              <w:spacing w:line="360" w:lineRule="auto"/>
              <w:jc w:val="left"/>
              <w:rPr>
                <w:rFonts w:ascii="宋体" w:hAnsi="Calibri" w:cs="Calibri"/>
                <w:color w:val="auto"/>
                <w:kern w:val="0"/>
                <w:sz w:val="24"/>
                <w:highlight w:val="none"/>
              </w:rPr>
            </w:pPr>
          </w:p>
        </w:tc>
      </w:tr>
      <w:tr w14:paraId="20A2554B">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33426801">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4C7D28D1">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7D70482A">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03124E51">
            <w:pPr>
              <w:autoSpaceDE w:val="0"/>
              <w:autoSpaceDN w:val="0"/>
              <w:adjustRightInd w:val="0"/>
              <w:snapToGrid w:val="0"/>
              <w:spacing w:line="360" w:lineRule="auto"/>
              <w:jc w:val="left"/>
              <w:rPr>
                <w:rFonts w:ascii="宋体" w:hAnsi="Calibri" w:cs="Calibri"/>
                <w:color w:val="auto"/>
                <w:kern w:val="0"/>
                <w:sz w:val="24"/>
                <w:highlight w:val="none"/>
              </w:rPr>
            </w:pPr>
          </w:p>
        </w:tc>
      </w:tr>
      <w:tr w14:paraId="62FA8A13">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55C707FF">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77934989">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76479C64">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1A71DF7B">
            <w:pPr>
              <w:autoSpaceDE w:val="0"/>
              <w:autoSpaceDN w:val="0"/>
              <w:adjustRightInd w:val="0"/>
              <w:snapToGrid w:val="0"/>
              <w:spacing w:line="360" w:lineRule="auto"/>
              <w:jc w:val="left"/>
              <w:rPr>
                <w:rFonts w:ascii="宋体" w:hAnsi="Calibri" w:cs="Calibri"/>
                <w:color w:val="auto"/>
                <w:kern w:val="0"/>
                <w:sz w:val="24"/>
                <w:highlight w:val="none"/>
              </w:rPr>
            </w:pPr>
          </w:p>
        </w:tc>
      </w:tr>
      <w:tr w14:paraId="6AC64871">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33F8DD10">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3BD4869C">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001BCF30">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2EBA5605">
            <w:pPr>
              <w:autoSpaceDE w:val="0"/>
              <w:autoSpaceDN w:val="0"/>
              <w:adjustRightInd w:val="0"/>
              <w:snapToGrid w:val="0"/>
              <w:spacing w:line="360" w:lineRule="auto"/>
              <w:jc w:val="left"/>
              <w:rPr>
                <w:rFonts w:ascii="宋体" w:hAnsi="Calibri" w:cs="Calibri"/>
                <w:color w:val="auto"/>
                <w:kern w:val="0"/>
                <w:sz w:val="24"/>
                <w:highlight w:val="none"/>
              </w:rPr>
            </w:pPr>
          </w:p>
        </w:tc>
      </w:tr>
      <w:tr w14:paraId="0FD71845">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1C540DED">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0C256607">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78FF4B06">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53A8D85C">
            <w:pPr>
              <w:autoSpaceDE w:val="0"/>
              <w:autoSpaceDN w:val="0"/>
              <w:adjustRightInd w:val="0"/>
              <w:snapToGrid w:val="0"/>
              <w:spacing w:line="360" w:lineRule="auto"/>
              <w:jc w:val="left"/>
              <w:rPr>
                <w:rFonts w:ascii="宋体" w:hAnsi="Calibri" w:cs="Calibri"/>
                <w:color w:val="auto"/>
                <w:kern w:val="0"/>
                <w:sz w:val="24"/>
                <w:highlight w:val="none"/>
              </w:rPr>
            </w:pPr>
          </w:p>
        </w:tc>
      </w:tr>
      <w:tr w14:paraId="78363061">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7928DEF6">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2AF0ABBF">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04A21322">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18BAD431">
            <w:pPr>
              <w:autoSpaceDE w:val="0"/>
              <w:autoSpaceDN w:val="0"/>
              <w:adjustRightInd w:val="0"/>
              <w:snapToGrid w:val="0"/>
              <w:spacing w:line="360" w:lineRule="auto"/>
              <w:jc w:val="left"/>
              <w:rPr>
                <w:rFonts w:ascii="宋体" w:hAnsi="Calibri" w:cs="Calibri"/>
                <w:color w:val="auto"/>
                <w:kern w:val="0"/>
                <w:sz w:val="24"/>
                <w:highlight w:val="none"/>
              </w:rPr>
            </w:pPr>
          </w:p>
        </w:tc>
      </w:tr>
      <w:tr w14:paraId="2213B38F">
        <w:tblPrEx>
          <w:tblCellMar>
            <w:top w:w="0" w:type="dxa"/>
            <w:left w:w="0" w:type="dxa"/>
            <w:bottom w:w="0" w:type="dxa"/>
            <w:right w:w="0" w:type="dxa"/>
          </w:tblCellMar>
        </w:tblPrEx>
        <w:trPr>
          <w:trHeight w:val="700"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15E2734C">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3CD50881">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2493950E">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384F4416">
            <w:pPr>
              <w:autoSpaceDE w:val="0"/>
              <w:autoSpaceDN w:val="0"/>
              <w:adjustRightInd w:val="0"/>
              <w:snapToGrid w:val="0"/>
              <w:spacing w:line="360" w:lineRule="auto"/>
              <w:jc w:val="left"/>
              <w:rPr>
                <w:rFonts w:ascii="宋体" w:hAnsi="Calibri" w:cs="Calibri"/>
                <w:color w:val="auto"/>
                <w:kern w:val="0"/>
                <w:sz w:val="24"/>
                <w:highlight w:val="none"/>
              </w:rPr>
            </w:pPr>
          </w:p>
        </w:tc>
      </w:tr>
      <w:tr w14:paraId="0E209183">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237FC0BF">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044F0DAE">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6682FB71">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725611A1">
            <w:pPr>
              <w:autoSpaceDE w:val="0"/>
              <w:autoSpaceDN w:val="0"/>
              <w:adjustRightInd w:val="0"/>
              <w:snapToGrid w:val="0"/>
              <w:spacing w:line="360" w:lineRule="auto"/>
              <w:jc w:val="left"/>
              <w:rPr>
                <w:rFonts w:ascii="宋体" w:hAnsi="Calibri" w:cs="Calibri"/>
                <w:color w:val="auto"/>
                <w:kern w:val="0"/>
                <w:sz w:val="24"/>
                <w:highlight w:val="none"/>
              </w:rPr>
            </w:pPr>
          </w:p>
        </w:tc>
      </w:tr>
      <w:tr w14:paraId="3EDE4137">
        <w:tblPrEx>
          <w:tblCellMar>
            <w:top w:w="0" w:type="dxa"/>
            <w:left w:w="0" w:type="dxa"/>
            <w:bottom w:w="0" w:type="dxa"/>
            <w:right w:w="0" w:type="dxa"/>
          </w:tblCellMar>
        </w:tblPrEx>
        <w:trPr>
          <w:trHeight w:val="701"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6C20F021">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036E11F8">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7006FC82">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246527B5">
            <w:pPr>
              <w:autoSpaceDE w:val="0"/>
              <w:autoSpaceDN w:val="0"/>
              <w:adjustRightInd w:val="0"/>
              <w:snapToGrid w:val="0"/>
              <w:spacing w:line="360" w:lineRule="auto"/>
              <w:jc w:val="left"/>
              <w:rPr>
                <w:rFonts w:ascii="宋体" w:hAnsi="Calibri" w:cs="Calibri"/>
                <w:color w:val="auto"/>
                <w:kern w:val="0"/>
                <w:sz w:val="24"/>
                <w:highlight w:val="none"/>
              </w:rPr>
            </w:pPr>
          </w:p>
        </w:tc>
      </w:tr>
      <w:tr w14:paraId="3AA2F9CD">
        <w:tblPrEx>
          <w:tblCellMar>
            <w:top w:w="0" w:type="dxa"/>
            <w:left w:w="0" w:type="dxa"/>
            <w:bottom w:w="0" w:type="dxa"/>
            <w:right w:w="0" w:type="dxa"/>
          </w:tblCellMar>
        </w:tblPrEx>
        <w:trPr>
          <w:trHeight w:val="764" w:hRule="exact"/>
        </w:trPr>
        <w:tc>
          <w:tcPr>
            <w:tcW w:w="1546" w:type="dxa"/>
            <w:gridSpan w:val="2"/>
            <w:tcBorders>
              <w:top w:val="single" w:color="000000" w:sz="4" w:space="0"/>
              <w:left w:val="single" w:color="000000" w:sz="4" w:space="0"/>
              <w:bottom w:val="single" w:color="000000" w:sz="4" w:space="0"/>
              <w:right w:val="single" w:color="000000" w:sz="4" w:space="0"/>
            </w:tcBorders>
          </w:tcPr>
          <w:p w14:paraId="6A5962C4">
            <w:pPr>
              <w:autoSpaceDE w:val="0"/>
              <w:autoSpaceDN w:val="0"/>
              <w:adjustRightInd w:val="0"/>
              <w:snapToGrid w:val="0"/>
              <w:spacing w:line="360" w:lineRule="auto"/>
              <w:jc w:val="left"/>
              <w:rPr>
                <w:rFonts w:ascii="宋体" w:hAnsi="Calibri" w:cs="Calibri"/>
                <w:color w:val="auto"/>
                <w:kern w:val="0"/>
                <w:sz w:val="24"/>
                <w:highlight w:val="none"/>
              </w:rPr>
            </w:pPr>
          </w:p>
          <w:p w14:paraId="26181C31">
            <w:pPr>
              <w:autoSpaceDE w:val="0"/>
              <w:autoSpaceDN w:val="0"/>
              <w:adjustRightInd w:val="0"/>
              <w:snapToGrid w:val="0"/>
              <w:spacing w:line="360" w:lineRule="auto"/>
              <w:jc w:val="left"/>
              <w:rPr>
                <w:rFonts w:ascii="宋体" w:hAnsi="Calibri" w:cs="Calibri"/>
                <w:color w:val="auto"/>
                <w:kern w:val="0"/>
                <w:sz w:val="24"/>
                <w:highlight w:val="none"/>
              </w:rPr>
            </w:pPr>
          </w:p>
          <w:p w14:paraId="3B15EAB4">
            <w:pPr>
              <w:autoSpaceDE w:val="0"/>
              <w:autoSpaceDN w:val="0"/>
              <w:adjustRightInd w:val="0"/>
              <w:snapToGrid w:val="0"/>
              <w:spacing w:line="360" w:lineRule="auto"/>
              <w:jc w:val="left"/>
              <w:rPr>
                <w:rFonts w:ascii="宋体" w:hAnsi="Calibri" w:cs="Calibri"/>
                <w:color w:val="auto"/>
                <w:kern w:val="0"/>
                <w:sz w:val="24"/>
                <w:highlight w:val="none"/>
              </w:rPr>
            </w:pPr>
          </w:p>
        </w:tc>
        <w:tc>
          <w:tcPr>
            <w:tcW w:w="3420" w:type="dxa"/>
            <w:gridSpan w:val="4"/>
            <w:tcBorders>
              <w:top w:val="single" w:color="000000" w:sz="4" w:space="0"/>
              <w:left w:val="single" w:color="000000" w:sz="4" w:space="0"/>
              <w:bottom w:val="single" w:color="000000" w:sz="4" w:space="0"/>
              <w:right w:val="single" w:color="000000" w:sz="4" w:space="0"/>
            </w:tcBorders>
          </w:tcPr>
          <w:p w14:paraId="04CA44CB">
            <w:pPr>
              <w:autoSpaceDE w:val="0"/>
              <w:autoSpaceDN w:val="0"/>
              <w:adjustRightInd w:val="0"/>
              <w:snapToGrid w:val="0"/>
              <w:spacing w:line="360" w:lineRule="auto"/>
              <w:jc w:val="left"/>
              <w:rPr>
                <w:rFonts w:ascii="宋体" w:hAnsi="Calibri" w:cs="Calibri"/>
                <w:color w:val="auto"/>
                <w:kern w:val="0"/>
                <w:sz w:val="24"/>
                <w:highlight w:val="none"/>
              </w:rPr>
            </w:pPr>
          </w:p>
        </w:tc>
        <w:tc>
          <w:tcPr>
            <w:tcW w:w="1260" w:type="dxa"/>
            <w:tcBorders>
              <w:top w:val="single" w:color="000000" w:sz="4" w:space="0"/>
              <w:left w:val="single" w:color="000000" w:sz="4" w:space="0"/>
              <w:bottom w:val="single" w:color="000000" w:sz="4" w:space="0"/>
              <w:right w:val="single" w:color="000000" w:sz="4" w:space="0"/>
            </w:tcBorders>
          </w:tcPr>
          <w:p w14:paraId="10636B74">
            <w:pPr>
              <w:autoSpaceDE w:val="0"/>
              <w:autoSpaceDN w:val="0"/>
              <w:adjustRightInd w:val="0"/>
              <w:snapToGrid w:val="0"/>
              <w:spacing w:line="360" w:lineRule="auto"/>
              <w:jc w:val="left"/>
              <w:rPr>
                <w:rFonts w:ascii="宋体" w:hAnsi="Calibri" w:cs="Calibri"/>
                <w:color w:val="auto"/>
                <w:kern w:val="0"/>
                <w:sz w:val="24"/>
                <w:highlight w:val="none"/>
              </w:rPr>
            </w:pPr>
          </w:p>
        </w:tc>
        <w:tc>
          <w:tcPr>
            <w:tcW w:w="2697" w:type="dxa"/>
            <w:gridSpan w:val="2"/>
            <w:tcBorders>
              <w:top w:val="single" w:color="000000" w:sz="4" w:space="0"/>
              <w:left w:val="single" w:color="000000" w:sz="4" w:space="0"/>
              <w:bottom w:val="single" w:color="000000" w:sz="4" w:space="0"/>
              <w:right w:val="single" w:color="000000" w:sz="4" w:space="0"/>
            </w:tcBorders>
          </w:tcPr>
          <w:p w14:paraId="1AA7DAA1">
            <w:pPr>
              <w:autoSpaceDE w:val="0"/>
              <w:autoSpaceDN w:val="0"/>
              <w:adjustRightInd w:val="0"/>
              <w:snapToGrid w:val="0"/>
              <w:spacing w:line="360" w:lineRule="auto"/>
              <w:jc w:val="left"/>
              <w:rPr>
                <w:rFonts w:ascii="宋体" w:hAnsi="Calibri" w:cs="Calibri"/>
                <w:color w:val="auto"/>
                <w:kern w:val="0"/>
                <w:sz w:val="24"/>
                <w:highlight w:val="none"/>
              </w:rPr>
            </w:pPr>
          </w:p>
        </w:tc>
      </w:tr>
    </w:tbl>
    <w:p w14:paraId="0B6FD35D">
      <w:pPr>
        <w:pStyle w:val="5"/>
        <w:jc w:val="center"/>
        <w:rPr>
          <w:rFonts w:ascii="宋体" w:hAnsi="宋体" w:eastAsia="宋体"/>
          <w:color w:val="auto"/>
          <w:sz w:val="28"/>
          <w:highlight w:val="none"/>
        </w:rPr>
      </w:pPr>
      <w:bookmarkStart w:id="546" w:name="_Toc430962099"/>
      <w:bookmarkStart w:id="547" w:name="_Toc14904"/>
      <w:r>
        <w:rPr>
          <w:rFonts w:ascii="宋体" w:hAnsi="宋体" w:eastAsia="宋体"/>
          <w:color w:val="auto"/>
          <w:sz w:val="28"/>
          <w:highlight w:val="none"/>
        </w:rPr>
        <w:br w:type="page"/>
      </w:r>
      <w:bookmarkStart w:id="548" w:name="_Toc54548380"/>
      <w:r>
        <w:rPr>
          <w:rFonts w:hint="eastAsia" w:ascii="宋体" w:hAnsi="宋体" w:eastAsia="宋体"/>
          <w:color w:val="auto"/>
          <w:sz w:val="28"/>
          <w:highlight w:val="none"/>
        </w:rPr>
        <w:t>（四）近年完成的类似项目情况表</w:t>
      </w:r>
      <w:bookmarkEnd w:id="548"/>
    </w:p>
    <w:p w14:paraId="66F2D297">
      <w:pPr>
        <w:rPr>
          <w:rFonts w:ascii="宋体"/>
          <w:color w:val="auto"/>
          <w:szCs w:val="20"/>
          <w:highlight w:val="none"/>
        </w:rPr>
      </w:pPr>
    </w:p>
    <w:tbl>
      <w:tblPr>
        <w:tblStyle w:val="24"/>
        <w:tblW w:w="9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1"/>
        <w:gridCol w:w="7242"/>
      </w:tblGrid>
      <w:tr w14:paraId="723D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68EB1352">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项目名称</w:t>
            </w:r>
          </w:p>
        </w:tc>
        <w:tc>
          <w:tcPr>
            <w:tcW w:w="7242" w:type="dxa"/>
            <w:tcBorders>
              <w:top w:val="outset" w:color="auto" w:sz="6" w:space="0"/>
              <w:left w:val="outset" w:color="auto" w:sz="6" w:space="0"/>
              <w:bottom w:val="outset" w:color="auto" w:sz="6" w:space="0"/>
              <w:right w:val="outset" w:color="auto" w:sz="6" w:space="0"/>
            </w:tcBorders>
            <w:vAlign w:val="center"/>
          </w:tcPr>
          <w:p w14:paraId="09BE273F">
            <w:pPr>
              <w:spacing w:line="360" w:lineRule="auto"/>
              <w:ind w:firstLine="420" w:firstLineChars="200"/>
              <w:rPr>
                <w:rFonts w:ascii="宋体" w:hAnsi="Calibri" w:cs="Calibri"/>
                <w:color w:val="auto"/>
                <w:szCs w:val="21"/>
                <w:highlight w:val="none"/>
              </w:rPr>
            </w:pPr>
          </w:p>
        </w:tc>
      </w:tr>
      <w:tr w14:paraId="7E3AB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5E00859F">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项目所在地</w:t>
            </w:r>
          </w:p>
        </w:tc>
        <w:tc>
          <w:tcPr>
            <w:tcW w:w="7242" w:type="dxa"/>
            <w:tcBorders>
              <w:top w:val="outset" w:color="auto" w:sz="6" w:space="0"/>
              <w:left w:val="outset" w:color="auto" w:sz="6" w:space="0"/>
              <w:bottom w:val="outset" w:color="auto" w:sz="6" w:space="0"/>
              <w:right w:val="outset" w:color="auto" w:sz="6" w:space="0"/>
            </w:tcBorders>
            <w:vAlign w:val="center"/>
          </w:tcPr>
          <w:p w14:paraId="713CDDC9">
            <w:pPr>
              <w:spacing w:line="360" w:lineRule="auto"/>
              <w:ind w:firstLine="420" w:firstLineChars="200"/>
              <w:rPr>
                <w:rFonts w:ascii="宋体" w:hAnsi="Calibri" w:cs="Calibri"/>
                <w:color w:val="auto"/>
                <w:szCs w:val="21"/>
                <w:highlight w:val="none"/>
              </w:rPr>
            </w:pPr>
          </w:p>
        </w:tc>
      </w:tr>
      <w:tr w14:paraId="276A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0C822971">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发包人名称</w:t>
            </w:r>
          </w:p>
        </w:tc>
        <w:tc>
          <w:tcPr>
            <w:tcW w:w="7242" w:type="dxa"/>
            <w:tcBorders>
              <w:top w:val="outset" w:color="auto" w:sz="6" w:space="0"/>
              <w:left w:val="outset" w:color="auto" w:sz="6" w:space="0"/>
              <w:bottom w:val="outset" w:color="auto" w:sz="6" w:space="0"/>
              <w:right w:val="outset" w:color="auto" w:sz="6" w:space="0"/>
            </w:tcBorders>
            <w:vAlign w:val="center"/>
          </w:tcPr>
          <w:p w14:paraId="0792129C">
            <w:pPr>
              <w:spacing w:line="360" w:lineRule="auto"/>
              <w:ind w:firstLine="420" w:firstLineChars="200"/>
              <w:rPr>
                <w:rFonts w:ascii="宋体" w:hAnsi="Calibri" w:cs="Calibri"/>
                <w:color w:val="auto"/>
                <w:szCs w:val="21"/>
                <w:highlight w:val="none"/>
              </w:rPr>
            </w:pPr>
          </w:p>
        </w:tc>
      </w:tr>
      <w:tr w14:paraId="2C2F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252683C3">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发包人地址</w:t>
            </w:r>
          </w:p>
        </w:tc>
        <w:tc>
          <w:tcPr>
            <w:tcW w:w="7242" w:type="dxa"/>
            <w:tcBorders>
              <w:top w:val="outset" w:color="auto" w:sz="6" w:space="0"/>
              <w:left w:val="outset" w:color="auto" w:sz="6" w:space="0"/>
              <w:bottom w:val="outset" w:color="auto" w:sz="6" w:space="0"/>
              <w:right w:val="outset" w:color="auto" w:sz="6" w:space="0"/>
            </w:tcBorders>
            <w:vAlign w:val="center"/>
          </w:tcPr>
          <w:p w14:paraId="0254F231">
            <w:pPr>
              <w:spacing w:line="360" w:lineRule="auto"/>
              <w:ind w:firstLine="420" w:firstLineChars="200"/>
              <w:rPr>
                <w:rFonts w:ascii="宋体" w:hAnsi="Calibri" w:cs="Calibri"/>
                <w:color w:val="auto"/>
                <w:szCs w:val="21"/>
                <w:highlight w:val="none"/>
              </w:rPr>
            </w:pPr>
          </w:p>
        </w:tc>
      </w:tr>
      <w:tr w14:paraId="1C8E3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50CB0118">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发包人电话</w:t>
            </w:r>
          </w:p>
        </w:tc>
        <w:tc>
          <w:tcPr>
            <w:tcW w:w="7242" w:type="dxa"/>
            <w:tcBorders>
              <w:top w:val="outset" w:color="auto" w:sz="6" w:space="0"/>
              <w:left w:val="outset" w:color="auto" w:sz="6" w:space="0"/>
              <w:bottom w:val="outset" w:color="auto" w:sz="6" w:space="0"/>
              <w:right w:val="outset" w:color="auto" w:sz="6" w:space="0"/>
            </w:tcBorders>
            <w:vAlign w:val="center"/>
          </w:tcPr>
          <w:p w14:paraId="6DB1F065">
            <w:pPr>
              <w:spacing w:line="360" w:lineRule="auto"/>
              <w:ind w:firstLine="420" w:firstLineChars="200"/>
              <w:rPr>
                <w:rFonts w:ascii="宋体" w:hAnsi="Calibri" w:cs="Calibri"/>
                <w:color w:val="auto"/>
                <w:szCs w:val="21"/>
                <w:highlight w:val="none"/>
              </w:rPr>
            </w:pPr>
          </w:p>
        </w:tc>
      </w:tr>
      <w:tr w14:paraId="30B7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7AFC8939">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合同价格</w:t>
            </w:r>
          </w:p>
        </w:tc>
        <w:tc>
          <w:tcPr>
            <w:tcW w:w="7242" w:type="dxa"/>
            <w:tcBorders>
              <w:top w:val="outset" w:color="auto" w:sz="6" w:space="0"/>
              <w:left w:val="outset" w:color="auto" w:sz="6" w:space="0"/>
              <w:bottom w:val="outset" w:color="auto" w:sz="6" w:space="0"/>
              <w:right w:val="outset" w:color="auto" w:sz="6" w:space="0"/>
            </w:tcBorders>
            <w:vAlign w:val="center"/>
          </w:tcPr>
          <w:p w14:paraId="4C894BCE">
            <w:pPr>
              <w:spacing w:line="360" w:lineRule="auto"/>
              <w:ind w:firstLine="420" w:firstLineChars="200"/>
              <w:rPr>
                <w:rFonts w:ascii="宋体" w:hAnsi="Calibri" w:cs="Calibri"/>
                <w:color w:val="auto"/>
                <w:szCs w:val="21"/>
                <w:highlight w:val="none"/>
              </w:rPr>
            </w:pPr>
          </w:p>
        </w:tc>
      </w:tr>
      <w:tr w14:paraId="56C99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2B67D79B">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开工日期</w:t>
            </w:r>
          </w:p>
        </w:tc>
        <w:tc>
          <w:tcPr>
            <w:tcW w:w="7242" w:type="dxa"/>
            <w:tcBorders>
              <w:top w:val="outset" w:color="auto" w:sz="6" w:space="0"/>
              <w:left w:val="outset" w:color="auto" w:sz="6" w:space="0"/>
              <w:bottom w:val="outset" w:color="auto" w:sz="6" w:space="0"/>
              <w:right w:val="outset" w:color="auto" w:sz="6" w:space="0"/>
            </w:tcBorders>
            <w:vAlign w:val="center"/>
          </w:tcPr>
          <w:p w14:paraId="04ED846B">
            <w:pPr>
              <w:spacing w:line="360" w:lineRule="auto"/>
              <w:ind w:firstLine="420" w:firstLineChars="200"/>
              <w:rPr>
                <w:rFonts w:ascii="宋体" w:hAnsi="Calibri" w:cs="Calibri"/>
                <w:color w:val="auto"/>
                <w:szCs w:val="21"/>
                <w:highlight w:val="none"/>
              </w:rPr>
            </w:pPr>
          </w:p>
        </w:tc>
      </w:tr>
      <w:tr w14:paraId="337E1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64A54626">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竣工日期</w:t>
            </w:r>
          </w:p>
        </w:tc>
        <w:tc>
          <w:tcPr>
            <w:tcW w:w="7242" w:type="dxa"/>
            <w:tcBorders>
              <w:top w:val="outset" w:color="auto" w:sz="6" w:space="0"/>
              <w:left w:val="outset" w:color="auto" w:sz="6" w:space="0"/>
              <w:bottom w:val="outset" w:color="auto" w:sz="6" w:space="0"/>
              <w:right w:val="outset" w:color="auto" w:sz="6" w:space="0"/>
            </w:tcBorders>
            <w:vAlign w:val="center"/>
          </w:tcPr>
          <w:p w14:paraId="04DDEF21">
            <w:pPr>
              <w:spacing w:line="360" w:lineRule="auto"/>
              <w:ind w:firstLine="420" w:firstLineChars="200"/>
              <w:rPr>
                <w:rFonts w:ascii="宋体" w:hAnsi="Calibri" w:cs="Calibri"/>
                <w:color w:val="auto"/>
                <w:szCs w:val="21"/>
                <w:highlight w:val="none"/>
              </w:rPr>
            </w:pPr>
          </w:p>
        </w:tc>
      </w:tr>
      <w:tr w14:paraId="7911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3DCA18B0">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承担的工作</w:t>
            </w:r>
          </w:p>
        </w:tc>
        <w:tc>
          <w:tcPr>
            <w:tcW w:w="7242" w:type="dxa"/>
            <w:tcBorders>
              <w:top w:val="outset" w:color="auto" w:sz="6" w:space="0"/>
              <w:left w:val="outset" w:color="auto" w:sz="6" w:space="0"/>
              <w:bottom w:val="outset" w:color="auto" w:sz="6" w:space="0"/>
              <w:right w:val="outset" w:color="auto" w:sz="6" w:space="0"/>
            </w:tcBorders>
            <w:vAlign w:val="center"/>
          </w:tcPr>
          <w:p w14:paraId="67407C98">
            <w:pPr>
              <w:spacing w:line="360" w:lineRule="auto"/>
              <w:ind w:firstLine="420" w:firstLineChars="200"/>
              <w:rPr>
                <w:rFonts w:ascii="宋体" w:hAnsi="Calibri" w:cs="Calibri"/>
                <w:color w:val="auto"/>
                <w:szCs w:val="21"/>
                <w:highlight w:val="none"/>
              </w:rPr>
            </w:pPr>
          </w:p>
        </w:tc>
      </w:tr>
      <w:tr w14:paraId="220A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6C404495">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工程质量</w:t>
            </w:r>
          </w:p>
        </w:tc>
        <w:tc>
          <w:tcPr>
            <w:tcW w:w="7242" w:type="dxa"/>
            <w:tcBorders>
              <w:top w:val="outset" w:color="auto" w:sz="6" w:space="0"/>
              <w:left w:val="outset" w:color="auto" w:sz="6" w:space="0"/>
              <w:bottom w:val="outset" w:color="auto" w:sz="6" w:space="0"/>
              <w:right w:val="outset" w:color="auto" w:sz="6" w:space="0"/>
            </w:tcBorders>
            <w:vAlign w:val="center"/>
          </w:tcPr>
          <w:p w14:paraId="0A293245">
            <w:pPr>
              <w:spacing w:line="360" w:lineRule="auto"/>
              <w:ind w:firstLine="420" w:firstLineChars="200"/>
              <w:rPr>
                <w:rFonts w:ascii="宋体" w:hAnsi="Calibri" w:cs="Calibri"/>
                <w:color w:val="auto"/>
                <w:szCs w:val="21"/>
                <w:highlight w:val="none"/>
              </w:rPr>
            </w:pPr>
          </w:p>
        </w:tc>
      </w:tr>
      <w:tr w14:paraId="6924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2AAF927E">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项目经理</w:t>
            </w:r>
          </w:p>
        </w:tc>
        <w:tc>
          <w:tcPr>
            <w:tcW w:w="7242" w:type="dxa"/>
            <w:tcBorders>
              <w:top w:val="outset" w:color="auto" w:sz="6" w:space="0"/>
              <w:left w:val="outset" w:color="auto" w:sz="6" w:space="0"/>
              <w:bottom w:val="outset" w:color="auto" w:sz="6" w:space="0"/>
              <w:right w:val="outset" w:color="auto" w:sz="6" w:space="0"/>
            </w:tcBorders>
            <w:vAlign w:val="center"/>
          </w:tcPr>
          <w:p w14:paraId="0D24555C">
            <w:pPr>
              <w:spacing w:line="360" w:lineRule="auto"/>
              <w:ind w:firstLine="420" w:firstLineChars="200"/>
              <w:rPr>
                <w:rFonts w:ascii="宋体" w:hAnsi="Calibri" w:cs="Calibri"/>
                <w:color w:val="auto"/>
                <w:szCs w:val="21"/>
                <w:highlight w:val="none"/>
              </w:rPr>
            </w:pPr>
          </w:p>
        </w:tc>
      </w:tr>
      <w:tr w14:paraId="6EA6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7A890B40">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技术负责人</w:t>
            </w:r>
          </w:p>
        </w:tc>
        <w:tc>
          <w:tcPr>
            <w:tcW w:w="7242" w:type="dxa"/>
            <w:tcBorders>
              <w:top w:val="outset" w:color="auto" w:sz="6" w:space="0"/>
              <w:left w:val="outset" w:color="auto" w:sz="6" w:space="0"/>
              <w:bottom w:val="outset" w:color="auto" w:sz="6" w:space="0"/>
              <w:right w:val="outset" w:color="auto" w:sz="6" w:space="0"/>
            </w:tcBorders>
            <w:vAlign w:val="center"/>
          </w:tcPr>
          <w:p w14:paraId="22665D32">
            <w:pPr>
              <w:spacing w:line="360" w:lineRule="auto"/>
              <w:ind w:firstLine="420" w:firstLineChars="200"/>
              <w:rPr>
                <w:rFonts w:ascii="宋体" w:hAnsi="Calibri" w:cs="Calibri"/>
                <w:color w:val="auto"/>
                <w:szCs w:val="21"/>
                <w:highlight w:val="none"/>
              </w:rPr>
            </w:pPr>
          </w:p>
        </w:tc>
      </w:tr>
      <w:tr w14:paraId="02917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1" w:type="dxa"/>
            <w:tcBorders>
              <w:top w:val="outset" w:color="auto" w:sz="6" w:space="0"/>
              <w:left w:val="outset" w:color="auto" w:sz="6" w:space="0"/>
              <w:bottom w:val="outset" w:color="auto" w:sz="6" w:space="0"/>
              <w:right w:val="outset" w:color="auto" w:sz="6" w:space="0"/>
            </w:tcBorders>
            <w:vAlign w:val="center"/>
          </w:tcPr>
          <w:p w14:paraId="49EE4BE8">
            <w:pPr>
              <w:spacing w:line="360" w:lineRule="auto"/>
              <w:jc w:val="center"/>
              <w:rPr>
                <w:rFonts w:ascii="宋体" w:hAnsi="Calibri" w:cs="Calibri"/>
                <w:color w:val="auto"/>
                <w:szCs w:val="21"/>
                <w:highlight w:val="none"/>
              </w:rPr>
            </w:pPr>
            <w:r>
              <w:rPr>
                <w:rFonts w:hint="eastAsia" w:ascii="宋体" w:hAnsi="宋体" w:cs="Calibri"/>
                <w:color w:val="auto"/>
                <w:szCs w:val="21"/>
                <w:highlight w:val="none"/>
              </w:rPr>
              <w:t>总监理工程师</w:t>
            </w:r>
          </w:p>
          <w:p w14:paraId="16B9CD0B">
            <w:pPr>
              <w:spacing w:line="360" w:lineRule="auto"/>
              <w:jc w:val="center"/>
              <w:rPr>
                <w:rFonts w:ascii="宋体" w:hAnsi="Calibri" w:cs="Calibri"/>
                <w:color w:val="auto"/>
                <w:szCs w:val="21"/>
                <w:highlight w:val="none"/>
              </w:rPr>
            </w:pPr>
            <w:r>
              <w:rPr>
                <w:rFonts w:hint="eastAsia" w:ascii="宋体" w:hAnsi="宋体" w:cs="Calibri"/>
                <w:color w:val="auto"/>
                <w:szCs w:val="21"/>
                <w:highlight w:val="none"/>
              </w:rPr>
              <w:t>及电话</w:t>
            </w:r>
          </w:p>
        </w:tc>
        <w:tc>
          <w:tcPr>
            <w:tcW w:w="7242" w:type="dxa"/>
            <w:tcBorders>
              <w:top w:val="outset" w:color="auto" w:sz="6" w:space="0"/>
              <w:left w:val="outset" w:color="auto" w:sz="6" w:space="0"/>
              <w:bottom w:val="outset" w:color="auto" w:sz="6" w:space="0"/>
              <w:right w:val="outset" w:color="auto" w:sz="6" w:space="0"/>
            </w:tcBorders>
            <w:vAlign w:val="center"/>
          </w:tcPr>
          <w:p w14:paraId="1958E74E">
            <w:pPr>
              <w:spacing w:line="360" w:lineRule="auto"/>
              <w:ind w:firstLine="420" w:firstLineChars="200"/>
              <w:rPr>
                <w:rFonts w:ascii="宋体" w:hAnsi="Calibri" w:cs="Calibri"/>
                <w:color w:val="auto"/>
                <w:szCs w:val="21"/>
                <w:highlight w:val="none"/>
              </w:rPr>
            </w:pPr>
          </w:p>
        </w:tc>
      </w:tr>
      <w:tr w14:paraId="45DFD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2101" w:type="dxa"/>
            <w:tcBorders>
              <w:top w:val="outset" w:color="auto" w:sz="6" w:space="0"/>
              <w:left w:val="outset" w:color="auto" w:sz="6" w:space="0"/>
              <w:bottom w:val="outset" w:color="auto" w:sz="6" w:space="0"/>
              <w:right w:val="outset" w:color="auto" w:sz="6" w:space="0"/>
            </w:tcBorders>
            <w:vAlign w:val="center"/>
          </w:tcPr>
          <w:p w14:paraId="3CD74F79">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项目描述</w:t>
            </w:r>
          </w:p>
        </w:tc>
        <w:tc>
          <w:tcPr>
            <w:tcW w:w="7242" w:type="dxa"/>
            <w:tcBorders>
              <w:top w:val="outset" w:color="auto" w:sz="6" w:space="0"/>
              <w:left w:val="outset" w:color="auto" w:sz="6" w:space="0"/>
              <w:bottom w:val="outset" w:color="auto" w:sz="6" w:space="0"/>
              <w:right w:val="outset" w:color="auto" w:sz="6" w:space="0"/>
            </w:tcBorders>
            <w:vAlign w:val="center"/>
          </w:tcPr>
          <w:p w14:paraId="399F5C4A">
            <w:pPr>
              <w:spacing w:line="360" w:lineRule="auto"/>
              <w:ind w:firstLine="420" w:firstLineChars="200"/>
              <w:rPr>
                <w:rFonts w:ascii="宋体" w:hAnsi="Calibri" w:cs="Calibri"/>
                <w:color w:val="auto"/>
                <w:szCs w:val="21"/>
                <w:highlight w:val="none"/>
              </w:rPr>
            </w:pPr>
          </w:p>
        </w:tc>
      </w:tr>
      <w:tr w14:paraId="6032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2101" w:type="dxa"/>
            <w:tcBorders>
              <w:top w:val="outset" w:color="auto" w:sz="6" w:space="0"/>
              <w:left w:val="outset" w:color="auto" w:sz="6" w:space="0"/>
              <w:bottom w:val="outset" w:color="auto" w:sz="6" w:space="0"/>
              <w:right w:val="outset" w:color="auto" w:sz="6" w:space="0"/>
            </w:tcBorders>
            <w:vAlign w:val="center"/>
          </w:tcPr>
          <w:p w14:paraId="7C5FFA33">
            <w:pPr>
              <w:spacing w:line="360" w:lineRule="auto"/>
              <w:ind w:firstLine="420" w:firstLineChars="200"/>
              <w:rPr>
                <w:rFonts w:ascii="宋体" w:hAnsi="Calibri" w:cs="Calibri"/>
                <w:color w:val="auto"/>
                <w:szCs w:val="21"/>
                <w:highlight w:val="none"/>
              </w:rPr>
            </w:pPr>
            <w:r>
              <w:rPr>
                <w:rFonts w:hint="eastAsia" w:ascii="宋体" w:hAnsi="宋体" w:cs="Calibri"/>
                <w:color w:val="auto"/>
                <w:szCs w:val="21"/>
                <w:highlight w:val="none"/>
              </w:rPr>
              <w:t>备注</w:t>
            </w:r>
          </w:p>
        </w:tc>
        <w:tc>
          <w:tcPr>
            <w:tcW w:w="7242" w:type="dxa"/>
            <w:tcBorders>
              <w:top w:val="outset" w:color="auto" w:sz="6" w:space="0"/>
              <w:left w:val="outset" w:color="auto" w:sz="6" w:space="0"/>
              <w:bottom w:val="outset" w:color="auto" w:sz="6" w:space="0"/>
              <w:right w:val="outset" w:color="auto" w:sz="6" w:space="0"/>
            </w:tcBorders>
            <w:vAlign w:val="center"/>
          </w:tcPr>
          <w:p w14:paraId="36245CD9">
            <w:pPr>
              <w:spacing w:line="360" w:lineRule="auto"/>
              <w:ind w:firstLine="420" w:firstLineChars="200"/>
              <w:rPr>
                <w:rFonts w:ascii="宋体" w:hAnsi="Calibri" w:cs="Calibri"/>
                <w:color w:val="auto"/>
                <w:szCs w:val="21"/>
                <w:highlight w:val="none"/>
              </w:rPr>
            </w:pPr>
          </w:p>
        </w:tc>
      </w:tr>
    </w:tbl>
    <w:p w14:paraId="733EC511">
      <w:pPr>
        <w:rPr>
          <w:rFonts w:ascii="宋体"/>
          <w:color w:val="auto"/>
          <w:szCs w:val="20"/>
          <w:highlight w:val="none"/>
        </w:rPr>
      </w:pPr>
    </w:p>
    <w:p w14:paraId="5D96416A">
      <w:pPr>
        <w:rPr>
          <w:rFonts w:ascii="宋体"/>
          <w:color w:val="auto"/>
          <w:szCs w:val="20"/>
          <w:highlight w:val="none"/>
        </w:rPr>
      </w:pPr>
    </w:p>
    <w:p w14:paraId="30865903">
      <w:pPr>
        <w:rPr>
          <w:rFonts w:ascii="宋体"/>
          <w:color w:val="auto"/>
          <w:szCs w:val="20"/>
          <w:highlight w:val="none"/>
        </w:rPr>
      </w:pPr>
    </w:p>
    <w:p w14:paraId="7D0D85F2">
      <w:pPr>
        <w:pStyle w:val="5"/>
        <w:jc w:val="center"/>
        <w:rPr>
          <w:rFonts w:ascii="宋体" w:hAnsi="宋体" w:eastAsia="宋体"/>
          <w:color w:val="auto"/>
          <w:sz w:val="28"/>
          <w:highlight w:val="none"/>
        </w:rPr>
      </w:pPr>
      <w:r>
        <w:rPr>
          <w:rFonts w:ascii="宋体" w:hAnsi="宋体" w:eastAsia="宋体"/>
          <w:color w:val="auto"/>
          <w:sz w:val="28"/>
          <w:highlight w:val="none"/>
        </w:rPr>
        <w:br w:type="page"/>
      </w:r>
      <w:bookmarkStart w:id="549" w:name="_Toc54548381"/>
      <w:r>
        <w:rPr>
          <w:rFonts w:hint="eastAsia" w:ascii="宋体" w:hAnsi="宋体" w:eastAsia="宋体"/>
          <w:color w:val="auto"/>
          <w:sz w:val="28"/>
          <w:highlight w:val="none"/>
        </w:rPr>
        <w:t>（五）</w:t>
      </w:r>
      <w:bookmarkEnd w:id="546"/>
      <w:bookmarkEnd w:id="547"/>
      <w:r>
        <w:rPr>
          <w:rFonts w:hint="eastAsia" w:ascii="宋体" w:hAnsi="宋体" w:eastAsia="宋体"/>
          <w:color w:val="auto"/>
          <w:sz w:val="28"/>
          <w:highlight w:val="none"/>
        </w:rPr>
        <w:t>投标截止日投标资格情况</w:t>
      </w:r>
      <w:bookmarkEnd w:id="549"/>
    </w:p>
    <w:p w14:paraId="3E0287AA">
      <w:pPr>
        <w:ind w:firstLine="2611" w:firstLineChars="929"/>
        <w:rPr>
          <w:rFonts w:ascii="宋体" w:cs="MingLiUfalt"/>
          <w:b/>
          <w:color w:val="auto"/>
          <w:kern w:val="0"/>
          <w:sz w:val="28"/>
          <w:szCs w:val="28"/>
          <w:highlight w:val="none"/>
        </w:rPr>
      </w:pPr>
    </w:p>
    <w:p w14:paraId="7AC8B597">
      <w:pPr>
        <w:ind w:firstLine="2611" w:firstLineChars="929"/>
        <w:rPr>
          <w:rFonts w:ascii="宋体" w:cs="MingLiUfalt"/>
          <w:b/>
          <w:color w:val="auto"/>
          <w:kern w:val="0"/>
          <w:sz w:val="28"/>
          <w:szCs w:val="28"/>
          <w:highlight w:val="none"/>
        </w:rPr>
      </w:pPr>
    </w:p>
    <w:p w14:paraId="62060EA2">
      <w:pPr>
        <w:ind w:firstLine="2611" w:firstLineChars="929"/>
        <w:rPr>
          <w:rFonts w:ascii="宋体" w:cs="MingLiUfalt"/>
          <w:b/>
          <w:color w:val="auto"/>
          <w:kern w:val="0"/>
          <w:sz w:val="28"/>
          <w:szCs w:val="28"/>
          <w:highlight w:val="none"/>
        </w:rPr>
      </w:pPr>
    </w:p>
    <w:p w14:paraId="7066F512">
      <w:pPr>
        <w:ind w:firstLine="2611" w:firstLineChars="929"/>
        <w:rPr>
          <w:rFonts w:ascii="宋体" w:cs="MingLiUfalt"/>
          <w:b/>
          <w:color w:val="auto"/>
          <w:kern w:val="0"/>
          <w:sz w:val="28"/>
          <w:szCs w:val="28"/>
          <w:highlight w:val="none"/>
        </w:rPr>
      </w:pPr>
    </w:p>
    <w:p w14:paraId="66C1C7BA">
      <w:pPr>
        <w:ind w:firstLine="2611" w:firstLineChars="929"/>
        <w:rPr>
          <w:rFonts w:ascii="宋体" w:cs="MingLiUfalt"/>
          <w:b/>
          <w:color w:val="auto"/>
          <w:kern w:val="0"/>
          <w:sz w:val="28"/>
          <w:szCs w:val="28"/>
          <w:highlight w:val="none"/>
        </w:rPr>
      </w:pPr>
    </w:p>
    <w:p w14:paraId="2A7C15A0">
      <w:pPr>
        <w:ind w:firstLine="2611" w:firstLineChars="929"/>
        <w:rPr>
          <w:rFonts w:ascii="宋体" w:cs="MingLiUfalt"/>
          <w:b/>
          <w:color w:val="auto"/>
          <w:kern w:val="0"/>
          <w:sz w:val="28"/>
          <w:szCs w:val="28"/>
          <w:highlight w:val="none"/>
        </w:rPr>
      </w:pPr>
    </w:p>
    <w:p w14:paraId="131A034B">
      <w:pPr>
        <w:ind w:firstLine="2611" w:firstLineChars="929"/>
        <w:rPr>
          <w:rFonts w:ascii="宋体" w:cs="MingLiUfalt"/>
          <w:b/>
          <w:color w:val="auto"/>
          <w:kern w:val="0"/>
          <w:sz w:val="28"/>
          <w:szCs w:val="28"/>
          <w:highlight w:val="none"/>
        </w:rPr>
      </w:pPr>
    </w:p>
    <w:p w14:paraId="5B64C8DC">
      <w:pPr>
        <w:ind w:firstLine="2611" w:firstLineChars="929"/>
        <w:rPr>
          <w:rFonts w:ascii="宋体" w:cs="MingLiUfalt"/>
          <w:b/>
          <w:color w:val="auto"/>
          <w:kern w:val="0"/>
          <w:sz w:val="28"/>
          <w:szCs w:val="28"/>
          <w:highlight w:val="none"/>
        </w:rPr>
      </w:pPr>
    </w:p>
    <w:p w14:paraId="4F974F9F">
      <w:pPr>
        <w:ind w:firstLine="2611" w:firstLineChars="929"/>
        <w:rPr>
          <w:rFonts w:ascii="宋体" w:cs="MingLiUfalt"/>
          <w:b/>
          <w:color w:val="auto"/>
          <w:kern w:val="0"/>
          <w:sz w:val="28"/>
          <w:szCs w:val="28"/>
          <w:highlight w:val="none"/>
        </w:rPr>
      </w:pPr>
    </w:p>
    <w:p w14:paraId="249D1539">
      <w:pPr>
        <w:ind w:firstLine="2611" w:firstLineChars="929"/>
        <w:rPr>
          <w:rFonts w:ascii="宋体" w:cs="MingLiUfalt"/>
          <w:b/>
          <w:color w:val="auto"/>
          <w:kern w:val="0"/>
          <w:sz w:val="28"/>
          <w:szCs w:val="28"/>
          <w:highlight w:val="none"/>
        </w:rPr>
      </w:pPr>
    </w:p>
    <w:p w14:paraId="66DDED4C">
      <w:pPr>
        <w:ind w:firstLine="2611" w:firstLineChars="929"/>
        <w:rPr>
          <w:rFonts w:ascii="宋体" w:cs="MingLiUfalt"/>
          <w:b/>
          <w:color w:val="auto"/>
          <w:kern w:val="0"/>
          <w:sz w:val="28"/>
          <w:szCs w:val="28"/>
          <w:highlight w:val="none"/>
        </w:rPr>
      </w:pPr>
    </w:p>
    <w:p w14:paraId="07832243">
      <w:pPr>
        <w:ind w:firstLine="2611" w:firstLineChars="929"/>
        <w:rPr>
          <w:rFonts w:ascii="宋体" w:cs="MingLiUfalt"/>
          <w:b/>
          <w:color w:val="auto"/>
          <w:kern w:val="0"/>
          <w:sz w:val="28"/>
          <w:szCs w:val="28"/>
          <w:highlight w:val="none"/>
        </w:rPr>
      </w:pPr>
    </w:p>
    <w:p w14:paraId="6A149CF9">
      <w:pPr>
        <w:pStyle w:val="5"/>
        <w:jc w:val="center"/>
        <w:rPr>
          <w:rFonts w:ascii="宋体" w:hAnsi="宋体" w:eastAsia="宋体"/>
          <w:color w:val="auto"/>
          <w:sz w:val="28"/>
          <w:highlight w:val="none"/>
        </w:rPr>
      </w:pPr>
      <w:bookmarkStart w:id="550" w:name="_Toc430962100"/>
      <w:bookmarkStart w:id="551" w:name="_Toc19916"/>
      <w:r>
        <w:rPr>
          <w:rFonts w:ascii="宋体" w:hAnsi="宋体" w:eastAsia="宋体"/>
          <w:color w:val="auto"/>
          <w:sz w:val="28"/>
          <w:highlight w:val="none"/>
        </w:rPr>
        <w:br w:type="page"/>
      </w:r>
      <w:bookmarkStart w:id="552" w:name="_Toc54548382"/>
      <w:r>
        <w:rPr>
          <w:rFonts w:hint="eastAsia" w:ascii="宋体" w:hAnsi="宋体" w:eastAsia="宋体"/>
          <w:color w:val="auto"/>
          <w:sz w:val="28"/>
          <w:highlight w:val="none"/>
        </w:rPr>
        <w:t>（六）其他资料</w:t>
      </w:r>
      <w:bookmarkEnd w:id="550"/>
      <w:bookmarkEnd w:id="551"/>
      <w:r>
        <w:rPr>
          <w:rFonts w:hint="eastAsia" w:ascii="宋体" w:hAnsi="宋体" w:eastAsia="宋体"/>
          <w:color w:val="auto"/>
          <w:sz w:val="28"/>
          <w:highlight w:val="none"/>
        </w:rPr>
        <w:t>（如果有）</w:t>
      </w:r>
      <w:bookmarkEnd w:id="552"/>
    </w:p>
    <w:p w14:paraId="47D480A2">
      <w:pPr>
        <w:rPr>
          <w:color w:val="auto"/>
          <w:highlight w:val="none"/>
        </w:rPr>
      </w:pPr>
    </w:p>
    <w:p w14:paraId="7F8BD93E">
      <w:pPr>
        <w:rPr>
          <w:color w:val="auto"/>
          <w:highlight w:val="none"/>
        </w:rPr>
      </w:pPr>
    </w:p>
    <w:p w14:paraId="38FF73B3">
      <w:pPr>
        <w:rPr>
          <w:color w:val="auto"/>
          <w:highlight w:val="none"/>
        </w:rPr>
      </w:pPr>
    </w:p>
    <w:p w14:paraId="3253DCBB">
      <w:pPr>
        <w:pStyle w:val="32"/>
        <w:jc w:val="center"/>
        <w:rPr>
          <w:rFonts w:ascii="宋体" w:hAnsi="宋体"/>
          <w:b/>
          <w:bCs/>
          <w:color w:val="auto"/>
          <w:sz w:val="44"/>
          <w:szCs w:val="44"/>
          <w:highlight w:val="none"/>
        </w:rPr>
      </w:pPr>
      <w:r>
        <w:rPr>
          <w:color w:val="auto"/>
          <w:highlight w:val="none"/>
        </w:rPr>
        <w:br w:type="page"/>
      </w:r>
      <w:bookmarkStart w:id="553" w:name="_Toc54548383"/>
      <w:r>
        <w:rPr>
          <w:rFonts w:ascii="宋体" w:hAnsi="宋体" w:eastAsia="宋体" w:cs="Times New Roman"/>
          <w:color w:val="auto"/>
          <w:kern w:val="44"/>
          <w:sz w:val="32"/>
          <w:szCs w:val="44"/>
          <w:highlight w:val="none"/>
        </w:rPr>
        <w:t>三</w:t>
      </w:r>
      <w:r>
        <w:rPr>
          <w:rFonts w:hint="eastAsia" w:ascii="宋体" w:hAnsi="宋体" w:eastAsia="宋体" w:cs="Times New Roman"/>
          <w:color w:val="auto"/>
          <w:kern w:val="44"/>
          <w:sz w:val="32"/>
          <w:szCs w:val="44"/>
          <w:highlight w:val="none"/>
        </w:rPr>
        <w:t>、投标保函部分（如有）</w:t>
      </w:r>
      <w:bookmarkEnd w:id="553"/>
    </w:p>
    <w:p w14:paraId="1FDFFD1F">
      <w:pPr>
        <w:tabs>
          <w:tab w:val="left" w:pos="2580"/>
          <w:tab w:val="left" w:pos="5940"/>
        </w:tabs>
        <w:autoSpaceDE w:val="0"/>
        <w:autoSpaceDN w:val="0"/>
        <w:adjustRightInd w:val="0"/>
        <w:snapToGrid w:val="0"/>
        <w:spacing w:line="360" w:lineRule="auto"/>
        <w:jc w:val="center"/>
        <w:rPr>
          <w:rFonts w:ascii="宋体" w:hAnsi="宋体"/>
          <w:color w:val="auto"/>
          <w:kern w:val="0"/>
          <w:sz w:val="28"/>
          <w:szCs w:val="28"/>
          <w:highlight w:val="none"/>
        </w:rPr>
      </w:pPr>
      <w:r>
        <w:rPr>
          <w:rFonts w:hint="eastAsia" w:ascii="宋体" w:hAnsi="宋体"/>
          <w:color w:val="auto"/>
          <w:kern w:val="0"/>
          <w:sz w:val="28"/>
          <w:szCs w:val="28"/>
          <w:highlight w:val="none"/>
        </w:rPr>
        <w:t>（适用于投标保证金采用投标保函形式的）</w:t>
      </w:r>
    </w:p>
    <w:p w14:paraId="430B0BFA">
      <w:pPr>
        <w:tabs>
          <w:tab w:val="left" w:pos="2580"/>
          <w:tab w:val="left" w:pos="5940"/>
        </w:tabs>
        <w:autoSpaceDE w:val="0"/>
        <w:autoSpaceDN w:val="0"/>
        <w:adjustRightInd w:val="0"/>
        <w:snapToGrid w:val="0"/>
        <w:spacing w:line="360" w:lineRule="auto"/>
        <w:jc w:val="center"/>
        <w:rPr>
          <w:rFonts w:ascii="宋体" w:hAnsi="宋体"/>
          <w:color w:val="auto"/>
          <w:kern w:val="0"/>
          <w:sz w:val="36"/>
          <w:szCs w:val="36"/>
          <w:highlight w:val="none"/>
        </w:rPr>
      </w:pPr>
      <w:r>
        <w:rPr>
          <w:rFonts w:ascii="宋体" w:hAnsi="宋体"/>
          <w:color w:val="auto"/>
          <w:kern w:val="0"/>
          <w:sz w:val="28"/>
          <w:szCs w:val="28"/>
          <w:highlight w:val="none"/>
        </w:rPr>
        <w:br w:type="page"/>
      </w:r>
      <w:r>
        <w:rPr>
          <w:rFonts w:hint="eastAsia" w:ascii="宋体" w:hAnsi="宋体"/>
          <w:color w:val="auto"/>
          <w:kern w:val="0"/>
          <w:sz w:val="36"/>
          <w:szCs w:val="36"/>
          <w:highlight w:val="none"/>
        </w:rPr>
        <w:t>投标保函</w:t>
      </w:r>
    </w:p>
    <w:p w14:paraId="3186979D">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1C135D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（受益人名称）</w:t>
      </w:r>
      <w:r>
        <w:rPr>
          <w:rFonts w:hint="eastAsia" w:asciiTheme="minorEastAsia" w:hAnsiTheme="minorEastAsia" w:eastAsiaTheme="minorEastAsia" w:cstheme="minorEastAsia"/>
          <w:color w:val="auto"/>
          <w:kern w:val="2"/>
          <w:sz w:val="21"/>
          <w:szCs w:val="21"/>
          <w:highlight w:val="none"/>
          <w:lang w:eastAsia="zh-CN"/>
        </w:rPr>
        <w:t>：</w:t>
      </w:r>
    </w:p>
    <w:p w14:paraId="429FAE4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highlight w:val="none"/>
          <w:lang w:val="en-US" w:eastAsia="zh-CN" w:bidi="ar-SA"/>
        </w:rPr>
      </w:pPr>
      <w:r>
        <w:rPr>
          <w:rFonts w:hint="eastAsia" w:asciiTheme="minorEastAsia" w:hAnsiTheme="minorEastAsia" w:eastAsiaTheme="minorEastAsia" w:cstheme="minorEastAsia"/>
          <w:color w:val="auto"/>
          <w:spacing w:val="-6"/>
          <w:kern w:val="0"/>
          <w:sz w:val="21"/>
          <w:szCs w:val="21"/>
          <w:highlight w:val="none"/>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spacing w:val="-6"/>
          <w:kern w:val="0"/>
          <w:sz w:val="21"/>
          <w:szCs w:val="21"/>
          <w:highlight w:val="none"/>
          <w:lang w:val="en-US" w:eastAsia="zh-CN" w:bidi="ar-SA"/>
        </w:rPr>
        <w:t>就</w:t>
      </w:r>
      <w:r>
        <w:rPr>
          <w:rFonts w:hint="eastAsia" w:asciiTheme="minorEastAsia" w:hAnsiTheme="minorEastAsia" w:eastAsiaTheme="minorEastAsia" w:cstheme="minorEastAsia"/>
          <w:color w:val="auto"/>
          <w:spacing w:val="-6"/>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highlight w:val="none"/>
          <w:lang w:val="en-US" w:eastAsia="zh-CN" w:bidi="ar-SA"/>
        </w:rPr>
        <w:t>（以下简称“本工程”）发出的招标文件以及后续发布的答疑补遗文件，并拟向招标人（即“受益人”）提交投标文件（即“基础交易”）。</w:t>
      </w:r>
    </w:p>
    <w:p w14:paraId="4D64C8A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元（¥</w:t>
      </w:r>
      <w:r>
        <w:rPr>
          <w:rFonts w:hint="eastAsia" w:asciiTheme="minorEastAsia" w:hAnsiTheme="minorEastAsia" w:eastAsiaTheme="minorEastAsia" w:cstheme="minorEastAsia"/>
          <w:color w:val="auto"/>
          <w:kern w:val="0"/>
          <w:sz w:val="21"/>
          <w:szCs w:val="21"/>
          <w:highlight w:val="none"/>
          <w:u w:val="single"/>
          <w:lang w:val="en-US" w:eastAsia="zh-CN" w:bidi="ar-SA"/>
        </w:rPr>
        <w:t xml:space="preserve">        </w:t>
      </w:r>
      <w:r>
        <w:rPr>
          <w:rFonts w:hint="eastAsia" w:asciiTheme="minorEastAsia" w:hAnsiTheme="minorEastAsia" w:eastAsiaTheme="minorEastAsia" w:cstheme="minorEastAsia"/>
          <w:color w:val="auto"/>
          <w:kern w:val="0"/>
          <w:sz w:val="21"/>
          <w:szCs w:val="21"/>
          <w:highlight w:val="none"/>
          <w:lang w:val="en-US" w:eastAsia="zh-CN" w:bidi="ar-SA"/>
        </w:rPr>
        <w:t>）。</w:t>
      </w:r>
    </w:p>
    <w:p w14:paraId="20E8BD9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二、我方在投标人发生以下情形时承担保证担保责任：</w:t>
      </w:r>
    </w:p>
    <w:p w14:paraId="2831521F">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（1）投标人在开标后至投标有效期满之前撤销投标的； </w:t>
      </w:r>
    </w:p>
    <w:p w14:paraId="114E422E">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 xml:space="preserve">（2）投标人在收到中标通知后，不能或拒绝在中标通知书规定的时间内与贵方签订合同； </w:t>
      </w:r>
    </w:p>
    <w:p w14:paraId="4BA21A39">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（3）投标人在与贵方签订合同前，未在规定的时间内提交符合招标文件要求的履约担保；</w:t>
      </w:r>
    </w:p>
    <w:p w14:paraId="6A84A250">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（4）投标人违反招标文件规定的其他情形。</w:t>
      </w:r>
    </w:p>
    <w:p w14:paraId="36E3179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止（提示：建议</w:t>
      </w:r>
      <w:r>
        <w:rPr>
          <w:rFonts w:hint="eastAsia" w:asciiTheme="minorEastAsia" w:hAnsiTheme="minorEastAsia" w:eastAsiaTheme="minorEastAsia" w:cstheme="minorEastAsia"/>
          <w:color w:val="auto"/>
          <w:kern w:val="2"/>
          <w:sz w:val="21"/>
          <w:szCs w:val="21"/>
          <w:highlight w:val="none"/>
          <w:lang w:val="en-US" w:eastAsia="zh-CN"/>
        </w:rPr>
        <w:t>30日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。投标有效期延长的，本保函有效期相应顺延，最迟不超过</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年</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月</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（提示：建议按保函有效期不超过</w:t>
      </w:r>
      <w:r>
        <w:rPr>
          <w:rFonts w:hint="eastAsia" w:asciiTheme="minorEastAsia" w:hAnsiTheme="minorEastAsia" w:eastAsiaTheme="minorEastAsia" w:cstheme="minorEastAsia"/>
          <w:color w:val="auto"/>
          <w:kern w:val="2"/>
          <w:sz w:val="21"/>
          <w:szCs w:val="21"/>
          <w:highlight w:val="none"/>
          <w:lang w:val="en-US" w:eastAsia="zh-CN"/>
        </w:rPr>
        <w:t>270日考虑</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w:t>
      </w:r>
    </w:p>
    <w:p w14:paraId="5E5D6B7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四、</w:t>
      </w:r>
      <w:r>
        <w:rPr>
          <w:rFonts w:hint="eastAsia" w:asciiTheme="minorEastAsia" w:hAnsiTheme="minorEastAsia" w:eastAsiaTheme="minorEastAsia" w:cstheme="minorEastAsia"/>
          <w:color w:val="auto"/>
          <w:kern w:val="2"/>
          <w:sz w:val="21"/>
          <w:szCs w:val="21"/>
          <w:highlight w:val="none"/>
        </w:rPr>
        <w:t>我方承诺，在收到受益人发来的书面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通知后的</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个工作</w:t>
      </w:r>
      <w:r>
        <w:rPr>
          <w:rFonts w:hint="eastAsia" w:asciiTheme="minorEastAsia" w:hAnsiTheme="minorEastAsia" w:eastAsiaTheme="minorEastAsia" w:cstheme="minorEastAsia"/>
          <w:color w:val="auto"/>
          <w:kern w:val="2"/>
          <w:sz w:val="21"/>
          <w:szCs w:val="21"/>
          <w:highlight w:val="none"/>
        </w:rPr>
        <w:t>日</w:t>
      </w:r>
      <w:r>
        <w:rPr>
          <w:rFonts w:hint="eastAsia" w:asciiTheme="minorEastAsia" w:hAnsiTheme="minorEastAsia" w:eastAsiaTheme="minorEastAsia" w:cstheme="minorEastAsia"/>
          <w:color w:val="auto"/>
          <w:kern w:val="2"/>
          <w:sz w:val="21"/>
          <w:szCs w:val="21"/>
          <w:highlight w:val="none"/>
          <w:lang w:eastAsia="zh-CN"/>
        </w:rPr>
        <w:t>（提示：建议</w:t>
      </w:r>
      <w:r>
        <w:rPr>
          <w:rFonts w:hint="eastAsia" w:asciiTheme="minorEastAsia" w:hAnsiTheme="minorEastAsia" w:eastAsiaTheme="minorEastAsia" w:cstheme="minorEastAsia"/>
          <w:color w:val="auto"/>
          <w:kern w:val="2"/>
          <w:sz w:val="21"/>
          <w:szCs w:val="21"/>
          <w:highlight w:val="none"/>
          <w:lang w:val="en-US" w:eastAsia="zh-CN"/>
        </w:rPr>
        <w:t>10—15个工作日</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rPr>
        <w:t>内无条件支付，前述书面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通知即为付款要求之单据，且应满足以下要求：</w:t>
      </w:r>
    </w:p>
    <w:p w14:paraId="49F4B7B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通知到达的日期在本保函的有效期内；</w:t>
      </w:r>
    </w:p>
    <w:p w14:paraId="6290D43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（2）载明要求支付的金额；</w:t>
      </w:r>
    </w:p>
    <w:p w14:paraId="2195AC5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（3）载明申请人违反招投标文件规定的义务内容和具体条款；</w:t>
      </w:r>
    </w:p>
    <w:p w14:paraId="364E244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（4）声明不存在招标文件规定免除申请人或我方支付责任的情形；</w:t>
      </w:r>
    </w:p>
    <w:p w14:paraId="580694C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spacing w:val="0"/>
          <w:kern w:val="2"/>
          <w:sz w:val="21"/>
          <w:szCs w:val="21"/>
          <w:highlight w:val="none"/>
          <w:lang w:eastAsia="zh-CN"/>
        </w:rPr>
        <w:t>（</w:t>
      </w:r>
      <w:r>
        <w:rPr>
          <w:rFonts w:hint="eastAsia" w:asciiTheme="minorEastAsia" w:hAnsiTheme="minorEastAsia" w:eastAsiaTheme="minorEastAsia" w:cstheme="minorEastAsia"/>
          <w:color w:val="auto"/>
          <w:spacing w:val="0"/>
          <w:kern w:val="2"/>
          <w:sz w:val="21"/>
          <w:szCs w:val="21"/>
          <w:highlight w:val="none"/>
          <w:lang w:val="en-US" w:eastAsia="zh-CN"/>
        </w:rPr>
        <w:t>5</w:t>
      </w:r>
      <w:r>
        <w:rPr>
          <w:rFonts w:hint="eastAsia" w:asciiTheme="minorEastAsia" w:hAnsiTheme="minorEastAsia" w:eastAsiaTheme="minorEastAsia" w:cstheme="minorEastAsia"/>
          <w:color w:val="auto"/>
          <w:spacing w:val="0"/>
          <w:kern w:val="2"/>
          <w:sz w:val="21"/>
          <w:szCs w:val="21"/>
          <w:highlight w:val="none"/>
          <w:lang w:eastAsia="zh-CN"/>
        </w:rPr>
        <w:t>）索赔</w:t>
      </w:r>
      <w:r>
        <w:rPr>
          <w:rFonts w:hint="eastAsia" w:asciiTheme="minorEastAsia" w:hAnsiTheme="minorEastAsia" w:eastAsiaTheme="minorEastAsia" w:cstheme="minorEastAsia"/>
          <w:color w:val="auto"/>
          <w:spacing w:val="0"/>
          <w:kern w:val="2"/>
          <w:sz w:val="21"/>
          <w:szCs w:val="21"/>
          <w:highlight w:val="none"/>
        </w:rPr>
        <w:t>通知应在本保函有效期内到达的地址是：</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w:t>
      </w:r>
    </w:p>
    <w:p w14:paraId="49D5E75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受益人发出的书面</w:t>
      </w:r>
      <w:r>
        <w:rPr>
          <w:rFonts w:hint="eastAsia" w:asciiTheme="minorEastAsia" w:hAnsiTheme="minorEastAsia" w:eastAsiaTheme="minorEastAsia" w:cstheme="minorEastAsia"/>
          <w:color w:val="auto"/>
          <w:kern w:val="2"/>
          <w:sz w:val="21"/>
          <w:szCs w:val="21"/>
          <w:highlight w:val="none"/>
          <w:lang w:eastAsia="zh-CN"/>
        </w:rPr>
        <w:t>索赔</w:t>
      </w:r>
      <w:r>
        <w:rPr>
          <w:rFonts w:hint="eastAsia" w:asciiTheme="minorEastAsia" w:hAnsiTheme="minorEastAsia" w:eastAsiaTheme="minorEastAsia" w:cstheme="minorEastAsia"/>
          <w:color w:val="auto"/>
          <w:kern w:val="2"/>
          <w:sz w:val="21"/>
          <w:szCs w:val="21"/>
          <w:highlight w:val="none"/>
        </w:rPr>
        <w:t>通知应由其为鉴明受益人法定代表人或授权代理人签</w:t>
      </w:r>
      <w:r>
        <w:rPr>
          <w:rFonts w:hint="eastAsia" w:asciiTheme="minorEastAsia" w:hAnsiTheme="minorEastAsia" w:eastAsiaTheme="minorEastAsia" w:cstheme="minorEastAsia"/>
          <w:color w:val="auto"/>
          <w:kern w:val="2"/>
          <w:sz w:val="21"/>
          <w:szCs w:val="21"/>
          <w:highlight w:val="none"/>
          <w:lang w:eastAsia="zh-CN"/>
        </w:rPr>
        <w:t>名</w:t>
      </w:r>
      <w:r>
        <w:rPr>
          <w:rFonts w:hint="eastAsia" w:asciiTheme="minorEastAsia" w:hAnsiTheme="minorEastAsia" w:eastAsiaTheme="minorEastAsia" w:cstheme="minorEastAsia"/>
          <w:color w:val="auto"/>
          <w:kern w:val="2"/>
          <w:sz w:val="21"/>
          <w:szCs w:val="21"/>
          <w:highlight w:val="none"/>
        </w:rPr>
        <w:t>并加盖公章。</w:t>
      </w:r>
    </w:p>
    <w:p w14:paraId="185A115D">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五、本保函项下的权利不得转让，不得设定担保。</w:t>
      </w:r>
      <w:r>
        <w:rPr>
          <w:rFonts w:hint="eastAsia" w:asciiTheme="minorEastAsia" w:hAnsiTheme="minorEastAsia" w:eastAsiaTheme="minorEastAsia" w:cstheme="minorEastAsia"/>
          <w:color w:val="auto"/>
          <w:kern w:val="2"/>
          <w:sz w:val="21"/>
          <w:szCs w:val="21"/>
          <w:highlight w:val="none"/>
          <w:lang w:eastAsia="zh-CN"/>
        </w:rPr>
        <w:t>贵方</w:t>
      </w:r>
      <w:r>
        <w:rPr>
          <w:rFonts w:hint="eastAsia" w:asciiTheme="minorEastAsia" w:hAnsiTheme="minorEastAsia" w:eastAsiaTheme="minorEastAsia" w:cstheme="minorEastAsia"/>
          <w:color w:val="auto"/>
          <w:kern w:val="2"/>
          <w:sz w:val="21"/>
          <w:szCs w:val="21"/>
          <w:highlight w:val="none"/>
        </w:rPr>
        <w:t>未经我方书面同意转让本保函或其项下任何权利，对我方不发生法律效力。</w:t>
      </w:r>
    </w:p>
    <w:p w14:paraId="4ECF44E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六、本保函项下的基础交易不成立、不生效、无效、被撤销、被解除，不影响本保函的独立有效。 </w:t>
      </w:r>
    </w:p>
    <w:p w14:paraId="4762D0C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七、受益人应在本保函到期后的</w:t>
      </w:r>
      <w:r>
        <w:rPr>
          <w:rFonts w:hint="eastAsia" w:asciiTheme="minorEastAsia" w:hAnsiTheme="minorEastAsia" w:eastAsiaTheme="minorEastAsia" w:cstheme="minorEastAsia"/>
          <w:color w:val="auto"/>
          <w:kern w:val="2"/>
          <w:sz w:val="21"/>
          <w:szCs w:val="21"/>
          <w:highlight w:val="none"/>
          <w:lang w:val="en-US" w:eastAsia="zh-CN"/>
        </w:rPr>
        <w:t>七</w:t>
      </w:r>
      <w:r>
        <w:rPr>
          <w:rFonts w:hint="eastAsia" w:asciiTheme="minorEastAsia" w:hAnsiTheme="minorEastAsia" w:eastAsiaTheme="minorEastAsia" w:cstheme="minorEastAsia"/>
          <w:color w:val="auto"/>
          <w:kern w:val="2"/>
          <w:sz w:val="21"/>
          <w:szCs w:val="21"/>
          <w:highlight w:val="none"/>
          <w:lang w:eastAsia="zh-CN"/>
        </w:rPr>
        <w:t>个工作</w:t>
      </w:r>
      <w:r>
        <w:rPr>
          <w:rFonts w:hint="eastAsia" w:asciiTheme="minorEastAsia" w:hAnsiTheme="minorEastAsia" w:eastAsiaTheme="minorEastAsia" w:cstheme="minorEastAsia"/>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14:paraId="3884248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lang w:eastAsia="zh-CN"/>
        </w:rPr>
      </w:pPr>
      <w:r>
        <w:rPr>
          <w:rFonts w:hint="eastAsia" w:asciiTheme="minorEastAsia" w:hAnsiTheme="minorEastAsia" w:eastAsiaTheme="minorEastAsia" w:cstheme="minorEastAsia"/>
          <w:color w:val="auto"/>
          <w:kern w:val="2"/>
          <w:sz w:val="21"/>
          <w:szCs w:val="21"/>
          <w:highlight w:val="none"/>
        </w:rPr>
        <w:t>八、</w:t>
      </w:r>
      <w:r>
        <w:rPr>
          <w:rFonts w:hint="eastAsia" w:asciiTheme="minorEastAsia" w:hAnsiTheme="minorEastAsia" w:eastAsiaTheme="minorEastAsia" w:cstheme="minorEastAsia"/>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14:paraId="14CED728">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九、</w:t>
      </w:r>
      <w:r>
        <w:rPr>
          <w:rFonts w:hint="eastAsia" w:asciiTheme="minorEastAsia" w:hAnsiTheme="minorEastAsia" w:eastAsiaTheme="minorEastAsia" w:cstheme="minorEastAsia"/>
          <w:color w:val="auto"/>
          <w:kern w:val="2"/>
          <w:sz w:val="21"/>
          <w:szCs w:val="21"/>
          <w:highlight w:val="none"/>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highlight w:val="none"/>
          <w:lang w:eastAsia="zh-CN"/>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p>
    <w:p w14:paraId="388704F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eastAsia="zh-CN"/>
        </w:rPr>
        <w:t>十</w:t>
      </w:r>
      <w:r>
        <w:rPr>
          <w:rFonts w:hint="eastAsia" w:asciiTheme="minorEastAsia" w:hAnsiTheme="minorEastAsia" w:eastAsiaTheme="minorEastAsia" w:cstheme="minorEastAsia"/>
          <w:color w:val="auto"/>
          <w:kern w:val="2"/>
          <w:sz w:val="21"/>
          <w:szCs w:val="21"/>
          <w:highlight w:val="none"/>
        </w:rPr>
        <w:t>、本保函自我方法定代表人或授权代表</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并加盖公章之日起生效。</w:t>
      </w:r>
    </w:p>
    <w:p w14:paraId="4CCB2990">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u w:val="none"/>
        </w:rPr>
      </w:pPr>
      <w:r>
        <w:rPr>
          <w:rFonts w:hint="eastAsia" w:asciiTheme="minorEastAsia" w:hAnsiTheme="minorEastAsia" w:eastAsiaTheme="minorEastAsia" w:cstheme="minorEastAsia"/>
          <w:color w:val="auto"/>
          <w:kern w:val="2"/>
          <w:sz w:val="21"/>
          <w:szCs w:val="21"/>
          <w:highlight w:val="none"/>
          <w:lang w:eastAsia="zh-CN"/>
        </w:rPr>
        <w:t>十一、本保函在重庆市辖区范围内的核验地点：</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none"/>
          <w:lang w:eastAsia="zh-CN"/>
        </w:rPr>
        <w:t>；核验方式：</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none"/>
          <w:lang w:val="en-US" w:eastAsia="zh-CN"/>
        </w:rPr>
        <w:t>。</w:t>
      </w:r>
    </w:p>
    <w:p w14:paraId="6955FA1F">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p>
    <w:p w14:paraId="608E202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 xml:space="preserve">开 立 人：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（公章）</w:t>
      </w:r>
    </w:p>
    <w:p w14:paraId="65FA1CE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法定代表人（或授权</w:t>
      </w:r>
      <w:r>
        <w:rPr>
          <w:rFonts w:hint="eastAsia" w:asciiTheme="minorEastAsia" w:hAnsiTheme="minorEastAsia" w:eastAsiaTheme="minorEastAsia" w:cstheme="minorEastAsia"/>
          <w:color w:val="auto"/>
          <w:kern w:val="2"/>
          <w:sz w:val="21"/>
          <w:szCs w:val="21"/>
          <w:highlight w:val="none"/>
          <w:lang w:eastAsia="zh-CN"/>
        </w:rPr>
        <w:t>代表</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eastAsia="zh-CN"/>
        </w:rPr>
        <w:t>签名</w:t>
      </w:r>
      <w:r>
        <w:rPr>
          <w:rFonts w:hint="eastAsia" w:asciiTheme="minorEastAsia" w:hAnsiTheme="minorEastAsia" w:eastAsiaTheme="minorEastAsia" w:cstheme="minorEastAsia"/>
          <w:color w:val="auto"/>
          <w:kern w:val="2"/>
          <w:sz w:val="21"/>
          <w:szCs w:val="21"/>
          <w:highlight w:val="none"/>
        </w:rPr>
        <w:t>）</w:t>
      </w:r>
    </w:p>
    <w:p w14:paraId="267B5CD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地    址：</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4239FA0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邮政编码：</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33A1B9F5">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电    话：</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60D0A7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传    真：</w:t>
      </w:r>
      <w:r>
        <w:rPr>
          <w:rFonts w:hint="eastAsia" w:asciiTheme="minorEastAsia" w:hAnsiTheme="minorEastAsia" w:eastAsiaTheme="minorEastAsia" w:cstheme="minorEastAsia"/>
          <w:color w:val="auto"/>
          <w:kern w:val="2"/>
          <w:sz w:val="21"/>
          <w:szCs w:val="21"/>
          <w:highlight w:val="none"/>
          <w:u w:val="single"/>
        </w:rPr>
        <w:t xml:space="preserve">                                </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p>
    <w:p w14:paraId="5773AACD">
      <w:pPr>
        <w:spacing w:line="360" w:lineRule="auto"/>
        <w:ind w:firstLine="420" w:firstLineChars="200"/>
        <w:jc w:val="left"/>
        <w:rPr>
          <w:rFonts w:ascii="宋体" w:hAnsi="宋体"/>
          <w:color w:val="auto"/>
          <w:kern w:val="0"/>
          <w:szCs w:val="21"/>
          <w:highlight w:val="none"/>
        </w:rPr>
      </w:pPr>
      <w:r>
        <w:rPr>
          <w:rFonts w:hint="eastAsia" w:asciiTheme="minorEastAsia" w:hAnsiTheme="minorEastAsia" w:eastAsiaTheme="minorEastAsia" w:cstheme="minorEastAsia"/>
          <w:color w:val="auto"/>
          <w:kern w:val="2"/>
          <w:sz w:val="21"/>
          <w:szCs w:val="21"/>
          <w:highlight w:val="none"/>
        </w:rPr>
        <w:t xml:space="preserve">开立时间：    年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月 </w:t>
      </w:r>
      <w:r>
        <w:rPr>
          <w:rFonts w:hint="eastAsia" w:asciiTheme="minorEastAsia" w:hAnsiTheme="minorEastAsia" w:eastAsiaTheme="minorEastAsia" w:cstheme="minorEastAsia"/>
          <w:color w:val="auto"/>
          <w:kern w:val="2"/>
          <w:sz w:val="21"/>
          <w:szCs w:val="21"/>
          <w:highlight w:val="none"/>
          <w:lang w:val="en-US" w:eastAsia="zh-CN"/>
        </w:rPr>
        <w:t xml:space="preserve">  </w:t>
      </w:r>
      <w:r>
        <w:rPr>
          <w:rFonts w:hint="eastAsia" w:asciiTheme="minorEastAsia" w:hAnsiTheme="minorEastAsia" w:eastAsiaTheme="minorEastAsia" w:cstheme="minorEastAsia"/>
          <w:color w:val="auto"/>
          <w:kern w:val="2"/>
          <w:sz w:val="21"/>
          <w:szCs w:val="21"/>
          <w:highlight w:val="none"/>
        </w:rPr>
        <w:t xml:space="preserve"> </w:t>
      </w:r>
      <w:r>
        <w:rPr>
          <w:rFonts w:hint="eastAsia" w:asciiTheme="minorEastAsia" w:hAnsiTheme="minorEastAsia" w:eastAsiaTheme="minorEastAsia" w:cstheme="minorEastAsia"/>
          <w:color w:val="auto"/>
          <w:kern w:val="2"/>
          <w:sz w:val="21"/>
          <w:szCs w:val="21"/>
          <w:highlight w:val="none"/>
          <w:lang w:eastAsia="zh-CN"/>
        </w:rPr>
        <w:t>日</w:t>
      </w:r>
    </w:p>
    <w:p w14:paraId="2E27BB30">
      <w:pPr>
        <w:rPr>
          <w:color w:val="auto"/>
          <w:highlight w:val="none"/>
        </w:rPr>
      </w:pPr>
    </w:p>
    <w:p w14:paraId="3C98E17E">
      <w:pPr>
        <w:rPr>
          <w:color w:val="auto"/>
          <w:highlight w:val="none"/>
        </w:rPr>
      </w:pPr>
    </w:p>
    <w:p w14:paraId="24D626B9">
      <w:pPr>
        <w:jc w:val="left"/>
        <w:rPr>
          <w:rFonts w:ascii="方正黑体_GBK" w:hAnsi="宋体" w:eastAsia="方正黑体_GBK"/>
          <w:color w:val="auto"/>
          <w:sz w:val="32"/>
          <w:szCs w:val="32"/>
          <w:highlight w:val="none"/>
        </w:rPr>
      </w:pPr>
      <w:r>
        <w:rPr>
          <w:color w:val="auto"/>
          <w:highlight w:val="none"/>
        </w:rPr>
        <w:br w:type="page"/>
      </w:r>
      <w:r>
        <w:rPr>
          <w:rFonts w:hint="eastAsia" w:ascii="方正黑体_GBK" w:hAnsi="宋体" w:eastAsia="方正黑体_GBK"/>
          <w:color w:val="auto"/>
          <w:sz w:val="32"/>
          <w:szCs w:val="32"/>
          <w:highlight w:val="none"/>
        </w:rPr>
        <w:t>附件</w:t>
      </w:r>
    </w:p>
    <w:p w14:paraId="18C491ED">
      <w:pPr>
        <w:wordWrap w:val="0"/>
        <w:jc w:val="center"/>
        <w:rPr>
          <w:rFonts w:ascii="方正小标宋_GBK" w:hAnsi="宋体" w:eastAsia="方正小标宋_GBK"/>
          <w:b/>
          <w:bCs/>
          <w:color w:val="auto"/>
          <w:spacing w:val="30"/>
          <w:sz w:val="44"/>
          <w:szCs w:val="44"/>
          <w:highlight w:val="none"/>
        </w:rPr>
      </w:pPr>
      <w:r>
        <w:rPr>
          <w:rFonts w:hint="eastAsia" w:ascii="方正小标宋_GBK" w:hAnsi="宋体" w:eastAsia="方正小标宋_GBK"/>
          <w:b/>
          <w:bCs/>
          <w:color w:val="auto"/>
          <w:spacing w:val="30"/>
          <w:sz w:val="44"/>
          <w:szCs w:val="44"/>
          <w:highlight w:val="none"/>
        </w:rPr>
        <w:t>退还投标保证金申请函</w:t>
      </w:r>
    </w:p>
    <w:p w14:paraId="35BC3F1B">
      <w:pPr>
        <w:wordWrap w:val="0"/>
        <w:jc w:val="center"/>
        <w:rPr>
          <w:rFonts w:ascii="宋体" w:hAnsi="宋体"/>
          <w:color w:val="auto"/>
          <w:sz w:val="28"/>
          <w:szCs w:val="28"/>
          <w:highlight w:val="none"/>
        </w:rPr>
      </w:pPr>
      <w:r>
        <w:rPr>
          <w:rFonts w:ascii="宋体" w:hAnsi="宋体"/>
          <w:color w:val="auto"/>
          <w:sz w:val="28"/>
          <w:szCs w:val="28"/>
          <w:highlight w:val="none"/>
        </w:rPr>
        <w:t> </w:t>
      </w:r>
    </w:p>
    <w:p w14:paraId="7BF99709">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重庆征创住房服务有限公司：</w:t>
      </w:r>
    </w:p>
    <w:p w14:paraId="45F617DA">
      <w:pPr>
        <w:spacing w:line="600" w:lineRule="exact"/>
        <w:ind w:firstLine="560" w:firstLineChars="2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本单位因参与</w:t>
      </w:r>
      <w:r>
        <w:rPr>
          <w:rFonts w:hint="eastAsia" w:ascii="方正仿宋_GBK" w:hAnsi="宋体" w:eastAsia="方正仿宋_GBK"/>
          <w:color w:val="auto"/>
          <w:sz w:val="28"/>
          <w:szCs w:val="28"/>
          <w:highlight w:val="none"/>
          <w:u w:val="single"/>
        </w:rPr>
        <w:t xml:space="preserve">          项目    </w:t>
      </w:r>
      <w:r>
        <w:rPr>
          <w:rFonts w:hint="eastAsia" w:ascii="方正仿宋_GBK" w:hAnsi="宋体" w:eastAsia="方正仿宋_GBK"/>
          <w:color w:val="auto"/>
          <w:sz w:val="28"/>
          <w:szCs w:val="28"/>
          <w:highlight w:val="none"/>
        </w:rPr>
        <w:t>投标，</w:t>
      </w:r>
      <w:r>
        <w:rPr>
          <w:rFonts w:hint="eastAsia" w:ascii="方正仿宋_GBK" w:hAnsi="宋体" w:eastAsia="方正仿宋_GBK"/>
          <w:bCs/>
          <w:color w:val="auto"/>
          <w:sz w:val="28"/>
          <w:szCs w:val="28"/>
          <w:highlight w:val="none"/>
        </w:rPr>
        <w:t>于</w:t>
      </w:r>
      <w:r>
        <w:rPr>
          <w:rFonts w:hint="eastAsia" w:ascii="方正仿宋_GBK" w:hAnsi="宋体" w:eastAsia="方正仿宋_GBK"/>
          <w:bCs/>
          <w:color w:val="auto"/>
          <w:sz w:val="28"/>
          <w:szCs w:val="28"/>
          <w:highlight w:val="none"/>
          <w:u w:val="single"/>
        </w:rPr>
        <w:t xml:space="preserve">  </w:t>
      </w:r>
      <w:r>
        <w:rPr>
          <w:rFonts w:hint="eastAsia" w:ascii="方正仿宋_GBK" w:hAnsi="宋体" w:eastAsia="方正仿宋_GBK"/>
          <w:color w:val="auto"/>
          <w:sz w:val="28"/>
          <w:szCs w:val="28"/>
          <w:highlight w:val="none"/>
          <w:u w:val="single"/>
        </w:rPr>
        <w:t>年  月  日</w:t>
      </w:r>
      <w:r>
        <w:rPr>
          <w:rFonts w:hint="eastAsia" w:ascii="方正仿宋_GBK" w:hAnsi="宋体" w:eastAsia="方正仿宋_GBK"/>
          <w:color w:val="auto"/>
          <w:sz w:val="28"/>
          <w:szCs w:val="28"/>
          <w:highlight w:val="none"/>
        </w:rPr>
        <w:t>提交投标保证金</w:t>
      </w:r>
      <w:r>
        <w:rPr>
          <w:rFonts w:hint="eastAsia" w:ascii="方正仿宋_GBK" w:hAnsi="宋体" w:eastAsia="方正仿宋_GBK"/>
          <w:color w:val="auto"/>
          <w:sz w:val="28"/>
          <w:szCs w:val="28"/>
          <w:highlight w:val="none"/>
          <w:u w:val="single"/>
        </w:rPr>
        <w:t xml:space="preserve">         </w:t>
      </w:r>
      <w:r>
        <w:rPr>
          <w:rFonts w:hint="eastAsia" w:ascii="方正仿宋_GBK" w:hAnsi="宋体" w:eastAsia="方正仿宋_GBK"/>
          <w:color w:val="auto"/>
          <w:sz w:val="28"/>
          <w:szCs w:val="28"/>
          <w:highlight w:val="none"/>
        </w:rPr>
        <w:t>元(大写：</w:t>
      </w:r>
      <w:r>
        <w:rPr>
          <w:rFonts w:hint="eastAsia" w:ascii="方正仿宋_GBK" w:hAnsi="宋体" w:eastAsia="方正仿宋_GBK"/>
          <w:color w:val="auto"/>
          <w:sz w:val="28"/>
          <w:szCs w:val="28"/>
          <w:highlight w:val="none"/>
          <w:u w:val="single"/>
        </w:rPr>
        <w:t xml:space="preserve">             </w:t>
      </w:r>
      <w:r>
        <w:rPr>
          <w:rFonts w:hint="eastAsia" w:ascii="方正仿宋_GBK" w:hAnsi="宋体" w:eastAsia="方正仿宋_GBK"/>
          <w:color w:val="auto"/>
          <w:sz w:val="28"/>
          <w:szCs w:val="28"/>
          <w:highlight w:val="none"/>
        </w:rPr>
        <w:t>)。本单位同意在出现退还我单位投标保证金情形之时，由重庆征创住房服务有限公司自行将投标保证金退还至我单位账户，账户信息如下。</w:t>
      </w:r>
    </w:p>
    <w:p w14:paraId="589D1C56">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单位名称：</w:t>
      </w:r>
      <w:r>
        <w:rPr>
          <w:rFonts w:hint="eastAsia" w:ascii="方正仿宋_GBK" w:hAnsi="宋体" w:eastAsia="方正仿宋_GBK"/>
          <w:color w:val="auto"/>
          <w:sz w:val="28"/>
          <w:szCs w:val="28"/>
          <w:highlight w:val="none"/>
          <w:u w:val="single"/>
        </w:rPr>
        <w:t xml:space="preserve">                                  </w:t>
      </w:r>
    </w:p>
    <w:p w14:paraId="221C2F24">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账    号：</w:t>
      </w:r>
      <w:r>
        <w:rPr>
          <w:rFonts w:hint="eastAsia" w:ascii="方正仿宋_GBK" w:hAnsi="宋体" w:eastAsia="方正仿宋_GBK"/>
          <w:color w:val="auto"/>
          <w:sz w:val="28"/>
          <w:szCs w:val="28"/>
          <w:highlight w:val="none"/>
          <w:u w:val="single"/>
        </w:rPr>
        <w:t xml:space="preserve">                                  </w:t>
      </w:r>
    </w:p>
    <w:p w14:paraId="51A3EF82">
      <w:pPr>
        <w:spacing w:line="600" w:lineRule="exact"/>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开 户 行：</w:t>
      </w:r>
      <w:r>
        <w:rPr>
          <w:rFonts w:hint="eastAsia" w:ascii="方正仿宋_GBK" w:hAnsi="宋体" w:eastAsia="方正仿宋_GBK"/>
          <w:color w:val="auto"/>
          <w:sz w:val="28"/>
          <w:szCs w:val="28"/>
          <w:highlight w:val="none"/>
          <w:u w:val="single"/>
        </w:rPr>
        <w:t xml:space="preserve">                                  </w:t>
      </w:r>
    </w:p>
    <w:p w14:paraId="43FD9531">
      <w:pPr>
        <w:spacing w:line="600" w:lineRule="exact"/>
        <w:rPr>
          <w:rFonts w:ascii="方正仿宋_GBK" w:hAnsi="宋体" w:eastAsia="方正仿宋_GBK"/>
          <w:color w:val="auto"/>
          <w:sz w:val="28"/>
          <w:szCs w:val="28"/>
          <w:highlight w:val="none"/>
        </w:rPr>
      </w:pPr>
    </w:p>
    <w:p w14:paraId="118F2B57">
      <w:pPr>
        <w:spacing w:line="600" w:lineRule="exact"/>
        <w:jc w:val="center"/>
        <w:rPr>
          <w:rFonts w:ascii="宋体" w:hAnsi="宋体" w:eastAsia="方正仿宋_GBK"/>
          <w:color w:val="auto"/>
          <w:sz w:val="28"/>
          <w:szCs w:val="28"/>
          <w:highlight w:val="none"/>
        </w:rPr>
      </w:pPr>
    </w:p>
    <w:p w14:paraId="63D2530D">
      <w:pPr>
        <w:spacing w:line="600" w:lineRule="exact"/>
        <w:jc w:val="center"/>
        <w:rPr>
          <w:rFonts w:ascii="方正仿宋_GBK" w:hAnsi="宋体" w:eastAsia="方正仿宋_GBK"/>
          <w:color w:val="auto"/>
          <w:sz w:val="28"/>
          <w:szCs w:val="28"/>
          <w:highlight w:val="none"/>
        </w:rPr>
      </w:pPr>
      <w:r>
        <w:rPr>
          <w:rFonts w:hint="eastAsia" w:ascii="宋体" w:hAnsi="宋体" w:eastAsia="方正仿宋_GBK"/>
          <w:color w:val="auto"/>
          <w:sz w:val="28"/>
          <w:szCs w:val="28"/>
          <w:highlight w:val="none"/>
        </w:rPr>
        <w:t> </w:t>
      </w:r>
    </w:p>
    <w:p w14:paraId="2D4D7D9C">
      <w:pPr>
        <w:spacing w:line="600" w:lineRule="exact"/>
        <w:ind w:right="561" w:firstLine="2800" w:firstLineChars="10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经办人及联系电话:</w:t>
      </w:r>
    </w:p>
    <w:p w14:paraId="66B483C1">
      <w:pPr>
        <w:spacing w:line="600" w:lineRule="exact"/>
        <w:ind w:right="561" w:firstLine="2800" w:firstLineChars="1000"/>
        <w:rPr>
          <w:rFonts w:ascii="方正仿宋_GBK" w:hAnsi="宋体" w:eastAsia="方正仿宋_GBK"/>
          <w:color w:val="auto"/>
          <w:sz w:val="28"/>
          <w:szCs w:val="28"/>
          <w:highlight w:val="none"/>
        </w:rPr>
      </w:pPr>
    </w:p>
    <w:p w14:paraId="4FC90896">
      <w:pPr>
        <w:spacing w:line="600" w:lineRule="exact"/>
        <w:ind w:right="561" w:firstLine="2800" w:firstLineChars="10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投标单位法人代表签字：</w:t>
      </w:r>
    </w:p>
    <w:p w14:paraId="28C20AD0">
      <w:pPr>
        <w:spacing w:line="600" w:lineRule="exact"/>
        <w:ind w:right="561" w:firstLine="2800" w:firstLineChars="10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投标人（盖单位公章）：</w:t>
      </w:r>
    </w:p>
    <w:p w14:paraId="685DD35E">
      <w:pPr>
        <w:spacing w:line="600" w:lineRule="exact"/>
        <w:ind w:right="561" w:firstLine="5880" w:firstLineChars="2100"/>
        <w:rPr>
          <w:rFonts w:ascii="方正仿宋_GBK" w:hAnsi="宋体" w:eastAsia="方正仿宋_GBK"/>
          <w:color w:val="auto"/>
          <w:sz w:val="28"/>
          <w:szCs w:val="28"/>
          <w:highlight w:val="none"/>
        </w:rPr>
      </w:pPr>
      <w:r>
        <w:rPr>
          <w:rFonts w:hint="eastAsia" w:ascii="方正仿宋_GBK" w:hAnsi="宋体" w:eastAsia="方正仿宋_GBK"/>
          <w:color w:val="auto"/>
          <w:sz w:val="28"/>
          <w:szCs w:val="28"/>
          <w:highlight w:val="none"/>
        </w:rPr>
        <w:t>年    月    日</w:t>
      </w:r>
    </w:p>
    <w:p w14:paraId="01B2B11D">
      <w:pPr>
        <w:rPr>
          <w:color w:val="auto"/>
          <w:highlight w:val="none"/>
        </w:rPr>
      </w:pPr>
    </w:p>
    <w:sectPr>
      <w:headerReference r:id="rId11" w:type="default"/>
      <w:footerReference r:id="rId12" w:type="default"/>
      <w:pgSz w:w="11906" w:h="16838"/>
      <w:pgMar w:top="1361" w:right="1361"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4E1C2C67-5F6A-4310-BD8D-DC895D4B2E1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AA05C97-B06D-4C87-8EFB-B0E6F055527A}"/>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MingLiU">
    <w:panose1 w:val="02020509000000000000"/>
    <w:charset w:val="88"/>
    <w:family w:val="modern"/>
    <w:pitch w:val="default"/>
    <w:sig w:usb0="A00002FF" w:usb1="28CFFCFA" w:usb2="00000016" w:usb3="00000000" w:csb0="00100001" w:csb1="00000000"/>
    <w:embedRegular r:id="rId3" w:fontKey="{FEF4F254-E1E1-47EC-B082-607995E39578}"/>
  </w:font>
  <w:font w:name="??">
    <w:altName w:val="Times New Roman"/>
    <w:panose1 w:val="00000000000000000000"/>
    <w:charset w:val="00"/>
    <w:family w:val="roman"/>
    <w:pitch w:val="default"/>
    <w:sig w:usb0="00000000" w:usb1="00000000" w:usb2="00000000" w:usb3="00000000" w:csb0="00000001" w:csb1="00000000"/>
  </w:font>
  <w:font w:name="MingLiUfalt">
    <w:altName w:val="MingLiU-ExtB"/>
    <w:panose1 w:val="00000000000000000000"/>
    <w:charset w:val="88"/>
    <w:family w:val="swiss"/>
    <w:pitch w:val="default"/>
    <w:sig w:usb0="00000000" w:usb1="00000000" w:usb2="00000010" w:usb3="00000000" w:csb0="00100000" w:csb1="00000000"/>
    <w:embedRegular r:id="rId4" w:fontKey="{744B7978-F450-42D6-B570-8010859E384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宋体+FPEF">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5" w:fontKey="{E88E695A-7D25-4E8C-B655-477A913E4730}"/>
  </w:font>
  <w:font w:name="方正仿宋_GBK">
    <w:panose1 w:val="03000509000000000000"/>
    <w:charset w:val="86"/>
    <w:family w:val="script"/>
    <w:pitch w:val="default"/>
    <w:sig w:usb0="00000001" w:usb1="080E0000" w:usb2="00000000" w:usb3="00000000" w:csb0="00040000" w:csb1="00000000"/>
    <w:embedRegular r:id="rId6" w:fontKey="{82B0DCFD-6B87-4064-B0AA-16FBDC843007}"/>
  </w:font>
  <w:font w:name="方正小标宋简体">
    <w:panose1 w:val="02010601030101010101"/>
    <w:charset w:val="86"/>
    <w:family w:val="auto"/>
    <w:pitch w:val="default"/>
    <w:sig w:usb0="00000001" w:usb1="080E0000" w:usb2="00000000" w:usb3="00000000" w:csb0="00040000" w:csb1="00000000"/>
  </w:font>
  <w:font w:name="方正黑体_GBK">
    <w:panose1 w:val="02010600010101010101"/>
    <w:charset w:val="86"/>
    <w:family w:val="script"/>
    <w:pitch w:val="default"/>
    <w:sig w:usb0="00000001" w:usb1="080E0000" w:usb2="00000000" w:usb3="00000000" w:csb0="00040000" w:csb1="00000000"/>
    <w:embedRegular r:id="rId7" w:fontKey="{CD742644-2941-4F28-901E-BF088FA136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3800C">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86806">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CC9C6">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32186">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7"/>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a:noFill/>
                      </a:ln>
                    </wps:spPr>
                    <wps:txbx>
                      <w:txbxContent>
                        <w:p w14:paraId="33FD895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7"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CHeL6nHAQAAiwMAAA4AAABkcnMvZTJvRG9jLnhtbK1TwY7TMBC9I/EP&#10;lu/UzbKlq6jpClQtQkKAtPABruM0lmyP5XGb9AfgDzhx4c539TsYJ2kXlsseuDjjmcmbeW/Gq9ve&#10;WXbQEQ34ihezOWfaK6iN31X8y+e7FzecYZK+lha8rvhRI79dP3+26kKpr6AFW+vICMRj2YWKtymF&#10;UghUrXYSZxC0p2AD0clE17gTdZQdoTsrrubzV6KDWIcISiOSdzMG+YQYnwIITWOU3oDaO+3TiBq1&#10;lYkoYWsC8vXQbdNolT42DerEbMWJaRpOKkL2Np9ivZLlLsrQGjW1IJ/SwiNOThpPRS9QG5kk20fz&#10;D5QzKgJCk2YKnBiJDIoQi2L+SJv7VgY9cCGpMVxEx/8Hqz4cPkVmatoEzrx0NPDT92+nH79OP7+y&#10;Ypn16QKWlHYfKDH1b6DPuZMfyZlp9010+UuEGMVJ3eNFXd0npsi5WC5vFpwpihQvi+vrRQYRD/+G&#10;iOmtBseyUfFIsxsklYf3mMbUc0ou5eHOWEt+WVr/l4Mws0fkxscGs5X6bT91vYX6SGQ6GnvFPW05&#10;Z/adJ1XzhpyNeDa2k5FrYHi9T1R46CejjlBTMZrRwGjap7wEf96HrIc3tP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4vdRNAAAAACAQAADwAAAAAAAAABACAAAAAiAAAAZHJzL2Rvd25yZXYueG1s&#10;UEsBAhQAFAAAAAgAh07iQCHeL6nHAQAAiwMAAA4AAAAAAAAAAQAgAAAAHwEAAGRycy9lMm9Eb2Mu&#10;eG1sUEsFBgAAAAAGAAYAWQEAAFgFAAAAAA==&#10;">
              <v:fill on="f" focussize="0,0"/>
              <v:stroke on="f"/>
              <v:imagedata o:title=""/>
              <o:lock v:ext="edit" aspectratio="f"/>
              <v:textbox inset="0mm,0mm,0mm,0mm" style="mso-fit-shape-to-text:t;">
                <w:txbxContent>
                  <w:p w14:paraId="33FD895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96B2">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18"/>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57C9F4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wps:txbx>
                    <wps:bodyPr wrap="none" lIns="0" tIns="0" rIns="0" bIns="0">
                      <a:spAutoFit/>
                    </wps:bodyPr>
                  </wps:wsp>
                </a:graphicData>
              </a:graphic>
            </wp:anchor>
          </w:drawing>
        </mc:Choice>
        <mc:Fallback>
          <w:pict>
            <v:shape id="文本框 18"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I8fiHHAQAAjAMAAA4AAABkcnMvZTJvRG9jLnhtbK1TzY7TMBC+I/EO&#10;lu/UTbeLlqjpClQtQkKAtPAArmM3lvwnj9ukLwBvwIkLd56rz8HYSbuwXPbAxRnPjL+Z75vJ6naw&#10;hhxkBO1dQ6vZnBLphG+12zX0y+e7FzeUQOKu5cY72dCjBHq7fv5s1YdaLnznTSsjQRAHdR8a2qUU&#10;asZAdNJymPkgHQaVj5YnvMYdayPvEd0atpjPX7LexzZELyQAejdjkE6I8SmAXikt5MaLvZUujahR&#10;Gp6QEnQ6AF2XbpWSIn1UCmQipqHINJUTi6C9zSdbr3i9izx0Wkwt8Ke08IiT5dph0QvUhidO9lH/&#10;A2W1iB68SjPhLRuJFEWQRTV/pM19x4MsXFBqCBfR4f/Big+HT5HotqELShy3OPDT92+nH79OP7+S&#10;6ibr0weoMe0+YGIa3vgBt+bsB3Rm2oOKNn+REME4qnu8qCuHRER+VC1fXV1TIjBUXVXL5XVGYQ+P&#10;Q4T0VnpLstHQiMMrmvLDe0hj6jkl13L+ThtTBmjcXw7EzB6WOx87zFYatsNEZ+vbI7Lpce4Ndbjm&#10;lJh3DmXNK3I24tnYTkauAeH1PmHh0k9GHaGmYjikwmhaqLwFf95L1sNPtP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SdAAAAADAQAADwAAAAAAAAABACAAAAAiAAAAZHJzL2Rvd25yZXYueG1s&#10;UEsBAhQAFAAAAAgAh07iQJI8fiHHAQAAjAMAAA4AAAAAAAAAAQAgAAAAHwEAAGRycy9lMm9Eb2Mu&#10;eG1sUEsFBgAAAAAGAAYAWQEAAFgFAAAAAA==&#10;">
              <v:fill on="f" focussize="0,0"/>
              <v:stroke on="f"/>
              <v:imagedata o:title=""/>
              <o:lock v:ext="edit" aspectratio="f"/>
              <v:textbox inset="0mm,0mm,0mm,0mm" style="mso-fit-shape-to-text:t;">
                <w:txbxContent>
                  <w:p w14:paraId="257C9F4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6453F">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D64BC">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A70D8">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E9260">
    <w:pPr>
      <w:pStyle w:val="15"/>
      <w:pBdr>
        <w:bottom w:val="none" w:color="auto" w:sz="0" w:space="0"/>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AF742">
    <w:pPr>
      <w:pStyle w:val="15"/>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9576A"/>
    <w:multiLevelType w:val="singleLevel"/>
    <w:tmpl w:val="0729576A"/>
    <w:lvl w:ilvl="0" w:tentative="0">
      <w:start w:val="2"/>
      <w:numFmt w:val="chineseCounting"/>
      <w:suff w:val="space"/>
      <w:lvlText w:val="第%1章"/>
      <w:lvlJc w:val="left"/>
      <w:rPr>
        <w:rFonts w:hint="eastAsia"/>
      </w:rPr>
    </w:lvl>
  </w:abstractNum>
  <w:abstractNum w:abstractNumId="1">
    <w:nsid w:val="20AA4FA9"/>
    <w:multiLevelType w:val="singleLevel"/>
    <w:tmpl w:val="20AA4FA9"/>
    <w:lvl w:ilvl="0" w:tentative="0">
      <w:start w:val="3"/>
      <w:numFmt w:val="decimal"/>
      <w:lvlText w:val="%1."/>
      <w:lvlJc w:val="left"/>
      <w:pPr>
        <w:tabs>
          <w:tab w:val="left" w:pos="312"/>
        </w:tabs>
      </w:pPr>
    </w:lvl>
  </w:abstractNum>
  <w:abstractNum w:abstractNumId="2">
    <w:nsid w:val="58BC7228"/>
    <w:multiLevelType w:val="singleLevel"/>
    <w:tmpl w:val="58BC7228"/>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lNzY5YzUxYTBkNDQ5OWU4Y2MxYTllMGQzZDZlYzgifQ=="/>
  </w:docVars>
  <w:rsids>
    <w:rsidRoot w:val="005E36BF"/>
    <w:rsid w:val="00000709"/>
    <w:rsid w:val="00001B3B"/>
    <w:rsid w:val="00002AC4"/>
    <w:rsid w:val="0000471E"/>
    <w:rsid w:val="00012187"/>
    <w:rsid w:val="00012B9A"/>
    <w:rsid w:val="00015890"/>
    <w:rsid w:val="000159FA"/>
    <w:rsid w:val="00015B1E"/>
    <w:rsid w:val="00015F9F"/>
    <w:rsid w:val="0001626E"/>
    <w:rsid w:val="00016680"/>
    <w:rsid w:val="00025B34"/>
    <w:rsid w:val="000357F3"/>
    <w:rsid w:val="00035DE0"/>
    <w:rsid w:val="00040A5F"/>
    <w:rsid w:val="000447C3"/>
    <w:rsid w:val="00044C83"/>
    <w:rsid w:val="000450BD"/>
    <w:rsid w:val="00046C77"/>
    <w:rsid w:val="00046FF7"/>
    <w:rsid w:val="000512F7"/>
    <w:rsid w:val="00054068"/>
    <w:rsid w:val="000550FC"/>
    <w:rsid w:val="00055701"/>
    <w:rsid w:val="00065A83"/>
    <w:rsid w:val="000669EB"/>
    <w:rsid w:val="00071D40"/>
    <w:rsid w:val="000729C5"/>
    <w:rsid w:val="0007524F"/>
    <w:rsid w:val="00076FB6"/>
    <w:rsid w:val="00077517"/>
    <w:rsid w:val="000800D0"/>
    <w:rsid w:val="00081547"/>
    <w:rsid w:val="00082414"/>
    <w:rsid w:val="000862FC"/>
    <w:rsid w:val="00090059"/>
    <w:rsid w:val="0009035A"/>
    <w:rsid w:val="00090BE8"/>
    <w:rsid w:val="00090D69"/>
    <w:rsid w:val="00092537"/>
    <w:rsid w:val="00093B9C"/>
    <w:rsid w:val="000956A6"/>
    <w:rsid w:val="00096233"/>
    <w:rsid w:val="000972BB"/>
    <w:rsid w:val="000A0FD5"/>
    <w:rsid w:val="000A24CA"/>
    <w:rsid w:val="000A297D"/>
    <w:rsid w:val="000A43F8"/>
    <w:rsid w:val="000A461F"/>
    <w:rsid w:val="000A7DDE"/>
    <w:rsid w:val="000A7EE8"/>
    <w:rsid w:val="000B5142"/>
    <w:rsid w:val="000B56DE"/>
    <w:rsid w:val="000C070D"/>
    <w:rsid w:val="000C1176"/>
    <w:rsid w:val="000C3C35"/>
    <w:rsid w:val="000C3FA8"/>
    <w:rsid w:val="000C6847"/>
    <w:rsid w:val="000C7461"/>
    <w:rsid w:val="000D209F"/>
    <w:rsid w:val="000D3246"/>
    <w:rsid w:val="000D3982"/>
    <w:rsid w:val="000D481B"/>
    <w:rsid w:val="000D4FB5"/>
    <w:rsid w:val="000D519F"/>
    <w:rsid w:val="000D6922"/>
    <w:rsid w:val="000E06C4"/>
    <w:rsid w:val="000E1184"/>
    <w:rsid w:val="000E334D"/>
    <w:rsid w:val="000E3E79"/>
    <w:rsid w:val="000E533D"/>
    <w:rsid w:val="000E651A"/>
    <w:rsid w:val="000E6EB8"/>
    <w:rsid w:val="000F0D37"/>
    <w:rsid w:val="000F167E"/>
    <w:rsid w:val="000F3A02"/>
    <w:rsid w:val="000F526B"/>
    <w:rsid w:val="000F69C1"/>
    <w:rsid w:val="0010072E"/>
    <w:rsid w:val="00100AED"/>
    <w:rsid w:val="00101875"/>
    <w:rsid w:val="00101C94"/>
    <w:rsid w:val="001022BB"/>
    <w:rsid w:val="00103C58"/>
    <w:rsid w:val="0010466C"/>
    <w:rsid w:val="00105856"/>
    <w:rsid w:val="001069DD"/>
    <w:rsid w:val="001100E8"/>
    <w:rsid w:val="00110375"/>
    <w:rsid w:val="00111939"/>
    <w:rsid w:val="00112DFA"/>
    <w:rsid w:val="00112F83"/>
    <w:rsid w:val="00114903"/>
    <w:rsid w:val="00114C35"/>
    <w:rsid w:val="001165F9"/>
    <w:rsid w:val="00120120"/>
    <w:rsid w:val="001220D8"/>
    <w:rsid w:val="00124F02"/>
    <w:rsid w:val="001275D5"/>
    <w:rsid w:val="00130BB6"/>
    <w:rsid w:val="00132982"/>
    <w:rsid w:val="0013563D"/>
    <w:rsid w:val="00135ACD"/>
    <w:rsid w:val="0013605F"/>
    <w:rsid w:val="00136295"/>
    <w:rsid w:val="00137203"/>
    <w:rsid w:val="00137DDA"/>
    <w:rsid w:val="00140762"/>
    <w:rsid w:val="00142B83"/>
    <w:rsid w:val="00144DFD"/>
    <w:rsid w:val="0014582A"/>
    <w:rsid w:val="00150C30"/>
    <w:rsid w:val="00151D61"/>
    <w:rsid w:val="001525E3"/>
    <w:rsid w:val="00152BB0"/>
    <w:rsid w:val="00152D7A"/>
    <w:rsid w:val="001533B9"/>
    <w:rsid w:val="00153C03"/>
    <w:rsid w:val="00154EF8"/>
    <w:rsid w:val="00155053"/>
    <w:rsid w:val="001553F0"/>
    <w:rsid w:val="001556A6"/>
    <w:rsid w:val="00157E4A"/>
    <w:rsid w:val="00162337"/>
    <w:rsid w:val="001624F9"/>
    <w:rsid w:val="00163EEE"/>
    <w:rsid w:val="00165CAE"/>
    <w:rsid w:val="00165CB9"/>
    <w:rsid w:val="001668BF"/>
    <w:rsid w:val="00166CC0"/>
    <w:rsid w:val="00171736"/>
    <w:rsid w:val="0017284D"/>
    <w:rsid w:val="00172946"/>
    <w:rsid w:val="00181285"/>
    <w:rsid w:val="001905D1"/>
    <w:rsid w:val="00190B9D"/>
    <w:rsid w:val="0019117B"/>
    <w:rsid w:val="00192D7C"/>
    <w:rsid w:val="001930E4"/>
    <w:rsid w:val="00193238"/>
    <w:rsid w:val="00193281"/>
    <w:rsid w:val="001933F5"/>
    <w:rsid w:val="001935C8"/>
    <w:rsid w:val="00193D95"/>
    <w:rsid w:val="001940FB"/>
    <w:rsid w:val="00194939"/>
    <w:rsid w:val="001954AD"/>
    <w:rsid w:val="00195D88"/>
    <w:rsid w:val="00196F15"/>
    <w:rsid w:val="00196F55"/>
    <w:rsid w:val="00197F10"/>
    <w:rsid w:val="001A1A9A"/>
    <w:rsid w:val="001A212E"/>
    <w:rsid w:val="001A2A2B"/>
    <w:rsid w:val="001B44EC"/>
    <w:rsid w:val="001B6328"/>
    <w:rsid w:val="001B658F"/>
    <w:rsid w:val="001B71F4"/>
    <w:rsid w:val="001C04A1"/>
    <w:rsid w:val="001C241B"/>
    <w:rsid w:val="001C2BFB"/>
    <w:rsid w:val="001C5A2F"/>
    <w:rsid w:val="001C5AF7"/>
    <w:rsid w:val="001C65FA"/>
    <w:rsid w:val="001C6D4E"/>
    <w:rsid w:val="001C740B"/>
    <w:rsid w:val="001D1259"/>
    <w:rsid w:val="001D2100"/>
    <w:rsid w:val="001D3E30"/>
    <w:rsid w:val="001D48B2"/>
    <w:rsid w:val="001D4C3C"/>
    <w:rsid w:val="001E15DC"/>
    <w:rsid w:val="001E2DCF"/>
    <w:rsid w:val="001E4CEC"/>
    <w:rsid w:val="001E5084"/>
    <w:rsid w:val="001E549C"/>
    <w:rsid w:val="001E680F"/>
    <w:rsid w:val="001F74A2"/>
    <w:rsid w:val="001F7563"/>
    <w:rsid w:val="0020152D"/>
    <w:rsid w:val="002021F0"/>
    <w:rsid w:val="0020286A"/>
    <w:rsid w:val="00203986"/>
    <w:rsid w:val="00207816"/>
    <w:rsid w:val="002078A0"/>
    <w:rsid w:val="00210C75"/>
    <w:rsid w:val="00216FAF"/>
    <w:rsid w:val="0022202F"/>
    <w:rsid w:val="00222381"/>
    <w:rsid w:val="0022406C"/>
    <w:rsid w:val="00230CC8"/>
    <w:rsid w:val="0023329B"/>
    <w:rsid w:val="00235F2C"/>
    <w:rsid w:val="002436ED"/>
    <w:rsid w:val="00243AA9"/>
    <w:rsid w:val="002444CD"/>
    <w:rsid w:val="002455C1"/>
    <w:rsid w:val="00245A49"/>
    <w:rsid w:val="00245E3F"/>
    <w:rsid w:val="0024742B"/>
    <w:rsid w:val="0025011E"/>
    <w:rsid w:val="0025019F"/>
    <w:rsid w:val="00252C10"/>
    <w:rsid w:val="00253BD3"/>
    <w:rsid w:val="00254AA4"/>
    <w:rsid w:val="00255E73"/>
    <w:rsid w:val="00260C34"/>
    <w:rsid w:val="00260E05"/>
    <w:rsid w:val="002612BB"/>
    <w:rsid w:val="00261DEC"/>
    <w:rsid w:val="00262A1D"/>
    <w:rsid w:val="0026424F"/>
    <w:rsid w:val="002648B3"/>
    <w:rsid w:val="002656A5"/>
    <w:rsid w:val="00267A14"/>
    <w:rsid w:val="0027002E"/>
    <w:rsid w:val="002709F2"/>
    <w:rsid w:val="00270B74"/>
    <w:rsid w:val="00271544"/>
    <w:rsid w:val="002738DD"/>
    <w:rsid w:val="00274A5B"/>
    <w:rsid w:val="0027645F"/>
    <w:rsid w:val="00276C45"/>
    <w:rsid w:val="0027722B"/>
    <w:rsid w:val="0027784C"/>
    <w:rsid w:val="00277D4A"/>
    <w:rsid w:val="00280D84"/>
    <w:rsid w:val="002811CF"/>
    <w:rsid w:val="0028222C"/>
    <w:rsid w:val="00282700"/>
    <w:rsid w:val="0028488C"/>
    <w:rsid w:val="002852CB"/>
    <w:rsid w:val="002860DB"/>
    <w:rsid w:val="00290A76"/>
    <w:rsid w:val="00290D20"/>
    <w:rsid w:val="00290F01"/>
    <w:rsid w:val="00291071"/>
    <w:rsid w:val="002922F1"/>
    <w:rsid w:val="002925D6"/>
    <w:rsid w:val="00292770"/>
    <w:rsid w:val="00296795"/>
    <w:rsid w:val="0029743A"/>
    <w:rsid w:val="002978C5"/>
    <w:rsid w:val="002A1806"/>
    <w:rsid w:val="002A209A"/>
    <w:rsid w:val="002A5EA5"/>
    <w:rsid w:val="002A6E37"/>
    <w:rsid w:val="002B2719"/>
    <w:rsid w:val="002B27F3"/>
    <w:rsid w:val="002B30A4"/>
    <w:rsid w:val="002B3145"/>
    <w:rsid w:val="002B547D"/>
    <w:rsid w:val="002C2895"/>
    <w:rsid w:val="002C3306"/>
    <w:rsid w:val="002C3EFA"/>
    <w:rsid w:val="002C55BB"/>
    <w:rsid w:val="002C73B4"/>
    <w:rsid w:val="002C73E4"/>
    <w:rsid w:val="002D301B"/>
    <w:rsid w:val="002D3176"/>
    <w:rsid w:val="002D38F1"/>
    <w:rsid w:val="002D4C01"/>
    <w:rsid w:val="002D724D"/>
    <w:rsid w:val="002E329B"/>
    <w:rsid w:val="002E43C3"/>
    <w:rsid w:val="002E4487"/>
    <w:rsid w:val="002E4BDD"/>
    <w:rsid w:val="002F1AB5"/>
    <w:rsid w:val="002F1D16"/>
    <w:rsid w:val="002F2277"/>
    <w:rsid w:val="002F339C"/>
    <w:rsid w:val="002F52B0"/>
    <w:rsid w:val="002F52CD"/>
    <w:rsid w:val="002F5876"/>
    <w:rsid w:val="002F5A29"/>
    <w:rsid w:val="002F667E"/>
    <w:rsid w:val="002F74F5"/>
    <w:rsid w:val="003029DA"/>
    <w:rsid w:val="00303D07"/>
    <w:rsid w:val="00303F43"/>
    <w:rsid w:val="00306669"/>
    <w:rsid w:val="003076F2"/>
    <w:rsid w:val="00311E9B"/>
    <w:rsid w:val="0031328A"/>
    <w:rsid w:val="0031348B"/>
    <w:rsid w:val="00314382"/>
    <w:rsid w:val="003155B5"/>
    <w:rsid w:val="00315B0E"/>
    <w:rsid w:val="00316D90"/>
    <w:rsid w:val="00322460"/>
    <w:rsid w:val="00325DBF"/>
    <w:rsid w:val="00326498"/>
    <w:rsid w:val="003267FE"/>
    <w:rsid w:val="00326D65"/>
    <w:rsid w:val="0033030F"/>
    <w:rsid w:val="0033436C"/>
    <w:rsid w:val="0033438D"/>
    <w:rsid w:val="0033496A"/>
    <w:rsid w:val="00334F54"/>
    <w:rsid w:val="00335CF1"/>
    <w:rsid w:val="003368C7"/>
    <w:rsid w:val="00337E54"/>
    <w:rsid w:val="00340D54"/>
    <w:rsid w:val="00340DB9"/>
    <w:rsid w:val="00341768"/>
    <w:rsid w:val="00344AAA"/>
    <w:rsid w:val="0034526D"/>
    <w:rsid w:val="0034534A"/>
    <w:rsid w:val="00346888"/>
    <w:rsid w:val="00346CC4"/>
    <w:rsid w:val="00353B4F"/>
    <w:rsid w:val="003566A8"/>
    <w:rsid w:val="00357BF0"/>
    <w:rsid w:val="00361DCB"/>
    <w:rsid w:val="0036246A"/>
    <w:rsid w:val="00362767"/>
    <w:rsid w:val="00363829"/>
    <w:rsid w:val="00363F0B"/>
    <w:rsid w:val="00364F08"/>
    <w:rsid w:val="00364FFB"/>
    <w:rsid w:val="00365AFD"/>
    <w:rsid w:val="003715FB"/>
    <w:rsid w:val="003731FA"/>
    <w:rsid w:val="00374252"/>
    <w:rsid w:val="00374B78"/>
    <w:rsid w:val="00376931"/>
    <w:rsid w:val="003829F9"/>
    <w:rsid w:val="0038507D"/>
    <w:rsid w:val="00385B2E"/>
    <w:rsid w:val="00385DE4"/>
    <w:rsid w:val="00392C00"/>
    <w:rsid w:val="003940DC"/>
    <w:rsid w:val="003950C4"/>
    <w:rsid w:val="00396935"/>
    <w:rsid w:val="003A4E03"/>
    <w:rsid w:val="003A620A"/>
    <w:rsid w:val="003A6CAF"/>
    <w:rsid w:val="003A6D36"/>
    <w:rsid w:val="003A6D54"/>
    <w:rsid w:val="003A7FD3"/>
    <w:rsid w:val="003B094F"/>
    <w:rsid w:val="003B0BE6"/>
    <w:rsid w:val="003B3457"/>
    <w:rsid w:val="003B3581"/>
    <w:rsid w:val="003C5340"/>
    <w:rsid w:val="003C59E1"/>
    <w:rsid w:val="003C6D4D"/>
    <w:rsid w:val="003D2F9B"/>
    <w:rsid w:val="003D3BE0"/>
    <w:rsid w:val="003D70EE"/>
    <w:rsid w:val="003D71AE"/>
    <w:rsid w:val="003D7A59"/>
    <w:rsid w:val="003D7DC5"/>
    <w:rsid w:val="003E0733"/>
    <w:rsid w:val="003E3BB5"/>
    <w:rsid w:val="003E6257"/>
    <w:rsid w:val="003F3A90"/>
    <w:rsid w:val="003F3B27"/>
    <w:rsid w:val="003F43BB"/>
    <w:rsid w:val="003F488D"/>
    <w:rsid w:val="003F512C"/>
    <w:rsid w:val="003F549F"/>
    <w:rsid w:val="003F584B"/>
    <w:rsid w:val="004004D5"/>
    <w:rsid w:val="004022E2"/>
    <w:rsid w:val="00403F59"/>
    <w:rsid w:val="00410883"/>
    <w:rsid w:val="004156C9"/>
    <w:rsid w:val="00416049"/>
    <w:rsid w:val="00416194"/>
    <w:rsid w:val="004201E4"/>
    <w:rsid w:val="004205CF"/>
    <w:rsid w:val="00424962"/>
    <w:rsid w:val="00427169"/>
    <w:rsid w:val="00433000"/>
    <w:rsid w:val="004343DC"/>
    <w:rsid w:val="0043670A"/>
    <w:rsid w:val="00440130"/>
    <w:rsid w:val="00440864"/>
    <w:rsid w:val="00441142"/>
    <w:rsid w:val="00441B47"/>
    <w:rsid w:val="0044280B"/>
    <w:rsid w:val="00443309"/>
    <w:rsid w:val="00444B35"/>
    <w:rsid w:val="00444D4D"/>
    <w:rsid w:val="00446798"/>
    <w:rsid w:val="004471FE"/>
    <w:rsid w:val="0045079C"/>
    <w:rsid w:val="00451A2C"/>
    <w:rsid w:val="00451A44"/>
    <w:rsid w:val="00453938"/>
    <w:rsid w:val="00455AFF"/>
    <w:rsid w:val="004566E9"/>
    <w:rsid w:val="00456D06"/>
    <w:rsid w:val="00463F9D"/>
    <w:rsid w:val="004647C5"/>
    <w:rsid w:val="00464DF6"/>
    <w:rsid w:val="00464FEB"/>
    <w:rsid w:val="0046605A"/>
    <w:rsid w:val="00466C5E"/>
    <w:rsid w:val="00467695"/>
    <w:rsid w:val="004702C6"/>
    <w:rsid w:val="00470E94"/>
    <w:rsid w:val="004722D3"/>
    <w:rsid w:val="004732CE"/>
    <w:rsid w:val="00473AB1"/>
    <w:rsid w:val="00474161"/>
    <w:rsid w:val="004742DF"/>
    <w:rsid w:val="00482088"/>
    <w:rsid w:val="004840F4"/>
    <w:rsid w:val="0048502B"/>
    <w:rsid w:val="00487162"/>
    <w:rsid w:val="00491F0B"/>
    <w:rsid w:val="00493A4F"/>
    <w:rsid w:val="00495211"/>
    <w:rsid w:val="004A327C"/>
    <w:rsid w:val="004A3BDB"/>
    <w:rsid w:val="004A51A2"/>
    <w:rsid w:val="004A5A3D"/>
    <w:rsid w:val="004A79B1"/>
    <w:rsid w:val="004B0719"/>
    <w:rsid w:val="004B0C66"/>
    <w:rsid w:val="004B7723"/>
    <w:rsid w:val="004C00A7"/>
    <w:rsid w:val="004C1CA9"/>
    <w:rsid w:val="004C22AD"/>
    <w:rsid w:val="004C3A14"/>
    <w:rsid w:val="004C5260"/>
    <w:rsid w:val="004C61AC"/>
    <w:rsid w:val="004C7330"/>
    <w:rsid w:val="004D11CC"/>
    <w:rsid w:val="004D193E"/>
    <w:rsid w:val="004D5211"/>
    <w:rsid w:val="004D5D99"/>
    <w:rsid w:val="004D6481"/>
    <w:rsid w:val="004D6FAD"/>
    <w:rsid w:val="004D7E5D"/>
    <w:rsid w:val="004E03B0"/>
    <w:rsid w:val="004E08A7"/>
    <w:rsid w:val="004E345E"/>
    <w:rsid w:val="004E4525"/>
    <w:rsid w:val="004E7190"/>
    <w:rsid w:val="004E76AC"/>
    <w:rsid w:val="004E79B1"/>
    <w:rsid w:val="004F0DD5"/>
    <w:rsid w:val="004F10BA"/>
    <w:rsid w:val="004F10EB"/>
    <w:rsid w:val="004F587E"/>
    <w:rsid w:val="004F5B43"/>
    <w:rsid w:val="004F5CE0"/>
    <w:rsid w:val="004F7FF5"/>
    <w:rsid w:val="00501C34"/>
    <w:rsid w:val="00501C5C"/>
    <w:rsid w:val="005063AC"/>
    <w:rsid w:val="00506B1A"/>
    <w:rsid w:val="00506CE3"/>
    <w:rsid w:val="00507200"/>
    <w:rsid w:val="0051294D"/>
    <w:rsid w:val="00513522"/>
    <w:rsid w:val="00516B79"/>
    <w:rsid w:val="0051785B"/>
    <w:rsid w:val="00520FAB"/>
    <w:rsid w:val="00521A3E"/>
    <w:rsid w:val="00522282"/>
    <w:rsid w:val="0052513C"/>
    <w:rsid w:val="0052730A"/>
    <w:rsid w:val="0053003C"/>
    <w:rsid w:val="00530ADC"/>
    <w:rsid w:val="00532786"/>
    <w:rsid w:val="005333DA"/>
    <w:rsid w:val="00535BDE"/>
    <w:rsid w:val="005400FF"/>
    <w:rsid w:val="00540302"/>
    <w:rsid w:val="00541BFB"/>
    <w:rsid w:val="00541F12"/>
    <w:rsid w:val="00543D05"/>
    <w:rsid w:val="0054701B"/>
    <w:rsid w:val="00547AD4"/>
    <w:rsid w:val="00551250"/>
    <w:rsid w:val="005548B3"/>
    <w:rsid w:val="00555484"/>
    <w:rsid w:val="005568D4"/>
    <w:rsid w:val="00563701"/>
    <w:rsid w:val="00566494"/>
    <w:rsid w:val="005669BD"/>
    <w:rsid w:val="00571320"/>
    <w:rsid w:val="005717AF"/>
    <w:rsid w:val="00571886"/>
    <w:rsid w:val="005720CA"/>
    <w:rsid w:val="00572549"/>
    <w:rsid w:val="005726AF"/>
    <w:rsid w:val="00575850"/>
    <w:rsid w:val="0057676F"/>
    <w:rsid w:val="00576E1B"/>
    <w:rsid w:val="00577C07"/>
    <w:rsid w:val="00582850"/>
    <w:rsid w:val="005843FC"/>
    <w:rsid w:val="00586115"/>
    <w:rsid w:val="005873E2"/>
    <w:rsid w:val="0059022A"/>
    <w:rsid w:val="005905A5"/>
    <w:rsid w:val="005907A0"/>
    <w:rsid w:val="0059102D"/>
    <w:rsid w:val="0059175E"/>
    <w:rsid w:val="00592C54"/>
    <w:rsid w:val="00593236"/>
    <w:rsid w:val="00593827"/>
    <w:rsid w:val="00596A7C"/>
    <w:rsid w:val="005978CB"/>
    <w:rsid w:val="005A03AB"/>
    <w:rsid w:val="005A1C40"/>
    <w:rsid w:val="005A20AE"/>
    <w:rsid w:val="005A260B"/>
    <w:rsid w:val="005A520A"/>
    <w:rsid w:val="005A6438"/>
    <w:rsid w:val="005A7434"/>
    <w:rsid w:val="005A7C3E"/>
    <w:rsid w:val="005B0EAE"/>
    <w:rsid w:val="005B1955"/>
    <w:rsid w:val="005B3CE9"/>
    <w:rsid w:val="005B42F4"/>
    <w:rsid w:val="005B4B5A"/>
    <w:rsid w:val="005B4FB5"/>
    <w:rsid w:val="005B7515"/>
    <w:rsid w:val="005C0C49"/>
    <w:rsid w:val="005C229C"/>
    <w:rsid w:val="005C399F"/>
    <w:rsid w:val="005C3C4F"/>
    <w:rsid w:val="005C5685"/>
    <w:rsid w:val="005C653F"/>
    <w:rsid w:val="005D126C"/>
    <w:rsid w:val="005D174F"/>
    <w:rsid w:val="005D2D50"/>
    <w:rsid w:val="005D419E"/>
    <w:rsid w:val="005D532A"/>
    <w:rsid w:val="005D5969"/>
    <w:rsid w:val="005D5CF5"/>
    <w:rsid w:val="005D6DF8"/>
    <w:rsid w:val="005D79A9"/>
    <w:rsid w:val="005E1C09"/>
    <w:rsid w:val="005E36BF"/>
    <w:rsid w:val="005E5880"/>
    <w:rsid w:val="005E6E6D"/>
    <w:rsid w:val="005F018B"/>
    <w:rsid w:val="005F0BCF"/>
    <w:rsid w:val="005F224A"/>
    <w:rsid w:val="005F2A53"/>
    <w:rsid w:val="005F3507"/>
    <w:rsid w:val="005F4309"/>
    <w:rsid w:val="005F5647"/>
    <w:rsid w:val="005F5922"/>
    <w:rsid w:val="005F647B"/>
    <w:rsid w:val="005F7924"/>
    <w:rsid w:val="00611095"/>
    <w:rsid w:val="006110B1"/>
    <w:rsid w:val="006110C4"/>
    <w:rsid w:val="006112E4"/>
    <w:rsid w:val="00613E80"/>
    <w:rsid w:val="006173D8"/>
    <w:rsid w:val="00617A70"/>
    <w:rsid w:val="00623979"/>
    <w:rsid w:val="00623F0B"/>
    <w:rsid w:val="006240CE"/>
    <w:rsid w:val="0062446C"/>
    <w:rsid w:val="006259E6"/>
    <w:rsid w:val="00626CE1"/>
    <w:rsid w:val="0062765F"/>
    <w:rsid w:val="00630219"/>
    <w:rsid w:val="00631DA9"/>
    <w:rsid w:val="00631F3A"/>
    <w:rsid w:val="0063412C"/>
    <w:rsid w:val="00635782"/>
    <w:rsid w:val="00635948"/>
    <w:rsid w:val="00635CD4"/>
    <w:rsid w:val="006364C0"/>
    <w:rsid w:val="00642C6F"/>
    <w:rsid w:val="006444B9"/>
    <w:rsid w:val="006463BE"/>
    <w:rsid w:val="00646A88"/>
    <w:rsid w:val="00650793"/>
    <w:rsid w:val="00650A93"/>
    <w:rsid w:val="00651820"/>
    <w:rsid w:val="00651CD1"/>
    <w:rsid w:val="00651D5A"/>
    <w:rsid w:val="00653727"/>
    <w:rsid w:val="00654099"/>
    <w:rsid w:val="00654401"/>
    <w:rsid w:val="00654741"/>
    <w:rsid w:val="006555C0"/>
    <w:rsid w:val="00656993"/>
    <w:rsid w:val="00660031"/>
    <w:rsid w:val="006600DF"/>
    <w:rsid w:val="006626CD"/>
    <w:rsid w:val="0066495B"/>
    <w:rsid w:val="00664ABC"/>
    <w:rsid w:val="00665EBE"/>
    <w:rsid w:val="006662D1"/>
    <w:rsid w:val="006664CF"/>
    <w:rsid w:val="006704BF"/>
    <w:rsid w:val="0067142B"/>
    <w:rsid w:val="0067146E"/>
    <w:rsid w:val="006724AF"/>
    <w:rsid w:val="0067442F"/>
    <w:rsid w:val="00677841"/>
    <w:rsid w:val="006803E2"/>
    <w:rsid w:val="0068638E"/>
    <w:rsid w:val="006876D1"/>
    <w:rsid w:val="00687705"/>
    <w:rsid w:val="006918FE"/>
    <w:rsid w:val="00692238"/>
    <w:rsid w:val="006963F9"/>
    <w:rsid w:val="00697AFD"/>
    <w:rsid w:val="006A42BD"/>
    <w:rsid w:val="006B0623"/>
    <w:rsid w:val="006B0F7C"/>
    <w:rsid w:val="006B2F02"/>
    <w:rsid w:val="006B3AB6"/>
    <w:rsid w:val="006B3F96"/>
    <w:rsid w:val="006B4149"/>
    <w:rsid w:val="006B43BD"/>
    <w:rsid w:val="006B4914"/>
    <w:rsid w:val="006B5826"/>
    <w:rsid w:val="006B627D"/>
    <w:rsid w:val="006B6C1F"/>
    <w:rsid w:val="006C4440"/>
    <w:rsid w:val="006C5345"/>
    <w:rsid w:val="006C5B5F"/>
    <w:rsid w:val="006C6300"/>
    <w:rsid w:val="006C78FF"/>
    <w:rsid w:val="006D1ACD"/>
    <w:rsid w:val="006D1D8C"/>
    <w:rsid w:val="006D3754"/>
    <w:rsid w:val="006D61D6"/>
    <w:rsid w:val="006D6255"/>
    <w:rsid w:val="006D754E"/>
    <w:rsid w:val="006E1626"/>
    <w:rsid w:val="006E3237"/>
    <w:rsid w:val="006E4A12"/>
    <w:rsid w:val="006E6CBD"/>
    <w:rsid w:val="006F019C"/>
    <w:rsid w:val="006F1B02"/>
    <w:rsid w:val="006F1B3C"/>
    <w:rsid w:val="006F2171"/>
    <w:rsid w:val="006F59D8"/>
    <w:rsid w:val="006F79F1"/>
    <w:rsid w:val="006F7D62"/>
    <w:rsid w:val="00700114"/>
    <w:rsid w:val="007001B8"/>
    <w:rsid w:val="0070052D"/>
    <w:rsid w:val="0070079E"/>
    <w:rsid w:val="00700F24"/>
    <w:rsid w:val="00703738"/>
    <w:rsid w:val="007042BD"/>
    <w:rsid w:val="00705CDA"/>
    <w:rsid w:val="00706162"/>
    <w:rsid w:val="0071037B"/>
    <w:rsid w:val="007115C3"/>
    <w:rsid w:val="00712E03"/>
    <w:rsid w:val="00715F6D"/>
    <w:rsid w:val="00716CBF"/>
    <w:rsid w:val="00717155"/>
    <w:rsid w:val="007216DF"/>
    <w:rsid w:val="00722FC4"/>
    <w:rsid w:val="00723669"/>
    <w:rsid w:val="00723C5B"/>
    <w:rsid w:val="007256C7"/>
    <w:rsid w:val="00725F92"/>
    <w:rsid w:val="00727951"/>
    <w:rsid w:val="00727AC8"/>
    <w:rsid w:val="007308D7"/>
    <w:rsid w:val="00730F72"/>
    <w:rsid w:val="00733476"/>
    <w:rsid w:val="00735C1C"/>
    <w:rsid w:val="00736661"/>
    <w:rsid w:val="00736EDA"/>
    <w:rsid w:val="0074172E"/>
    <w:rsid w:val="00741C5D"/>
    <w:rsid w:val="007451CF"/>
    <w:rsid w:val="00746492"/>
    <w:rsid w:val="00747399"/>
    <w:rsid w:val="00752502"/>
    <w:rsid w:val="007532EC"/>
    <w:rsid w:val="00755B8D"/>
    <w:rsid w:val="00760083"/>
    <w:rsid w:val="00761270"/>
    <w:rsid w:val="007619B0"/>
    <w:rsid w:val="00763D22"/>
    <w:rsid w:val="00767A57"/>
    <w:rsid w:val="00770711"/>
    <w:rsid w:val="00770FFD"/>
    <w:rsid w:val="00771D26"/>
    <w:rsid w:val="00776DA4"/>
    <w:rsid w:val="00777511"/>
    <w:rsid w:val="007813B6"/>
    <w:rsid w:val="007825D1"/>
    <w:rsid w:val="00785961"/>
    <w:rsid w:val="00785BA5"/>
    <w:rsid w:val="00787529"/>
    <w:rsid w:val="00794508"/>
    <w:rsid w:val="00795AC4"/>
    <w:rsid w:val="00796014"/>
    <w:rsid w:val="007A046C"/>
    <w:rsid w:val="007A1429"/>
    <w:rsid w:val="007A266C"/>
    <w:rsid w:val="007A4634"/>
    <w:rsid w:val="007A59AD"/>
    <w:rsid w:val="007A6D46"/>
    <w:rsid w:val="007A7246"/>
    <w:rsid w:val="007B1C50"/>
    <w:rsid w:val="007B63A3"/>
    <w:rsid w:val="007B749A"/>
    <w:rsid w:val="007B7501"/>
    <w:rsid w:val="007C0F7F"/>
    <w:rsid w:val="007C157C"/>
    <w:rsid w:val="007C2600"/>
    <w:rsid w:val="007C47E7"/>
    <w:rsid w:val="007C6B1B"/>
    <w:rsid w:val="007C7F5C"/>
    <w:rsid w:val="007D02E9"/>
    <w:rsid w:val="007D1828"/>
    <w:rsid w:val="007D27EF"/>
    <w:rsid w:val="007D2DB8"/>
    <w:rsid w:val="007D4A0F"/>
    <w:rsid w:val="007D6715"/>
    <w:rsid w:val="007E0F64"/>
    <w:rsid w:val="007E10F0"/>
    <w:rsid w:val="007E124D"/>
    <w:rsid w:val="007E2AAD"/>
    <w:rsid w:val="007E5555"/>
    <w:rsid w:val="007E5B43"/>
    <w:rsid w:val="007E5EE4"/>
    <w:rsid w:val="007F284A"/>
    <w:rsid w:val="007F2C4F"/>
    <w:rsid w:val="007F606F"/>
    <w:rsid w:val="007F66FF"/>
    <w:rsid w:val="0080177A"/>
    <w:rsid w:val="00802497"/>
    <w:rsid w:val="00805167"/>
    <w:rsid w:val="008127D2"/>
    <w:rsid w:val="00812E9A"/>
    <w:rsid w:val="00814C41"/>
    <w:rsid w:val="00815EC6"/>
    <w:rsid w:val="008163DA"/>
    <w:rsid w:val="00817B34"/>
    <w:rsid w:val="008203BF"/>
    <w:rsid w:val="00820D71"/>
    <w:rsid w:val="00822046"/>
    <w:rsid w:val="00831065"/>
    <w:rsid w:val="00831B1A"/>
    <w:rsid w:val="00835EEA"/>
    <w:rsid w:val="008365BE"/>
    <w:rsid w:val="00841001"/>
    <w:rsid w:val="00841074"/>
    <w:rsid w:val="008419BF"/>
    <w:rsid w:val="00842058"/>
    <w:rsid w:val="00845D5D"/>
    <w:rsid w:val="00846CB4"/>
    <w:rsid w:val="008477C4"/>
    <w:rsid w:val="00847BEC"/>
    <w:rsid w:val="00850203"/>
    <w:rsid w:val="008504FC"/>
    <w:rsid w:val="008535A2"/>
    <w:rsid w:val="00854F67"/>
    <w:rsid w:val="00861702"/>
    <w:rsid w:val="00861810"/>
    <w:rsid w:val="00862113"/>
    <w:rsid w:val="008624B0"/>
    <w:rsid w:val="0086393B"/>
    <w:rsid w:val="00864E86"/>
    <w:rsid w:val="00867790"/>
    <w:rsid w:val="00870666"/>
    <w:rsid w:val="0087068C"/>
    <w:rsid w:val="0087267D"/>
    <w:rsid w:val="00880D81"/>
    <w:rsid w:val="00881094"/>
    <w:rsid w:val="008813E1"/>
    <w:rsid w:val="00881E54"/>
    <w:rsid w:val="00884FA0"/>
    <w:rsid w:val="008863BD"/>
    <w:rsid w:val="008901B5"/>
    <w:rsid w:val="008925CE"/>
    <w:rsid w:val="00893223"/>
    <w:rsid w:val="008939C8"/>
    <w:rsid w:val="00894567"/>
    <w:rsid w:val="00894940"/>
    <w:rsid w:val="00894CCC"/>
    <w:rsid w:val="008A0AA9"/>
    <w:rsid w:val="008A0B0B"/>
    <w:rsid w:val="008A3CC8"/>
    <w:rsid w:val="008A5F20"/>
    <w:rsid w:val="008A6778"/>
    <w:rsid w:val="008A7E31"/>
    <w:rsid w:val="008B0D79"/>
    <w:rsid w:val="008B237D"/>
    <w:rsid w:val="008B31AB"/>
    <w:rsid w:val="008B34BA"/>
    <w:rsid w:val="008B4218"/>
    <w:rsid w:val="008B4948"/>
    <w:rsid w:val="008B7367"/>
    <w:rsid w:val="008B74EA"/>
    <w:rsid w:val="008B7CBA"/>
    <w:rsid w:val="008C0FCF"/>
    <w:rsid w:val="008C3339"/>
    <w:rsid w:val="008C5443"/>
    <w:rsid w:val="008C5D53"/>
    <w:rsid w:val="008C6EBA"/>
    <w:rsid w:val="008C7428"/>
    <w:rsid w:val="008D1299"/>
    <w:rsid w:val="008D2BB7"/>
    <w:rsid w:val="008D50AE"/>
    <w:rsid w:val="008D63CA"/>
    <w:rsid w:val="008D6B63"/>
    <w:rsid w:val="008E1553"/>
    <w:rsid w:val="008E1559"/>
    <w:rsid w:val="008E1FF4"/>
    <w:rsid w:val="008E657A"/>
    <w:rsid w:val="008E6BC8"/>
    <w:rsid w:val="008E7717"/>
    <w:rsid w:val="008F0A55"/>
    <w:rsid w:val="008F46F7"/>
    <w:rsid w:val="008F626D"/>
    <w:rsid w:val="009004A1"/>
    <w:rsid w:val="009010C7"/>
    <w:rsid w:val="009037A7"/>
    <w:rsid w:val="00912BF3"/>
    <w:rsid w:val="009131FF"/>
    <w:rsid w:val="009171A0"/>
    <w:rsid w:val="0091793C"/>
    <w:rsid w:val="009201CE"/>
    <w:rsid w:val="00921B37"/>
    <w:rsid w:val="00923B81"/>
    <w:rsid w:val="00924A39"/>
    <w:rsid w:val="00925A7F"/>
    <w:rsid w:val="00925B00"/>
    <w:rsid w:val="00926A4A"/>
    <w:rsid w:val="00927B0D"/>
    <w:rsid w:val="009316B6"/>
    <w:rsid w:val="00931E8C"/>
    <w:rsid w:val="009333DB"/>
    <w:rsid w:val="00933440"/>
    <w:rsid w:val="0093381B"/>
    <w:rsid w:val="00933E47"/>
    <w:rsid w:val="00933FFA"/>
    <w:rsid w:val="00934558"/>
    <w:rsid w:val="009345C0"/>
    <w:rsid w:val="00935A05"/>
    <w:rsid w:val="00935E18"/>
    <w:rsid w:val="009368C5"/>
    <w:rsid w:val="009372E0"/>
    <w:rsid w:val="009373FB"/>
    <w:rsid w:val="00940F6E"/>
    <w:rsid w:val="00941DB4"/>
    <w:rsid w:val="009424D4"/>
    <w:rsid w:val="0094307B"/>
    <w:rsid w:val="00943602"/>
    <w:rsid w:val="009464F9"/>
    <w:rsid w:val="009476A2"/>
    <w:rsid w:val="00950716"/>
    <w:rsid w:val="00955FB7"/>
    <w:rsid w:val="00957E35"/>
    <w:rsid w:val="009662A3"/>
    <w:rsid w:val="009705A7"/>
    <w:rsid w:val="00971EE7"/>
    <w:rsid w:val="009763A8"/>
    <w:rsid w:val="00981B5D"/>
    <w:rsid w:val="009836D2"/>
    <w:rsid w:val="00984684"/>
    <w:rsid w:val="00985208"/>
    <w:rsid w:val="00990145"/>
    <w:rsid w:val="009906C5"/>
    <w:rsid w:val="0099123F"/>
    <w:rsid w:val="00992A0C"/>
    <w:rsid w:val="009940D2"/>
    <w:rsid w:val="00994A2E"/>
    <w:rsid w:val="00994CCE"/>
    <w:rsid w:val="00997653"/>
    <w:rsid w:val="009A019F"/>
    <w:rsid w:val="009A296D"/>
    <w:rsid w:val="009A4210"/>
    <w:rsid w:val="009A5F03"/>
    <w:rsid w:val="009B33FA"/>
    <w:rsid w:val="009B5487"/>
    <w:rsid w:val="009B5A39"/>
    <w:rsid w:val="009B5A84"/>
    <w:rsid w:val="009B5E98"/>
    <w:rsid w:val="009B6690"/>
    <w:rsid w:val="009B6754"/>
    <w:rsid w:val="009C0EA6"/>
    <w:rsid w:val="009C1900"/>
    <w:rsid w:val="009C2770"/>
    <w:rsid w:val="009C68AB"/>
    <w:rsid w:val="009C6CB7"/>
    <w:rsid w:val="009D0213"/>
    <w:rsid w:val="009D09E1"/>
    <w:rsid w:val="009D30D7"/>
    <w:rsid w:val="009D3C22"/>
    <w:rsid w:val="009D4642"/>
    <w:rsid w:val="009D5F48"/>
    <w:rsid w:val="009E0FA7"/>
    <w:rsid w:val="009E28BB"/>
    <w:rsid w:val="009F04B6"/>
    <w:rsid w:val="009F2A14"/>
    <w:rsid w:val="009F3C55"/>
    <w:rsid w:val="009F4350"/>
    <w:rsid w:val="009F44F8"/>
    <w:rsid w:val="009F56CF"/>
    <w:rsid w:val="00A04008"/>
    <w:rsid w:val="00A044DD"/>
    <w:rsid w:val="00A04E97"/>
    <w:rsid w:val="00A06904"/>
    <w:rsid w:val="00A06A9A"/>
    <w:rsid w:val="00A06D48"/>
    <w:rsid w:val="00A1121F"/>
    <w:rsid w:val="00A132B4"/>
    <w:rsid w:val="00A13536"/>
    <w:rsid w:val="00A23EF0"/>
    <w:rsid w:val="00A26A1B"/>
    <w:rsid w:val="00A317A0"/>
    <w:rsid w:val="00A32AE3"/>
    <w:rsid w:val="00A337F5"/>
    <w:rsid w:val="00A37E25"/>
    <w:rsid w:val="00A41824"/>
    <w:rsid w:val="00A45248"/>
    <w:rsid w:val="00A45F84"/>
    <w:rsid w:val="00A47147"/>
    <w:rsid w:val="00A47AB5"/>
    <w:rsid w:val="00A47B18"/>
    <w:rsid w:val="00A50B5D"/>
    <w:rsid w:val="00A52744"/>
    <w:rsid w:val="00A52A2C"/>
    <w:rsid w:val="00A52FE8"/>
    <w:rsid w:val="00A54903"/>
    <w:rsid w:val="00A55847"/>
    <w:rsid w:val="00A6167F"/>
    <w:rsid w:val="00A62556"/>
    <w:rsid w:val="00A62F3F"/>
    <w:rsid w:val="00A641CC"/>
    <w:rsid w:val="00A65C9F"/>
    <w:rsid w:val="00A67B23"/>
    <w:rsid w:val="00A72338"/>
    <w:rsid w:val="00A754BD"/>
    <w:rsid w:val="00A75D67"/>
    <w:rsid w:val="00A762BE"/>
    <w:rsid w:val="00A774F7"/>
    <w:rsid w:val="00A80E3A"/>
    <w:rsid w:val="00A81FAF"/>
    <w:rsid w:val="00A8227A"/>
    <w:rsid w:val="00A82572"/>
    <w:rsid w:val="00A8365A"/>
    <w:rsid w:val="00A83AA4"/>
    <w:rsid w:val="00A854B1"/>
    <w:rsid w:val="00A854F3"/>
    <w:rsid w:val="00A90DEA"/>
    <w:rsid w:val="00A925D7"/>
    <w:rsid w:val="00A97C7B"/>
    <w:rsid w:val="00AA006C"/>
    <w:rsid w:val="00AA0C9A"/>
    <w:rsid w:val="00AA0FDA"/>
    <w:rsid w:val="00AA16B6"/>
    <w:rsid w:val="00AA172C"/>
    <w:rsid w:val="00AA17FC"/>
    <w:rsid w:val="00AA2EFE"/>
    <w:rsid w:val="00AA639D"/>
    <w:rsid w:val="00AA6C69"/>
    <w:rsid w:val="00AA7CD4"/>
    <w:rsid w:val="00AB0611"/>
    <w:rsid w:val="00AB2152"/>
    <w:rsid w:val="00AB22CA"/>
    <w:rsid w:val="00AB6DD4"/>
    <w:rsid w:val="00AC4655"/>
    <w:rsid w:val="00AC510A"/>
    <w:rsid w:val="00AC52A0"/>
    <w:rsid w:val="00AC646C"/>
    <w:rsid w:val="00AC65EE"/>
    <w:rsid w:val="00AC7C6F"/>
    <w:rsid w:val="00AD13D1"/>
    <w:rsid w:val="00AD19CA"/>
    <w:rsid w:val="00AD24D1"/>
    <w:rsid w:val="00AD4F71"/>
    <w:rsid w:val="00AD6743"/>
    <w:rsid w:val="00AE1C6C"/>
    <w:rsid w:val="00AE2DA4"/>
    <w:rsid w:val="00AE48ED"/>
    <w:rsid w:val="00AE5D25"/>
    <w:rsid w:val="00AE5FA7"/>
    <w:rsid w:val="00AE6A6D"/>
    <w:rsid w:val="00AE6B94"/>
    <w:rsid w:val="00AE6D0D"/>
    <w:rsid w:val="00AE6DEE"/>
    <w:rsid w:val="00AE709A"/>
    <w:rsid w:val="00AF22CA"/>
    <w:rsid w:val="00AF4105"/>
    <w:rsid w:val="00AF5D8D"/>
    <w:rsid w:val="00AF709D"/>
    <w:rsid w:val="00AF761A"/>
    <w:rsid w:val="00B00220"/>
    <w:rsid w:val="00B0141D"/>
    <w:rsid w:val="00B03E74"/>
    <w:rsid w:val="00B044D6"/>
    <w:rsid w:val="00B04699"/>
    <w:rsid w:val="00B05534"/>
    <w:rsid w:val="00B05E6B"/>
    <w:rsid w:val="00B067FF"/>
    <w:rsid w:val="00B077D1"/>
    <w:rsid w:val="00B11AC4"/>
    <w:rsid w:val="00B125B7"/>
    <w:rsid w:val="00B1275A"/>
    <w:rsid w:val="00B156BA"/>
    <w:rsid w:val="00B16538"/>
    <w:rsid w:val="00B16DC8"/>
    <w:rsid w:val="00B1771A"/>
    <w:rsid w:val="00B20E51"/>
    <w:rsid w:val="00B21320"/>
    <w:rsid w:val="00B22557"/>
    <w:rsid w:val="00B24188"/>
    <w:rsid w:val="00B256DA"/>
    <w:rsid w:val="00B25C08"/>
    <w:rsid w:val="00B25D88"/>
    <w:rsid w:val="00B31AC3"/>
    <w:rsid w:val="00B331F5"/>
    <w:rsid w:val="00B3355F"/>
    <w:rsid w:val="00B358D3"/>
    <w:rsid w:val="00B447FF"/>
    <w:rsid w:val="00B460A6"/>
    <w:rsid w:val="00B51416"/>
    <w:rsid w:val="00B54C9A"/>
    <w:rsid w:val="00B556CA"/>
    <w:rsid w:val="00B5585E"/>
    <w:rsid w:val="00B55CF1"/>
    <w:rsid w:val="00B5600A"/>
    <w:rsid w:val="00B570D9"/>
    <w:rsid w:val="00B577E2"/>
    <w:rsid w:val="00B57DCE"/>
    <w:rsid w:val="00B6096C"/>
    <w:rsid w:val="00B613B5"/>
    <w:rsid w:val="00B64082"/>
    <w:rsid w:val="00B6505A"/>
    <w:rsid w:val="00B67845"/>
    <w:rsid w:val="00B67A23"/>
    <w:rsid w:val="00B70426"/>
    <w:rsid w:val="00B7209A"/>
    <w:rsid w:val="00B757BE"/>
    <w:rsid w:val="00B808FE"/>
    <w:rsid w:val="00B85CB0"/>
    <w:rsid w:val="00B85E8D"/>
    <w:rsid w:val="00B86A85"/>
    <w:rsid w:val="00B903FC"/>
    <w:rsid w:val="00B91097"/>
    <w:rsid w:val="00B93ACF"/>
    <w:rsid w:val="00B97F4D"/>
    <w:rsid w:val="00BA08C7"/>
    <w:rsid w:val="00BA0927"/>
    <w:rsid w:val="00BA0E80"/>
    <w:rsid w:val="00BA4641"/>
    <w:rsid w:val="00BA702A"/>
    <w:rsid w:val="00BB12D8"/>
    <w:rsid w:val="00BB3396"/>
    <w:rsid w:val="00BB37F1"/>
    <w:rsid w:val="00BB3AA6"/>
    <w:rsid w:val="00BB6C58"/>
    <w:rsid w:val="00BB76F7"/>
    <w:rsid w:val="00BC0E00"/>
    <w:rsid w:val="00BC27E2"/>
    <w:rsid w:val="00BC2800"/>
    <w:rsid w:val="00BC3817"/>
    <w:rsid w:val="00BC680E"/>
    <w:rsid w:val="00BD1DE1"/>
    <w:rsid w:val="00BD5800"/>
    <w:rsid w:val="00BE0911"/>
    <w:rsid w:val="00BE2105"/>
    <w:rsid w:val="00BE3227"/>
    <w:rsid w:val="00BE32B0"/>
    <w:rsid w:val="00BE3653"/>
    <w:rsid w:val="00BE4674"/>
    <w:rsid w:val="00BE616F"/>
    <w:rsid w:val="00BE6BF8"/>
    <w:rsid w:val="00BF0B09"/>
    <w:rsid w:val="00BF0D2E"/>
    <w:rsid w:val="00BF2200"/>
    <w:rsid w:val="00BF231C"/>
    <w:rsid w:val="00BF2A20"/>
    <w:rsid w:val="00BF31B5"/>
    <w:rsid w:val="00BF3616"/>
    <w:rsid w:val="00BF3CC7"/>
    <w:rsid w:val="00BF41E2"/>
    <w:rsid w:val="00BF4CF8"/>
    <w:rsid w:val="00BF5AC8"/>
    <w:rsid w:val="00BF7BC0"/>
    <w:rsid w:val="00C033B5"/>
    <w:rsid w:val="00C04665"/>
    <w:rsid w:val="00C057CD"/>
    <w:rsid w:val="00C07E41"/>
    <w:rsid w:val="00C10592"/>
    <w:rsid w:val="00C115E1"/>
    <w:rsid w:val="00C123C5"/>
    <w:rsid w:val="00C13498"/>
    <w:rsid w:val="00C138A6"/>
    <w:rsid w:val="00C145C8"/>
    <w:rsid w:val="00C1529A"/>
    <w:rsid w:val="00C15388"/>
    <w:rsid w:val="00C17E20"/>
    <w:rsid w:val="00C21B19"/>
    <w:rsid w:val="00C24E74"/>
    <w:rsid w:val="00C33A62"/>
    <w:rsid w:val="00C35F20"/>
    <w:rsid w:val="00C36B67"/>
    <w:rsid w:val="00C40C60"/>
    <w:rsid w:val="00C445C3"/>
    <w:rsid w:val="00C4690E"/>
    <w:rsid w:val="00C52D7E"/>
    <w:rsid w:val="00C55AAF"/>
    <w:rsid w:val="00C56CA0"/>
    <w:rsid w:val="00C570CE"/>
    <w:rsid w:val="00C61308"/>
    <w:rsid w:val="00C64484"/>
    <w:rsid w:val="00C644EF"/>
    <w:rsid w:val="00C6508A"/>
    <w:rsid w:val="00C66723"/>
    <w:rsid w:val="00C708E6"/>
    <w:rsid w:val="00C70ED7"/>
    <w:rsid w:val="00C75C77"/>
    <w:rsid w:val="00C7695E"/>
    <w:rsid w:val="00C76E3B"/>
    <w:rsid w:val="00C80346"/>
    <w:rsid w:val="00C8123D"/>
    <w:rsid w:val="00C8156C"/>
    <w:rsid w:val="00C8268E"/>
    <w:rsid w:val="00C82809"/>
    <w:rsid w:val="00C82EC6"/>
    <w:rsid w:val="00C84021"/>
    <w:rsid w:val="00C847FF"/>
    <w:rsid w:val="00C84E25"/>
    <w:rsid w:val="00C8541D"/>
    <w:rsid w:val="00C854C8"/>
    <w:rsid w:val="00C85715"/>
    <w:rsid w:val="00C8729E"/>
    <w:rsid w:val="00C87462"/>
    <w:rsid w:val="00C87BA9"/>
    <w:rsid w:val="00C92BB6"/>
    <w:rsid w:val="00C975BC"/>
    <w:rsid w:val="00CA18A7"/>
    <w:rsid w:val="00CA1C4A"/>
    <w:rsid w:val="00CA1DD7"/>
    <w:rsid w:val="00CA1E2C"/>
    <w:rsid w:val="00CA706A"/>
    <w:rsid w:val="00CA716E"/>
    <w:rsid w:val="00CA7C24"/>
    <w:rsid w:val="00CB10D9"/>
    <w:rsid w:val="00CB3D3C"/>
    <w:rsid w:val="00CB5E66"/>
    <w:rsid w:val="00CB7069"/>
    <w:rsid w:val="00CC19FF"/>
    <w:rsid w:val="00CC3F6A"/>
    <w:rsid w:val="00CC62A2"/>
    <w:rsid w:val="00CC79AB"/>
    <w:rsid w:val="00CD0E82"/>
    <w:rsid w:val="00CD195E"/>
    <w:rsid w:val="00CD316C"/>
    <w:rsid w:val="00CD3BFB"/>
    <w:rsid w:val="00CD6721"/>
    <w:rsid w:val="00CD7AA2"/>
    <w:rsid w:val="00CE01EE"/>
    <w:rsid w:val="00CE3808"/>
    <w:rsid w:val="00CE3815"/>
    <w:rsid w:val="00CE431E"/>
    <w:rsid w:val="00CE4FF2"/>
    <w:rsid w:val="00CE58D4"/>
    <w:rsid w:val="00CE5AC1"/>
    <w:rsid w:val="00CF01B4"/>
    <w:rsid w:val="00CF2EF8"/>
    <w:rsid w:val="00CF303F"/>
    <w:rsid w:val="00CF4A25"/>
    <w:rsid w:val="00CF6739"/>
    <w:rsid w:val="00CF6DB0"/>
    <w:rsid w:val="00CF7703"/>
    <w:rsid w:val="00CF790A"/>
    <w:rsid w:val="00D004E5"/>
    <w:rsid w:val="00D02EAC"/>
    <w:rsid w:val="00D04BC6"/>
    <w:rsid w:val="00D04BF5"/>
    <w:rsid w:val="00D04C9E"/>
    <w:rsid w:val="00D05CFE"/>
    <w:rsid w:val="00D05EE7"/>
    <w:rsid w:val="00D11A07"/>
    <w:rsid w:val="00D13112"/>
    <w:rsid w:val="00D134B1"/>
    <w:rsid w:val="00D15461"/>
    <w:rsid w:val="00D1686B"/>
    <w:rsid w:val="00D16F49"/>
    <w:rsid w:val="00D20326"/>
    <w:rsid w:val="00D2170F"/>
    <w:rsid w:val="00D22813"/>
    <w:rsid w:val="00D23032"/>
    <w:rsid w:val="00D23C1F"/>
    <w:rsid w:val="00D261A7"/>
    <w:rsid w:val="00D2740E"/>
    <w:rsid w:val="00D27860"/>
    <w:rsid w:val="00D310AE"/>
    <w:rsid w:val="00D3537D"/>
    <w:rsid w:val="00D371AB"/>
    <w:rsid w:val="00D3767E"/>
    <w:rsid w:val="00D3773C"/>
    <w:rsid w:val="00D40508"/>
    <w:rsid w:val="00D424FF"/>
    <w:rsid w:val="00D42F4C"/>
    <w:rsid w:val="00D4317C"/>
    <w:rsid w:val="00D445C4"/>
    <w:rsid w:val="00D4507A"/>
    <w:rsid w:val="00D457FF"/>
    <w:rsid w:val="00D466F7"/>
    <w:rsid w:val="00D469DC"/>
    <w:rsid w:val="00D47658"/>
    <w:rsid w:val="00D47D11"/>
    <w:rsid w:val="00D512A9"/>
    <w:rsid w:val="00D513A6"/>
    <w:rsid w:val="00D51516"/>
    <w:rsid w:val="00D5373A"/>
    <w:rsid w:val="00D5397E"/>
    <w:rsid w:val="00D55348"/>
    <w:rsid w:val="00D55EB2"/>
    <w:rsid w:val="00D560EF"/>
    <w:rsid w:val="00D6242E"/>
    <w:rsid w:val="00D63166"/>
    <w:rsid w:val="00D63970"/>
    <w:rsid w:val="00D640BB"/>
    <w:rsid w:val="00D66129"/>
    <w:rsid w:val="00D664AD"/>
    <w:rsid w:val="00D6700C"/>
    <w:rsid w:val="00D70BE6"/>
    <w:rsid w:val="00D71F4D"/>
    <w:rsid w:val="00D72F92"/>
    <w:rsid w:val="00D74084"/>
    <w:rsid w:val="00D7529B"/>
    <w:rsid w:val="00D76F57"/>
    <w:rsid w:val="00D7755D"/>
    <w:rsid w:val="00D83347"/>
    <w:rsid w:val="00D83967"/>
    <w:rsid w:val="00D84EAD"/>
    <w:rsid w:val="00D86DC8"/>
    <w:rsid w:val="00D86E88"/>
    <w:rsid w:val="00D87083"/>
    <w:rsid w:val="00D8721D"/>
    <w:rsid w:val="00D969B6"/>
    <w:rsid w:val="00D97413"/>
    <w:rsid w:val="00DA1870"/>
    <w:rsid w:val="00DA34F9"/>
    <w:rsid w:val="00DA414D"/>
    <w:rsid w:val="00DA4C8D"/>
    <w:rsid w:val="00DA5297"/>
    <w:rsid w:val="00DB0141"/>
    <w:rsid w:val="00DB0DE2"/>
    <w:rsid w:val="00DB113C"/>
    <w:rsid w:val="00DB11F9"/>
    <w:rsid w:val="00DB27FE"/>
    <w:rsid w:val="00DB2BF1"/>
    <w:rsid w:val="00DB2C50"/>
    <w:rsid w:val="00DB4D92"/>
    <w:rsid w:val="00DB5782"/>
    <w:rsid w:val="00DB7B8B"/>
    <w:rsid w:val="00DC1F52"/>
    <w:rsid w:val="00DC2471"/>
    <w:rsid w:val="00DC37EA"/>
    <w:rsid w:val="00DC5525"/>
    <w:rsid w:val="00DD0993"/>
    <w:rsid w:val="00DD1192"/>
    <w:rsid w:val="00DD2455"/>
    <w:rsid w:val="00DD6FB1"/>
    <w:rsid w:val="00DD70C2"/>
    <w:rsid w:val="00DD748E"/>
    <w:rsid w:val="00DE272F"/>
    <w:rsid w:val="00DE3F16"/>
    <w:rsid w:val="00DE4539"/>
    <w:rsid w:val="00DE59FA"/>
    <w:rsid w:val="00DE5CDB"/>
    <w:rsid w:val="00DE628A"/>
    <w:rsid w:val="00DE7139"/>
    <w:rsid w:val="00DF0100"/>
    <w:rsid w:val="00DF042C"/>
    <w:rsid w:val="00DF621A"/>
    <w:rsid w:val="00DF66AA"/>
    <w:rsid w:val="00DF6D46"/>
    <w:rsid w:val="00DF7780"/>
    <w:rsid w:val="00E00CD2"/>
    <w:rsid w:val="00E02C0C"/>
    <w:rsid w:val="00E041ED"/>
    <w:rsid w:val="00E05BFC"/>
    <w:rsid w:val="00E10062"/>
    <w:rsid w:val="00E11D47"/>
    <w:rsid w:val="00E1444D"/>
    <w:rsid w:val="00E1481D"/>
    <w:rsid w:val="00E1768D"/>
    <w:rsid w:val="00E17DF0"/>
    <w:rsid w:val="00E203C9"/>
    <w:rsid w:val="00E20C95"/>
    <w:rsid w:val="00E21449"/>
    <w:rsid w:val="00E227B6"/>
    <w:rsid w:val="00E22DBC"/>
    <w:rsid w:val="00E25B85"/>
    <w:rsid w:val="00E26363"/>
    <w:rsid w:val="00E3013A"/>
    <w:rsid w:val="00E305DC"/>
    <w:rsid w:val="00E30FD8"/>
    <w:rsid w:val="00E31357"/>
    <w:rsid w:val="00E3159C"/>
    <w:rsid w:val="00E370F8"/>
    <w:rsid w:val="00E41BCE"/>
    <w:rsid w:val="00E42D3A"/>
    <w:rsid w:val="00E4349B"/>
    <w:rsid w:val="00E43E37"/>
    <w:rsid w:val="00E45F02"/>
    <w:rsid w:val="00E46497"/>
    <w:rsid w:val="00E4655D"/>
    <w:rsid w:val="00E47114"/>
    <w:rsid w:val="00E4784B"/>
    <w:rsid w:val="00E478FC"/>
    <w:rsid w:val="00E51588"/>
    <w:rsid w:val="00E5471E"/>
    <w:rsid w:val="00E56C1E"/>
    <w:rsid w:val="00E5734F"/>
    <w:rsid w:val="00E6374F"/>
    <w:rsid w:val="00E64458"/>
    <w:rsid w:val="00E6473F"/>
    <w:rsid w:val="00E64A82"/>
    <w:rsid w:val="00E67356"/>
    <w:rsid w:val="00E67792"/>
    <w:rsid w:val="00E7015E"/>
    <w:rsid w:val="00E7237E"/>
    <w:rsid w:val="00E7304C"/>
    <w:rsid w:val="00E73245"/>
    <w:rsid w:val="00E74EE4"/>
    <w:rsid w:val="00E75DF5"/>
    <w:rsid w:val="00E762AB"/>
    <w:rsid w:val="00E76398"/>
    <w:rsid w:val="00E7639E"/>
    <w:rsid w:val="00E772AF"/>
    <w:rsid w:val="00E774EF"/>
    <w:rsid w:val="00E804F4"/>
    <w:rsid w:val="00E814E7"/>
    <w:rsid w:val="00E81AB5"/>
    <w:rsid w:val="00E81D57"/>
    <w:rsid w:val="00E82593"/>
    <w:rsid w:val="00E84364"/>
    <w:rsid w:val="00E85126"/>
    <w:rsid w:val="00E857E5"/>
    <w:rsid w:val="00E85D5B"/>
    <w:rsid w:val="00E86708"/>
    <w:rsid w:val="00E90029"/>
    <w:rsid w:val="00E903E3"/>
    <w:rsid w:val="00E92E7F"/>
    <w:rsid w:val="00E9416B"/>
    <w:rsid w:val="00E94894"/>
    <w:rsid w:val="00E95A02"/>
    <w:rsid w:val="00E96413"/>
    <w:rsid w:val="00E96BB2"/>
    <w:rsid w:val="00EA09F6"/>
    <w:rsid w:val="00EA4C82"/>
    <w:rsid w:val="00EA510C"/>
    <w:rsid w:val="00EA7628"/>
    <w:rsid w:val="00EA7E5C"/>
    <w:rsid w:val="00EB25E0"/>
    <w:rsid w:val="00EB4BFE"/>
    <w:rsid w:val="00EC1900"/>
    <w:rsid w:val="00EC27FB"/>
    <w:rsid w:val="00EC3C4A"/>
    <w:rsid w:val="00EC4D2A"/>
    <w:rsid w:val="00EC787D"/>
    <w:rsid w:val="00EC7DE6"/>
    <w:rsid w:val="00ED32EF"/>
    <w:rsid w:val="00ED4023"/>
    <w:rsid w:val="00ED44D7"/>
    <w:rsid w:val="00ED550C"/>
    <w:rsid w:val="00ED5777"/>
    <w:rsid w:val="00ED5F10"/>
    <w:rsid w:val="00ED626C"/>
    <w:rsid w:val="00ED6904"/>
    <w:rsid w:val="00EE1A51"/>
    <w:rsid w:val="00EE2834"/>
    <w:rsid w:val="00EE32EA"/>
    <w:rsid w:val="00EE650C"/>
    <w:rsid w:val="00EE752D"/>
    <w:rsid w:val="00EF159E"/>
    <w:rsid w:val="00EF1D70"/>
    <w:rsid w:val="00EF25BC"/>
    <w:rsid w:val="00EF3708"/>
    <w:rsid w:val="00EF5CFD"/>
    <w:rsid w:val="00EF75F4"/>
    <w:rsid w:val="00F02262"/>
    <w:rsid w:val="00F03D97"/>
    <w:rsid w:val="00F05B23"/>
    <w:rsid w:val="00F07640"/>
    <w:rsid w:val="00F10117"/>
    <w:rsid w:val="00F11DFA"/>
    <w:rsid w:val="00F11F2F"/>
    <w:rsid w:val="00F141BE"/>
    <w:rsid w:val="00F1456C"/>
    <w:rsid w:val="00F14C99"/>
    <w:rsid w:val="00F15E3B"/>
    <w:rsid w:val="00F20C04"/>
    <w:rsid w:val="00F218C0"/>
    <w:rsid w:val="00F22D40"/>
    <w:rsid w:val="00F232E2"/>
    <w:rsid w:val="00F23EF7"/>
    <w:rsid w:val="00F25C74"/>
    <w:rsid w:val="00F25F70"/>
    <w:rsid w:val="00F26614"/>
    <w:rsid w:val="00F26AB4"/>
    <w:rsid w:val="00F3005F"/>
    <w:rsid w:val="00F302AF"/>
    <w:rsid w:val="00F30729"/>
    <w:rsid w:val="00F30AF4"/>
    <w:rsid w:val="00F320B6"/>
    <w:rsid w:val="00F32947"/>
    <w:rsid w:val="00F33C6C"/>
    <w:rsid w:val="00F34820"/>
    <w:rsid w:val="00F353FE"/>
    <w:rsid w:val="00F36B88"/>
    <w:rsid w:val="00F400D4"/>
    <w:rsid w:val="00F43417"/>
    <w:rsid w:val="00F44561"/>
    <w:rsid w:val="00F44976"/>
    <w:rsid w:val="00F44B53"/>
    <w:rsid w:val="00F44DE1"/>
    <w:rsid w:val="00F452EE"/>
    <w:rsid w:val="00F45E6D"/>
    <w:rsid w:val="00F5003A"/>
    <w:rsid w:val="00F57628"/>
    <w:rsid w:val="00F57BB2"/>
    <w:rsid w:val="00F61AEA"/>
    <w:rsid w:val="00F65A58"/>
    <w:rsid w:val="00F65DDD"/>
    <w:rsid w:val="00F661FE"/>
    <w:rsid w:val="00F6666A"/>
    <w:rsid w:val="00F700D4"/>
    <w:rsid w:val="00F71073"/>
    <w:rsid w:val="00F72F77"/>
    <w:rsid w:val="00F73DAE"/>
    <w:rsid w:val="00F76EAC"/>
    <w:rsid w:val="00F80C82"/>
    <w:rsid w:val="00F816D0"/>
    <w:rsid w:val="00F8203D"/>
    <w:rsid w:val="00F8244E"/>
    <w:rsid w:val="00F828E9"/>
    <w:rsid w:val="00F8367A"/>
    <w:rsid w:val="00F8594C"/>
    <w:rsid w:val="00F86482"/>
    <w:rsid w:val="00F901D5"/>
    <w:rsid w:val="00F901EB"/>
    <w:rsid w:val="00F90C53"/>
    <w:rsid w:val="00F912DD"/>
    <w:rsid w:val="00F91902"/>
    <w:rsid w:val="00F9192D"/>
    <w:rsid w:val="00F93E74"/>
    <w:rsid w:val="00F95A8E"/>
    <w:rsid w:val="00F97116"/>
    <w:rsid w:val="00FA0987"/>
    <w:rsid w:val="00FA419B"/>
    <w:rsid w:val="00FA4A79"/>
    <w:rsid w:val="00FA5AE4"/>
    <w:rsid w:val="00FA681A"/>
    <w:rsid w:val="00FA7929"/>
    <w:rsid w:val="00FB031E"/>
    <w:rsid w:val="00FB2CB5"/>
    <w:rsid w:val="00FC172F"/>
    <w:rsid w:val="00FC1744"/>
    <w:rsid w:val="00FC1B76"/>
    <w:rsid w:val="00FC3101"/>
    <w:rsid w:val="00FC66D2"/>
    <w:rsid w:val="00FC7BA9"/>
    <w:rsid w:val="00FD5588"/>
    <w:rsid w:val="00FD7972"/>
    <w:rsid w:val="00FE000C"/>
    <w:rsid w:val="00FE33E1"/>
    <w:rsid w:val="00FE75D2"/>
    <w:rsid w:val="00FE7989"/>
    <w:rsid w:val="00FF1F41"/>
    <w:rsid w:val="00FF27E7"/>
    <w:rsid w:val="00FF3DE2"/>
    <w:rsid w:val="01001CB4"/>
    <w:rsid w:val="013948AF"/>
    <w:rsid w:val="014A0746"/>
    <w:rsid w:val="01670576"/>
    <w:rsid w:val="019E6AF8"/>
    <w:rsid w:val="01B44577"/>
    <w:rsid w:val="01B65E0C"/>
    <w:rsid w:val="01ED1E69"/>
    <w:rsid w:val="01F62482"/>
    <w:rsid w:val="02097C6F"/>
    <w:rsid w:val="023957C4"/>
    <w:rsid w:val="02721C2E"/>
    <w:rsid w:val="029E4F07"/>
    <w:rsid w:val="02A66D41"/>
    <w:rsid w:val="02B41664"/>
    <w:rsid w:val="02C31588"/>
    <w:rsid w:val="02CD19DA"/>
    <w:rsid w:val="02DA6042"/>
    <w:rsid w:val="02E73150"/>
    <w:rsid w:val="02F37CD6"/>
    <w:rsid w:val="031A45D4"/>
    <w:rsid w:val="03290873"/>
    <w:rsid w:val="032C424A"/>
    <w:rsid w:val="03355256"/>
    <w:rsid w:val="033B2710"/>
    <w:rsid w:val="034F7603"/>
    <w:rsid w:val="03653718"/>
    <w:rsid w:val="0376743E"/>
    <w:rsid w:val="039E4A99"/>
    <w:rsid w:val="03E711B1"/>
    <w:rsid w:val="03FF52C9"/>
    <w:rsid w:val="0419023F"/>
    <w:rsid w:val="045E56BE"/>
    <w:rsid w:val="046A674E"/>
    <w:rsid w:val="048F705F"/>
    <w:rsid w:val="04974CE0"/>
    <w:rsid w:val="04D156A1"/>
    <w:rsid w:val="04E55EE2"/>
    <w:rsid w:val="05095EEE"/>
    <w:rsid w:val="051E1AF6"/>
    <w:rsid w:val="05251956"/>
    <w:rsid w:val="055072CC"/>
    <w:rsid w:val="057177B9"/>
    <w:rsid w:val="05874185"/>
    <w:rsid w:val="059251EE"/>
    <w:rsid w:val="05B24CDB"/>
    <w:rsid w:val="060C514A"/>
    <w:rsid w:val="06196383"/>
    <w:rsid w:val="062907F0"/>
    <w:rsid w:val="065811F0"/>
    <w:rsid w:val="0665184C"/>
    <w:rsid w:val="06820BE8"/>
    <w:rsid w:val="06A774DB"/>
    <w:rsid w:val="06E61519"/>
    <w:rsid w:val="06FB4433"/>
    <w:rsid w:val="072C760E"/>
    <w:rsid w:val="073562E9"/>
    <w:rsid w:val="079933BA"/>
    <w:rsid w:val="07A23D5C"/>
    <w:rsid w:val="07A6484E"/>
    <w:rsid w:val="07AA076D"/>
    <w:rsid w:val="07CC7ED8"/>
    <w:rsid w:val="07E03591"/>
    <w:rsid w:val="08763A91"/>
    <w:rsid w:val="0880576E"/>
    <w:rsid w:val="088A2C46"/>
    <w:rsid w:val="08A02884"/>
    <w:rsid w:val="08B3042B"/>
    <w:rsid w:val="08BE4880"/>
    <w:rsid w:val="08D02156"/>
    <w:rsid w:val="08F73FAA"/>
    <w:rsid w:val="099519E4"/>
    <w:rsid w:val="09B00425"/>
    <w:rsid w:val="09B46FD4"/>
    <w:rsid w:val="0A3A157E"/>
    <w:rsid w:val="0A5020DE"/>
    <w:rsid w:val="0A6071E5"/>
    <w:rsid w:val="0AFD7D85"/>
    <w:rsid w:val="0B306B9D"/>
    <w:rsid w:val="0B4B6D2E"/>
    <w:rsid w:val="0B7C3085"/>
    <w:rsid w:val="0BC82DE5"/>
    <w:rsid w:val="0C135F9C"/>
    <w:rsid w:val="0C2E3EE7"/>
    <w:rsid w:val="0C3E3EB4"/>
    <w:rsid w:val="0C483CFE"/>
    <w:rsid w:val="0CC81CE1"/>
    <w:rsid w:val="0CCB609D"/>
    <w:rsid w:val="0CD11FEB"/>
    <w:rsid w:val="0CD22A71"/>
    <w:rsid w:val="0CDA4C06"/>
    <w:rsid w:val="0D141E0B"/>
    <w:rsid w:val="0D1E3F31"/>
    <w:rsid w:val="0D2410C2"/>
    <w:rsid w:val="0D2D4F70"/>
    <w:rsid w:val="0D9126BE"/>
    <w:rsid w:val="0DA42E04"/>
    <w:rsid w:val="0E162D22"/>
    <w:rsid w:val="0E5C04A2"/>
    <w:rsid w:val="0E766DCA"/>
    <w:rsid w:val="0E8E0573"/>
    <w:rsid w:val="0EBA20E0"/>
    <w:rsid w:val="0EC34165"/>
    <w:rsid w:val="0EC51FE4"/>
    <w:rsid w:val="0ED806EF"/>
    <w:rsid w:val="0EE722EE"/>
    <w:rsid w:val="0EF31FA4"/>
    <w:rsid w:val="0F0959A7"/>
    <w:rsid w:val="0F32449E"/>
    <w:rsid w:val="0F480C26"/>
    <w:rsid w:val="0F4F1533"/>
    <w:rsid w:val="0F700D97"/>
    <w:rsid w:val="0F726494"/>
    <w:rsid w:val="0FC20913"/>
    <w:rsid w:val="100E5A45"/>
    <w:rsid w:val="101476DC"/>
    <w:rsid w:val="102A79DB"/>
    <w:rsid w:val="106708BB"/>
    <w:rsid w:val="109D1867"/>
    <w:rsid w:val="10AE04EF"/>
    <w:rsid w:val="10E14367"/>
    <w:rsid w:val="10F017B4"/>
    <w:rsid w:val="10FD765A"/>
    <w:rsid w:val="11127EBB"/>
    <w:rsid w:val="11154896"/>
    <w:rsid w:val="11290AD2"/>
    <w:rsid w:val="114918AF"/>
    <w:rsid w:val="114C0A00"/>
    <w:rsid w:val="114F3232"/>
    <w:rsid w:val="11777142"/>
    <w:rsid w:val="11DB627E"/>
    <w:rsid w:val="11DE3625"/>
    <w:rsid w:val="120428E5"/>
    <w:rsid w:val="12220425"/>
    <w:rsid w:val="12532DFD"/>
    <w:rsid w:val="125757A2"/>
    <w:rsid w:val="12B5370B"/>
    <w:rsid w:val="12B61B4C"/>
    <w:rsid w:val="12F62A2E"/>
    <w:rsid w:val="13083F02"/>
    <w:rsid w:val="131541E4"/>
    <w:rsid w:val="133F46AD"/>
    <w:rsid w:val="135C1CA1"/>
    <w:rsid w:val="13622434"/>
    <w:rsid w:val="1388447C"/>
    <w:rsid w:val="13F909BA"/>
    <w:rsid w:val="141F7F95"/>
    <w:rsid w:val="144524CB"/>
    <w:rsid w:val="145F1B08"/>
    <w:rsid w:val="149F6F44"/>
    <w:rsid w:val="14A745DA"/>
    <w:rsid w:val="14CD43E9"/>
    <w:rsid w:val="14CF3090"/>
    <w:rsid w:val="14E31195"/>
    <w:rsid w:val="15396E3B"/>
    <w:rsid w:val="156E27F1"/>
    <w:rsid w:val="159A2C06"/>
    <w:rsid w:val="15C719FA"/>
    <w:rsid w:val="15F65BE9"/>
    <w:rsid w:val="160234BA"/>
    <w:rsid w:val="16522EF9"/>
    <w:rsid w:val="16833F07"/>
    <w:rsid w:val="169722BB"/>
    <w:rsid w:val="16C57170"/>
    <w:rsid w:val="16DC0B48"/>
    <w:rsid w:val="16F06973"/>
    <w:rsid w:val="170E6D8F"/>
    <w:rsid w:val="171D2125"/>
    <w:rsid w:val="17394434"/>
    <w:rsid w:val="177101C5"/>
    <w:rsid w:val="1771218E"/>
    <w:rsid w:val="17815BA7"/>
    <w:rsid w:val="17984F3C"/>
    <w:rsid w:val="179A6A73"/>
    <w:rsid w:val="17FC7764"/>
    <w:rsid w:val="18E20AFF"/>
    <w:rsid w:val="18F00B02"/>
    <w:rsid w:val="19485062"/>
    <w:rsid w:val="198E56E3"/>
    <w:rsid w:val="19A2068B"/>
    <w:rsid w:val="19A53FB7"/>
    <w:rsid w:val="19FC1C9F"/>
    <w:rsid w:val="1A1102BE"/>
    <w:rsid w:val="1A1C30B0"/>
    <w:rsid w:val="1A620BFB"/>
    <w:rsid w:val="1A623D5F"/>
    <w:rsid w:val="1ADD6904"/>
    <w:rsid w:val="1AEB2993"/>
    <w:rsid w:val="1B061D54"/>
    <w:rsid w:val="1B094ABF"/>
    <w:rsid w:val="1B1B2B2B"/>
    <w:rsid w:val="1B3268E7"/>
    <w:rsid w:val="1B4248C4"/>
    <w:rsid w:val="1BB16FC6"/>
    <w:rsid w:val="1BC116F7"/>
    <w:rsid w:val="1C081AB2"/>
    <w:rsid w:val="1C0A5617"/>
    <w:rsid w:val="1C41073E"/>
    <w:rsid w:val="1C4D4127"/>
    <w:rsid w:val="1CF56D86"/>
    <w:rsid w:val="1D5F06EE"/>
    <w:rsid w:val="1D660420"/>
    <w:rsid w:val="1D7455E4"/>
    <w:rsid w:val="1DA40C91"/>
    <w:rsid w:val="1DCA0717"/>
    <w:rsid w:val="1DEB31F4"/>
    <w:rsid w:val="1DEF3866"/>
    <w:rsid w:val="1DF01442"/>
    <w:rsid w:val="1E405B6F"/>
    <w:rsid w:val="1E534B96"/>
    <w:rsid w:val="1E9361FD"/>
    <w:rsid w:val="1EA15FC8"/>
    <w:rsid w:val="1EC364BB"/>
    <w:rsid w:val="1ECC3696"/>
    <w:rsid w:val="1ED706BD"/>
    <w:rsid w:val="1EFB146C"/>
    <w:rsid w:val="1F0A084D"/>
    <w:rsid w:val="1F8A40D0"/>
    <w:rsid w:val="1FB135F0"/>
    <w:rsid w:val="1FF3257E"/>
    <w:rsid w:val="20473970"/>
    <w:rsid w:val="2048793C"/>
    <w:rsid w:val="2055493D"/>
    <w:rsid w:val="20591529"/>
    <w:rsid w:val="205D2E75"/>
    <w:rsid w:val="20A2744C"/>
    <w:rsid w:val="20D860D7"/>
    <w:rsid w:val="20FC07D2"/>
    <w:rsid w:val="212E2223"/>
    <w:rsid w:val="21772C30"/>
    <w:rsid w:val="218E3E4E"/>
    <w:rsid w:val="219E34F7"/>
    <w:rsid w:val="21A01971"/>
    <w:rsid w:val="21B12DA4"/>
    <w:rsid w:val="21FC18EB"/>
    <w:rsid w:val="22271E79"/>
    <w:rsid w:val="226A49CD"/>
    <w:rsid w:val="227263EF"/>
    <w:rsid w:val="22CA2410"/>
    <w:rsid w:val="22D47E30"/>
    <w:rsid w:val="22D86A80"/>
    <w:rsid w:val="22E04002"/>
    <w:rsid w:val="22EA156B"/>
    <w:rsid w:val="2300746D"/>
    <w:rsid w:val="230D5A96"/>
    <w:rsid w:val="232E0EEE"/>
    <w:rsid w:val="2364657C"/>
    <w:rsid w:val="23682DF1"/>
    <w:rsid w:val="236949AD"/>
    <w:rsid w:val="238D4F92"/>
    <w:rsid w:val="23B35F26"/>
    <w:rsid w:val="243E0E05"/>
    <w:rsid w:val="24905604"/>
    <w:rsid w:val="24985739"/>
    <w:rsid w:val="24B74372"/>
    <w:rsid w:val="24DF507D"/>
    <w:rsid w:val="24E01DA2"/>
    <w:rsid w:val="24E92DCE"/>
    <w:rsid w:val="252A0DD2"/>
    <w:rsid w:val="2559404C"/>
    <w:rsid w:val="25C42CB7"/>
    <w:rsid w:val="26C22C97"/>
    <w:rsid w:val="26C40D20"/>
    <w:rsid w:val="26E0301E"/>
    <w:rsid w:val="26E327E9"/>
    <w:rsid w:val="26F7620E"/>
    <w:rsid w:val="2708661E"/>
    <w:rsid w:val="271419EA"/>
    <w:rsid w:val="2727510F"/>
    <w:rsid w:val="27585D77"/>
    <w:rsid w:val="2762245A"/>
    <w:rsid w:val="27701268"/>
    <w:rsid w:val="27E46D41"/>
    <w:rsid w:val="27E86AE4"/>
    <w:rsid w:val="28163AE6"/>
    <w:rsid w:val="28254BB6"/>
    <w:rsid w:val="284E4D6E"/>
    <w:rsid w:val="287B41BF"/>
    <w:rsid w:val="288B5A76"/>
    <w:rsid w:val="288E3DA6"/>
    <w:rsid w:val="28B43111"/>
    <w:rsid w:val="28C8339D"/>
    <w:rsid w:val="28D606B6"/>
    <w:rsid w:val="291604E5"/>
    <w:rsid w:val="29374835"/>
    <w:rsid w:val="29733A36"/>
    <w:rsid w:val="298958E8"/>
    <w:rsid w:val="29C306AC"/>
    <w:rsid w:val="2A007E01"/>
    <w:rsid w:val="2A081554"/>
    <w:rsid w:val="2A3F0F24"/>
    <w:rsid w:val="2A40585F"/>
    <w:rsid w:val="2A487F0D"/>
    <w:rsid w:val="2A8752DB"/>
    <w:rsid w:val="2AE348C0"/>
    <w:rsid w:val="2B593501"/>
    <w:rsid w:val="2B5C11D8"/>
    <w:rsid w:val="2B6F7440"/>
    <w:rsid w:val="2BA05639"/>
    <w:rsid w:val="2BAB72A7"/>
    <w:rsid w:val="2BB6358E"/>
    <w:rsid w:val="2BB66A1D"/>
    <w:rsid w:val="2BB86E3A"/>
    <w:rsid w:val="2BD12334"/>
    <w:rsid w:val="2BF02C89"/>
    <w:rsid w:val="2BF4044D"/>
    <w:rsid w:val="2C4B5B2F"/>
    <w:rsid w:val="2C801EE9"/>
    <w:rsid w:val="2C91745F"/>
    <w:rsid w:val="2CC2005E"/>
    <w:rsid w:val="2CDB78CF"/>
    <w:rsid w:val="2CDF111A"/>
    <w:rsid w:val="2CE172AD"/>
    <w:rsid w:val="2CF569AE"/>
    <w:rsid w:val="2D17544D"/>
    <w:rsid w:val="2D1A54BC"/>
    <w:rsid w:val="2D2B230D"/>
    <w:rsid w:val="2D6E7289"/>
    <w:rsid w:val="2D891A1D"/>
    <w:rsid w:val="2D9D3A46"/>
    <w:rsid w:val="2DA1468D"/>
    <w:rsid w:val="2DC62ECD"/>
    <w:rsid w:val="2E120DF1"/>
    <w:rsid w:val="2E355C5C"/>
    <w:rsid w:val="2E79121F"/>
    <w:rsid w:val="2E9955A8"/>
    <w:rsid w:val="2F096444"/>
    <w:rsid w:val="2F420FD4"/>
    <w:rsid w:val="2F7262AF"/>
    <w:rsid w:val="2F9E3E5D"/>
    <w:rsid w:val="2FB4635C"/>
    <w:rsid w:val="2FBE4A10"/>
    <w:rsid w:val="2FE31F8C"/>
    <w:rsid w:val="2FFA431B"/>
    <w:rsid w:val="300C6ADF"/>
    <w:rsid w:val="30155AF8"/>
    <w:rsid w:val="30267B4B"/>
    <w:rsid w:val="305129C1"/>
    <w:rsid w:val="30605089"/>
    <w:rsid w:val="306C440A"/>
    <w:rsid w:val="306F1A14"/>
    <w:rsid w:val="30A26D1D"/>
    <w:rsid w:val="30E40F07"/>
    <w:rsid w:val="31461F37"/>
    <w:rsid w:val="31A06F55"/>
    <w:rsid w:val="31D51D8D"/>
    <w:rsid w:val="31DC3DBC"/>
    <w:rsid w:val="32037769"/>
    <w:rsid w:val="3275421D"/>
    <w:rsid w:val="327C0A20"/>
    <w:rsid w:val="328E11EF"/>
    <w:rsid w:val="32A46A86"/>
    <w:rsid w:val="32B5018E"/>
    <w:rsid w:val="32DF7582"/>
    <w:rsid w:val="331C51B4"/>
    <w:rsid w:val="331E2F28"/>
    <w:rsid w:val="33220A11"/>
    <w:rsid w:val="33726BED"/>
    <w:rsid w:val="33B57A83"/>
    <w:rsid w:val="33F35E79"/>
    <w:rsid w:val="340C0608"/>
    <w:rsid w:val="34173F92"/>
    <w:rsid w:val="34565D46"/>
    <w:rsid w:val="3458430E"/>
    <w:rsid w:val="346E1B00"/>
    <w:rsid w:val="34BC0C86"/>
    <w:rsid w:val="34F7227B"/>
    <w:rsid w:val="34FA446D"/>
    <w:rsid w:val="35121D50"/>
    <w:rsid w:val="353426F1"/>
    <w:rsid w:val="355839CD"/>
    <w:rsid w:val="355A7D5F"/>
    <w:rsid w:val="359E2E4E"/>
    <w:rsid w:val="35A26B5D"/>
    <w:rsid w:val="35B444DA"/>
    <w:rsid w:val="35F709F8"/>
    <w:rsid w:val="36236390"/>
    <w:rsid w:val="363416E3"/>
    <w:rsid w:val="3659578A"/>
    <w:rsid w:val="36650FD6"/>
    <w:rsid w:val="36674A06"/>
    <w:rsid w:val="36893282"/>
    <w:rsid w:val="36977856"/>
    <w:rsid w:val="36A10883"/>
    <w:rsid w:val="36CB053D"/>
    <w:rsid w:val="36EC1F0F"/>
    <w:rsid w:val="371056D3"/>
    <w:rsid w:val="371C04DF"/>
    <w:rsid w:val="37336D99"/>
    <w:rsid w:val="374C30DC"/>
    <w:rsid w:val="374F3060"/>
    <w:rsid w:val="375C76A2"/>
    <w:rsid w:val="37677F3C"/>
    <w:rsid w:val="377906C6"/>
    <w:rsid w:val="377E23C2"/>
    <w:rsid w:val="377E70B0"/>
    <w:rsid w:val="378F4F1C"/>
    <w:rsid w:val="37AE14E1"/>
    <w:rsid w:val="37DF3D0A"/>
    <w:rsid w:val="37E2426D"/>
    <w:rsid w:val="384249B5"/>
    <w:rsid w:val="3867566F"/>
    <w:rsid w:val="38E95552"/>
    <w:rsid w:val="39046A2A"/>
    <w:rsid w:val="39054245"/>
    <w:rsid w:val="391C50A1"/>
    <w:rsid w:val="394069E0"/>
    <w:rsid w:val="39722A8D"/>
    <w:rsid w:val="399D3953"/>
    <w:rsid w:val="39BF2CF5"/>
    <w:rsid w:val="39E41672"/>
    <w:rsid w:val="3A0E7941"/>
    <w:rsid w:val="3A213E0E"/>
    <w:rsid w:val="3A2E0669"/>
    <w:rsid w:val="3A354E9D"/>
    <w:rsid w:val="3A4B2E47"/>
    <w:rsid w:val="3A8B3620"/>
    <w:rsid w:val="3A9504D4"/>
    <w:rsid w:val="3AA12D0B"/>
    <w:rsid w:val="3AAE0174"/>
    <w:rsid w:val="3AB50523"/>
    <w:rsid w:val="3AD47A91"/>
    <w:rsid w:val="3B0B6D53"/>
    <w:rsid w:val="3B4A3E69"/>
    <w:rsid w:val="3B6E5138"/>
    <w:rsid w:val="3B8A3259"/>
    <w:rsid w:val="3BB808D9"/>
    <w:rsid w:val="3C0E32F7"/>
    <w:rsid w:val="3C10308A"/>
    <w:rsid w:val="3C242C10"/>
    <w:rsid w:val="3C686AC0"/>
    <w:rsid w:val="3C946110"/>
    <w:rsid w:val="3CB32EE9"/>
    <w:rsid w:val="3CD56D81"/>
    <w:rsid w:val="3D5F4B2D"/>
    <w:rsid w:val="3D6178A0"/>
    <w:rsid w:val="3D831591"/>
    <w:rsid w:val="3D916B1C"/>
    <w:rsid w:val="3DB60499"/>
    <w:rsid w:val="3DC23F54"/>
    <w:rsid w:val="3DF011B3"/>
    <w:rsid w:val="3DFE0F7D"/>
    <w:rsid w:val="3E2E1195"/>
    <w:rsid w:val="3EA632DE"/>
    <w:rsid w:val="3EB024B1"/>
    <w:rsid w:val="3EB75979"/>
    <w:rsid w:val="3EC62D97"/>
    <w:rsid w:val="3EE83DB2"/>
    <w:rsid w:val="3EFA095B"/>
    <w:rsid w:val="3F015D30"/>
    <w:rsid w:val="3F221201"/>
    <w:rsid w:val="3F637FEF"/>
    <w:rsid w:val="3FC1791C"/>
    <w:rsid w:val="3FEB3178"/>
    <w:rsid w:val="403B11F5"/>
    <w:rsid w:val="404A0D80"/>
    <w:rsid w:val="4076388B"/>
    <w:rsid w:val="408272A3"/>
    <w:rsid w:val="408458FD"/>
    <w:rsid w:val="40B5164E"/>
    <w:rsid w:val="40BD3C32"/>
    <w:rsid w:val="40C10D8F"/>
    <w:rsid w:val="40CE44CF"/>
    <w:rsid w:val="412D238B"/>
    <w:rsid w:val="412F46B3"/>
    <w:rsid w:val="41376D03"/>
    <w:rsid w:val="413A711A"/>
    <w:rsid w:val="413B60F6"/>
    <w:rsid w:val="414064D3"/>
    <w:rsid w:val="41672DFF"/>
    <w:rsid w:val="417B62ED"/>
    <w:rsid w:val="419A2814"/>
    <w:rsid w:val="41A54A64"/>
    <w:rsid w:val="41BC4A4B"/>
    <w:rsid w:val="41D7153C"/>
    <w:rsid w:val="41F6635E"/>
    <w:rsid w:val="42790BFD"/>
    <w:rsid w:val="42AD6D80"/>
    <w:rsid w:val="42CB774B"/>
    <w:rsid w:val="42CC094B"/>
    <w:rsid w:val="42D62ED9"/>
    <w:rsid w:val="42D771E6"/>
    <w:rsid w:val="42F40552"/>
    <w:rsid w:val="43076B8C"/>
    <w:rsid w:val="43104760"/>
    <w:rsid w:val="43155B98"/>
    <w:rsid w:val="4321743F"/>
    <w:rsid w:val="435F35F6"/>
    <w:rsid w:val="437C216E"/>
    <w:rsid w:val="43AD7587"/>
    <w:rsid w:val="43CD64CA"/>
    <w:rsid w:val="43FD090B"/>
    <w:rsid w:val="44150B67"/>
    <w:rsid w:val="44302998"/>
    <w:rsid w:val="446C6C59"/>
    <w:rsid w:val="446D4828"/>
    <w:rsid w:val="44AD50C8"/>
    <w:rsid w:val="44EC003A"/>
    <w:rsid w:val="45561D34"/>
    <w:rsid w:val="4562600E"/>
    <w:rsid w:val="456B7DAA"/>
    <w:rsid w:val="45907CAF"/>
    <w:rsid w:val="45930B00"/>
    <w:rsid w:val="459363B3"/>
    <w:rsid w:val="45BE6FF8"/>
    <w:rsid w:val="46032D73"/>
    <w:rsid w:val="461D39B2"/>
    <w:rsid w:val="46220F82"/>
    <w:rsid w:val="462E335E"/>
    <w:rsid w:val="465D797E"/>
    <w:rsid w:val="46600D0D"/>
    <w:rsid w:val="466E5DAD"/>
    <w:rsid w:val="46830EC6"/>
    <w:rsid w:val="4687247B"/>
    <w:rsid w:val="46906284"/>
    <w:rsid w:val="46AC2A2E"/>
    <w:rsid w:val="46DF5067"/>
    <w:rsid w:val="46F5246C"/>
    <w:rsid w:val="46FF03F5"/>
    <w:rsid w:val="473D3CF6"/>
    <w:rsid w:val="47414114"/>
    <w:rsid w:val="47732F04"/>
    <w:rsid w:val="4775687F"/>
    <w:rsid w:val="478231AB"/>
    <w:rsid w:val="4785344A"/>
    <w:rsid w:val="47B25691"/>
    <w:rsid w:val="47B72724"/>
    <w:rsid w:val="47DF4A26"/>
    <w:rsid w:val="48023BEB"/>
    <w:rsid w:val="48312768"/>
    <w:rsid w:val="485A4FBD"/>
    <w:rsid w:val="485A7989"/>
    <w:rsid w:val="4863336D"/>
    <w:rsid w:val="48A1548C"/>
    <w:rsid w:val="48A24123"/>
    <w:rsid w:val="48D11923"/>
    <w:rsid w:val="48D95AE5"/>
    <w:rsid w:val="48F37ED5"/>
    <w:rsid w:val="48F74B0E"/>
    <w:rsid w:val="49257BB5"/>
    <w:rsid w:val="49292766"/>
    <w:rsid w:val="49593FED"/>
    <w:rsid w:val="49636603"/>
    <w:rsid w:val="496A39B9"/>
    <w:rsid w:val="49A405E1"/>
    <w:rsid w:val="49C76F6A"/>
    <w:rsid w:val="49F96D24"/>
    <w:rsid w:val="4A55325E"/>
    <w:rsid w:val="4A5A4D59"/>
    <w:rsid w:val="4A7A010F"/>
    <w:rsid w:val="4AA76177"/>
    <w:rsid w:val="4AA82884"/>
    <w:rsid w:val="4ABA5638"/>
    <w:rsid w:val="4ABB19F0"/>
    <w:rsid w:val="4AFA35F3"/>
    <w:rsid w:val="4B020F08"/>
    <w:rsid w:val="4B33631E"/>
    <w:rsid w:val="4B401E83"/>
    <w:rsid w:val="4B53464F"/>
    <w:rsid w:val="4B895637"/>
    <w:rsid w:val="4B956985"/>
    <w:rsid w:val="4BD61B22"/>
    <w:rsid w:val="4C336696"/>
    <w:rsid w:val="4C3523F3"/>
    <w:rsid w:val="4C370073"/>
    <w:rsid w:val="4CB00CC9"/>
    <w:rsid w:val="4CBB3BAD"/>
    <w:rsid w:val="4CFC522E"/>
    <w:rsid w:val="4D19437D"/>
    <w:rsid w:val="4D3F3378"/>
    <w:rsid w:val="4D4D2F5F"/>
    <w:rsid w:val="4D5276D3"/>
    <w:rsid w:val="4D725C3E"/>
    <w:rsid w:val="4D7F04D4"/>
    <w:rsid w:val="4D8B7422"/>
    <w:rsid w:val="4D8D66F8"/>
    <w:rsid w:val="4DB97D47"/>
    <w:rsid w:val="4DCC6F4A"/>
    <w:rsid w:val="4DE0374F"/>
    <w:rsid w:val="4DE16F38"/>
    <w:rsid w:val="4DF119EF"/>
    <w:rsid w:val="4E0E3438"/>
    <w:rsid w:val="4E362AB9"/>
    <w:rsid w:val="4E3B4DA6"/>
    <w:rsid w:val="4E414FEA"/>
    <w:rsid w:val="4E487BF2"/>
    <w:rsid w:val="4E582E61"/>
    <w:rsid w:val="4E631526"/>
    <w:rsid w:val="4E72562A"/>
    <w:rsid w:val="4E943335"/>
    <w:rsid w:val="4E982E64"/>
    <w:rsid w:val="4EC94058"/>
    <w:rsid w:val="4EE1288A"/>
    <w:rsid w:val="4EF74DE0"/>
    <w:rsid w:val="4EFA3243"/>
    <w:rsid w:val="4F092AFB"/>
    <w:rsid w:val="4F113364"/>
    <w:rsid w:val="4F2B3C02"/>
    <w:rsid w:val="4F2C5D59"/>
    <w:rsid w:val="4F3D5C6F"/>
    <w:rsid w:val="4F64365C"/>
    <w:rsid w:val="4F780C03"/>
    <w:rsid w:val="4F9D64DF"/>
    <w:rsid w:val="4F9E7FA1"/>
    <w:rsid w:val="4FD650ED"/>
    <w:rsid w:val="500C6F3A"/>
    <w:rsid w:val="50182961"/>
    <w:rsid w:val="50246CCC"/>
    <w:rsid w:val="50274745"/>
    <w:rsid w:val="504009A4"/>
    <w:rsid w:val="5041653A"/>
    <w:rsid w:val="506B73E3"/>
    <w:rsid w:val="508E6CA9"/>
    <w:rsid w:val="50A34D8C"/>
    <w:rsid w:val="50B40ECF"/>
    <w:rsid w:val="50C200C5"/>
    <w:rsid w:val="51067CCA"/>
    <w:rsid w:val="512C3087"/>
    <w:rsid w:val="512F539B"/>
    <w:rsid w:val="515F5975"/>
    <w:rsid w:val="516B4D75"/>
    <w:rsid w:val="51795E25"/>
    <w:rsid w:val="51872269"/>
    <w:rsid w:val="51C3004F"/>
    <w:rsid w:val="51CD644C"/>
    <w:rsid w:val="51D56D37"/>
    <w:rsid w:val="520C4524"/>
    <w:rsid w:val="523644AB"/>
    <w:rsid w:val="52765766"/>
    <w:rsid w:val="529E2A00"/>
    <w:rsid w:val="52DA68E4"/>
    <w:rsid w:val="53320A1F"/>
    <w:rsid w:val="533D313D"/>
    <w:rsid w:val="53502339"/>
    <w:rsid w:val="53621DC4"/>
    <w:rsid w:val="539E34D6"/>
    <w:rsid w:val="53A97C08"/>
    <w:rsid w:val="53B12FCA"/>
    <w:rsid w:val="53B3641F"/>
    <w:rsid w:val="54331D2A"/>
    <w:rsid w:val="544028DA"/>
    <w:rsid w:val="54574F99"/>
    <w:rsid w:val="547316E8"/>
    <w:rsid w:val="547D2C55"/>
    <w:rsid w:val="547F6716"/>
    <w:rsid w:val="54B91D6E"/>
    <w:rsid w:val="54D47E2D"/>
    <w:rsid w:val="54E14FDA"/>
    <w:rsid w:val="550F609D"/>
    <w:rsid w:val="551B4366"/>
    <w:rsid w:val="55337ACF"/>
    <w:rsid w:val="55357A65"/>
    <w:rsid w:val="55482D6F"/>
    <w:rsid w:val="556C4E52"/>
    <w:rsid w:val="556F30A8"/>
    <w:rsid w:val="55820793"/>
    <w:rsid w:val="55BE23EB"/>
    <w:rsid w:val="55C2574D"/>
    <w:rsid w:val="55CF6DC8"/>
    <w:rsid w:val="5623030A"/>
    <w:rsid w:val="56BC68B1"/>
    <w:rsid w:val="56C44C7E"/>
    <w:rsid w:val="56E23085"/>
    <w:rsid w:val="56FF1738"/>
    <w:rsid w:val="57986A7E"/>
    <w:rsid w:val="581A5E26"/>
    <w:rsid w:val="581E0707"/>
    <w:rsid w:val="587B7A1C"/>
    <w:rsid w:val="58A1644E"/>
    <w:rsid w:val="58AD659B"/>
    <w:rsid w:val="58F73602"/>
    <w:rsid w:val="59161B7E"/>
    <w:rsid w:val="594252B4"/>
    <w:rsid w:val="598909CB"/>
    <w:rsid w:val="598F7794"/>
    <w:rsid w:val="59B00148"/>
    <w:rsid w:val="59B71CF7"/>
    <w:rsid w:val="59D57C26"/>
    <w:rsid w:val="59D917D0"/>
    <w:rsid w:val="5A1062CB"/>
    <w:rsid w:val="5A526F42"/>
    <w:rsid w:val="5A541E5E"/>
    <w:rsid w:val="5A7437C3"/>
    <w:rsid w:val="5A9809B8"/>
    <w:rsid w:val="5AB04388"/>
    <w:rsid w:val="5ACA73EB"/>
    <w:rsid w:val="5AF80690"/>
    <w:rsid w:val="5B1D18D1"/>
    <w:rsid w:val="5B4665AE"/>
    <w:rsid w:val="5B7E51CF"/>
    <w:rsid w:val="5B8B123A"/>
    <w:rsid w:val="5BB41DBD"/>
    <w:rsid w:val="5BB92D62"/>
    <w:rsid w:val="5BB93895"/>
    <w:rsid w:val="5BC30634"/>
    <w:rsid w:val="5BCF64D1"/>
    <w:rsid w:val="5C0855A3"/>
    <w:rsid w:val="5C442EF9"/>
    <w:rsid w:val="5C47674D"/>
    <w:rsid w:val="5C4E5DD8"/>
    <w:rsid w:val="5C5B16E4"/>
    <w:rsid w:val="5C5D7F41"/>
    <w:rsid w:val="5C6B19D5"/>
    <w:rsid w:val="5C6F3E31"/>
    <w:rsid w:val="5CA84EF4"/>
    <w:rsid w:val="5CAF7183"/>
    <w:rsid w:val="5CD0283F"/>
    <w:rsid w:val="5CE718B6"/>
    <w:rsid w:val="5CF26FA4"/>
    <w:rsid w:val="5D3C0061"/>
    <w:rsid w:val="5D4C1FBA"/>
    <w:rsid w:val="5D645099"/>
    <w:rsid w:val="5DB8492E"/>
    <w:rsid w:val="5DCC6C35"/>
    <w:rsid w:val="5DD13536"/>
    <w:rsid w:val="5DDB1D82"/>
    <w:rsid w:val="5DE40BE0"/>
    <w:rsid w:val="5DE82438"/>
    <w:rsid w:val="5DFA2370"/>
    <w:rsid w:val="5E071292"/>
    <w:rsid w:val="5E073A1B"/>
    <w:rsid w:val="5E3C535D"/>
    <w:rsid w:val="5E63638F"/>
    <w:rsid w:val="5EDA7CC1"/>
    <w:rsid w:val="5EDF473F"/>
    <w:rsid w:val="5F471848"/>
    <w:rsid w:val="5F562E34"/>
    <w:rsid w:val="5F5B0CA5"/>
    <w:rsid w:val="5FB96FFE"/>
    <w:rsid w:val="5FCC6673"/>
    <w:rsid w:val="5FE57781"/>
    <w:rsid w:val="5FF36FEE"/>
    <w:rsid w:val="602F1245"/>
    <w:rsid w:val="6041574E"/>
    <w:rsid w:val="60591FAA"/>
    <w:rsid w:val="607670FA"/>
    <w:rsid w:val="608F0A45"/>
    <w:rsid w:val="60965862"/>
    <w:rsid w:val="60F96BE6"/>
    <w:rsid w:val="611B6731"/>
    <w:rsid w:val="61354847"/>
    <w:rsid w:val="614C6EED"/>
    <w:rsid w:val="617F6DA6"/>
    <w:rsid w:val="619250B1"/>
    <w:rsid w:val="61AD4F58"/>
    <w:rsid w:val="61B81A6D"/>
    <w:rsid w:val="61D17777"/>
    <w:rsid w:val="61D75D02"/>
    <w:rsid w:val="61EE37B2"/>
    <w:rsid w:val="61FD5F50"/>
    <w:rsid w:val="62FB235E"/>
    <w:rsid w:val="63017D17"/>
    <w:rsid w:val="632A3D15"/>
    <w:rsid w:val="632C414C"/>
    <w:rsid w:val="63425F64"/>
    <w:rsid w:val="63427F25"/>
    <w:rsid w:val="63524899"/>
    <w:rsid w:val="636A3299"/>
    <w:rsid w:val="63777D6B"/>
    <w:rsid w:val="637C4703"/>
    <w:rsid w:val="638F2A0C"/>
    <w:rsid w:val="63B02C32"/>
    <w:rsid w:val="63D30B60"/>
    <w:rsid w:val="63E77C5A"/>
    <w:rsid w:val="63F10A3B"/>
    <w:rsid w:val="640D3EC3"/>
    <w:rsid w:val="64592718"/>
    <w:rsid w:val="647932BB"/>
    <w:rsid w:val="649D5C10"/>
    <w:rsid w:val="64B323BA"/>
    <w:rsid w:val="64CE456C"/>
    <w:rsid w:val="64D70F7F"/>
    <w:rsid w:val="64D905CD"/>
    <w:rsid w:val="64E71847"/>
    <w:rsid w:val="64E94AD4"/>
    <w:rsid w:val="64F60547"/>
    <w:rsid w:val="651352B9"/>
    <w:rsid w:val="65485F96"/>
    <w:rsid w:val="658F28B6"/>
    <w:rsid w:val="65E263EA"/>
    <w:rsid w:val="660E17C7"/>
    <w:rsid w:val="664E579A"/>
    <w:rsid w:val="6668072B"/>
    <w:rsid w:val="667665C4"/>
    <w:rsid w:val="66A1754A"/>
    <w:rsid w:val="66EA22CB"/>
    <w:rsid w:val="66F22D16"/>
    <w:rsid w:val="670A687E"/>
    <w:rsid w:val="67270100"/>
    <w:rsid w:val="677D72BF"/>
    <w:rsid w:val="67BF1D2D"/>
    <w:rsid w:val="67E63265"/>
    <w:rsid w:val="680F7FFE"/>
    <w:rsid w:val="687145F0"/>
    <w:rsid w:val="687E7F2B"/>
    <w:rsid w:val="68827559"/>
    <w:rsid w:val="68C47E5B"/>
    <w:rsid w:val="68C92E00"/>
    <w:rsid w:val="68FA2876"/>
    <w:rsid w:val="69255354"/>
    <w:rsid w:val="694C2BB9"/>
    <w:rsid w:val="6975025F"/>
    <w:rsid w:val="697856B3"/>
    <w:rsid w:val="697C170D"/>
    <w:rsid w:val="697D7324"/>
    <w:rsid w:val="6987452E"/>
    <w:rsid w:val="698A444B"/>
    <w:rsid w:val="699F40EC"/>
    <w:rsid w:val="69C340FB"/>
    <w:rsid w:val="6A6E09A1"/>
    <w:rsid w:val="6A8F5051"/>
    <w:rsid w:val="6ACC0CAD"/>
    <w:rsid w:val="6B0C5230"/>
    <w:rsid w:val="6B246A4D"/>
    <w:rsid w:val="6B5B076D"/>
    <w:rsid w:val="6B5C46EB"/>
    <w:rsid w:val="6B8E105B"/>
    <w:rsid w:val="6BF711EC"/>
    <w:rsid w:val="6C101ADC"/>
    <w:rsid w:val="6C114B45"/>
    <w:rsid w:val="6C5C05FC"/>
    <w:rsid w:val="6C7E1665"/>
    <w:rsid w:val="6C867685"/>
    <w:rsid w:val="6C9268BE"/>
    <w:rsid w:val="6CB73A20"/>
    <w:rsid w:val="6CC3709E"/>
    <w:rsid w:val="6CC55EFE"/>
    <w:rsid w:val="6CF81457"/>
    <w:rsid w:val="6D163D24"/>
    <w:rsid w:val="6D401AFF"/>
    <w:rsid w:val="6D6C022A"/>
    <w:rsid w:val="6DB07A8C"/>
    <w:rsid w:val="6DB861B3"/>
    <w:rsid w:val="6DD93DB9"/>
    <w:rsid w:val="6DEE27EC"/>
    <w:rsid w:val="6E16134D"/>
    <w:rsid w:val="6E883108"/>
    <w:rsid w:val="6EBE466C"/>
    <w:rsid w:val="6F3E21C4"/>
    <w:rsid w:val="6F981EBE"/>
    <w:rsid w:val="6FA373C7"/>
    <w:rsid w:val="6FBA434B"/>
    <w:rsid w:val="6FCF5246"/>
    <w:rsid w:val="70190570"/>
    <w:rsid w:val="70273667"/>
    <w:rsid w:val="70343513"/>
    <w:rsid w:val="70367181"/>
    <w:rsid w:val="704B4729"/>
    <w:rsid w:val="706003DC"/>
    <w:rsid w:val="707376DD"/>
    <w:rsid w:val="707950E3"/>
    <w:rsid w:val="707B2828"/>
    <w:rsid w:val="70BD7B32"/>
    <w:rsid w:val="70CE0EB8"/>
    <w:rsid w:val="70EA0DA9"/>
    <w:rsid w:val="70F54395"/>
    <w:rsid w:val="70F834F9"/>
    <w:rsid w:val="710A6BAF"/>
    <w:rsid w:val="710E133D"/>
    <w:rsid w:val="715315F4"/>
    <w:rsid w:val="71560A12"/>
    <w:rsid w:val="716A1E99"/>
    <w:rsid w:val="71CD2F3E"/>
    <w:rsid w:val="71DA3A01"/>
    <w:rsid w:val="71F6717C"/>
    <w:rsid w:val="724647F6"/>
    <w:rsid w:val="72831F9B"/>
    <w:rsid w:val="72AC1F2E"/>
    <w:rsid w:val="72B80505"/>
    <w:rsid w:val="72F93897"/>
    <w:rsid w:val="731F3DED"/>
    <w:rsid w:val="7331605A"/>
    <w:rsid w:val="73431429"/>
    <w:rsid w:val="73496674"/>
    <w:rsid w:val="73773E31"/>
    <w:rsid w:val="73987656"/>
    <w:rsid w:val="73CC1F1D"/>
    <w:rsid w:val="74391802"/>
    <w:rsid w:val="743B4169"/>
    <w:rsid w:val="745A2A76"/>
    <w:rsid w:val="74740DFE"/>
    <w:rsid w:val="747861BC"/>
    <w:rsid w:val="749717D9"/>
    <w:rsid w:val="74C64664"/>
    <w:rsid w:val="74D466C0"/>
    <w:rsid w:val="74F431F0"/>
    <w:rsid w:val="750E7C85"/>
    <w:rsid w:val="754E375E"/>
    <w:rsid w:val="7562017D"/>
    <w:rsid w:val="75676FEE"/>
    <w:rsid w:val="75753F4B"/>
    <w:rsid w:val="758E4B03"/>
    <w:rsid w:val="75A91EAE"/>
    <w:rsid w:val="75B06F1A"/>
    <w:rsid w:val="75B1359E"/>
    <w:rsid w:val="75B145C4"/>
    <w:rsid w:val="75BE4532"/>
    <w:rsid w:val="75C93933"/>
    <w:rsid w:val="75FF46AA"/>
    <w:rsid w:val="760102C1"/>
    <w:rsid w:val="76035B4B"/>
    <w:rsid w:val="76243D63"/>
    <w:rsid w:val="765C2F89"/>
    <w:rsid w:val="765E363A"/>
    <w:rsid w:val="76733819"/>
    <w:rsid w:val="768D7BF0"/>
    <w:rsid w:val="76BC6F1E"/>
    <w:rsid w:val="76C15E9D"/>
    <w:rsid w:val="76C912B8"/>
    <w:rsid w:val="774426A7"/>
    <w:rsid w:val="776C6C99"/>
    <w:rsid w:val="77705678"/>
    <w:rsid w:val="777356E0"/>
    <w:rsid w:val="77BA77E3"/>
    <w:rsid w:val="78015492"/>
    <w:rsid w:val="78033ADE"/>
    <w:rsid w:val="78101CFA"/>
    <w:rsid w:val="7811234D"/>
    <w:rsid w:val="78314483"/>
    <w:rsid w:val="78417843"/>
    <w:rsid w:val="78672DB2"/>
    <w:rsid w:val="786D084A"/>
    <w:rsid w:val="78804D27"/>
    <w:rsid w:val="788160C7"/>
    <w:rsid w:val="78A91E84"/>
    <w:rsid w:val="78D178A0"/>
    <w:rsid w:val="78FB0A8C"/>
    <w:rsid w:val="78FD065A"/>
    <w:rsid w:val="79011ABF"/>
    <w:rsid w:val="79602044"/>
    <w:rsid w:val="79617839"/>
    <w:rsid w:val="79723499"/>
    <w:rsid w:val="798E667F"/>
    <w:rsid w:val="799071DD"/>
    <w:rsid w:val="79D51340"/>
    <w:rsid w:val="7A106D25"/>
    <w:rsid w:val="7A300FA0"/>
    <w:rsid w:val="7A392ACD"/>
    <w:rsid w:val="7A90459F"/>
    <w:rsid w:val="7A9306AC"/>
    <w:rsid w:val="7AA32EAC"/>
    <w:rsid w:val="7ABE111B"/>
    <w:rsid w:val="7AE96F80"/>
    <w:rsid w:val="7B0A7E43"/>
    <w:rsid w:val="7BA82E9B"/>
    <w:rsid w:val="7BBB509D"/>
    <w:rsid w:val="7BC612E1"/>
    <w:rsid w:val="7BC66470"/>
    <w:rsid w:val="7BD54128"/>
    <w:rsid w:val="7BDD3F5A"/>
    <w:rsid w:val="7C345D3A"/>
    <w:rsid w:val="7C3F4D6D"/>
    <w:rsid w:val="7C4503DA"/>
    <w:rsid w:val="7C4811C9"/>
    <w:rsid w:val="7C8702F0"/>
    <w:rsid w:val="7C897798"/>
    <w:rsid w:val="7C9D1340"/>
    <w:rsid w:val="7C9D1843"/>
    <w:rsid w:val="7CA601EC"/>
    <w:rsid w:val="7CC03E43"/>
    <w:rsid w:val="7D045D0D"/>
    <w:rsid w:val="7D130282"/>
    <w:rsid w:val="7D3A3795"/>
    <w:rsid w:val="7D534841"/>
    <w:rsid w:val="7D584531"/>
    <w:rsid w:val="7D7745B2"/>
    <w:rsid w:val="7D80124D"/>
    <w:rsid w:val="7D955993"/>
    <w:rsid w:val="7DA335E8"/>
    <w:rsid w:val="7DDE2B65"/>
    <w:rsid w:val="7DE14AB4"/>
    <w:rsid w:val="7E0B7FA2"/>
    <w:rsid w:val="7E580090"/>
    <w:rsid w:val="7E595CE8"/>
    <w:rsid w:val="7E6D4A0B"/>
    <w:rsid w:val="7EC659D4"/>
    <w:rsid w:val="7EC95138"/>
    <w:rsid w:val="7EF078BA"/>
    <w:rsid w:val="7F0755D2"/>
    <w:rsid w:val="7F250CF2"/>
    <w:rsid w:val="7F8754F5"/>
    <w:rsid w:val="7F9C4A6D"/>
    <w:rsid w:val="7F9C6BE8"/>
    <w:rsid w:val="7FB44BF4"/>
    <w:rsid w:val="7FB624F9"/>
    <w:rsid w:val="7FBB4EDC"/>
    <w:rsid w:val="7FD75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qFormat/>
    <w:uiPriority w:val="0"/>
    <w:pPr>
      <w:keepNext/>
      <w:keepLines/>
      <w:tabs>
        <w:tab w:val="left" w:pos="720"/>
      </w:tabs>
      <w:spacing w:before="100" w:after="100"/>
      <w:jc w:val="left"/>
      <w:outlineLvl w:val="2"/>
    </w:pPr>
    <w:rPr>
      <w:rFonts w:eastAsia="仿宋_GB2312"/>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38"/>
    <w:qFormat/>
    <w:uiPriority w:val="0"/>
    <w:pPr>
      <w:spacing w:after="120"/>
    </w:pPr>
  </w:style>
  <w:style w:type="paragraph" w:styleId="6">
    <w:name w:val="toc 7"/>
    <w:basedOn w:val="1"/>
    <w:next w:val="1"/>
    <w:unhideWhenUsed/>
    <w:qFormat/>
    <w:uiPriority w:val="39"/>
    <w:pPr>
      <w:ind w:left="2520" w:leftChars="1200"/>
    </w:pPr>
    <w:rPr>
      <w:rFonts w:ascii="Calibri" w:hAnsi="Calibri"/>
      <w:szCs w:val="22"/>
    </w:rPr>
  </w:style>
  <w:style w:type="paragraph" w:styleId="7">
    <w:name w:val="Document Map"/>
    <w:basedOn w:val="1"/>
    <w:semiHidden/>
    <w:qFormat/>
    <w:uiPriority w:val="0"/>
    <w:pPr>
      <w:shd w:val="clear" w:color="auto" w:fill="000080"/>
    </w:pPr>
  </w:style>
  <w:style w:type="paragraph" w:styleId="8">
    <w:name w:val="annotation text"/>
    <w:basedOn w:val="1"/>
    <w:link w:val="40"/>
    <w:qFormat/>
    <w:uiPriority w:val="0"/>
    <w:pPr>
      <w:jc w:val="left"/>
    </w:pPr>
  </w:style>
  <w:style w:type="paragraph" w:styleId="9">
    <w:name w:val="toc 5"/>
    <w:basedOn w:val="1"/>
    <w:next w:val="1"/>
    <w:unhideWhenUsed/>
    <w:qFormat/>
    <w:uiPriority w:val="39"/>
    <w:pPr>
      <w:ind w:left="1680" w:leftChars="800"/>
    </w:pPr>
    <w:rPr>
      <w:rFonts w:ascii="Calibri" w:hAnsi="Calibri"/>
      <w:szCs w:val="22"/>
    </w:rPr>
  </w:style>
  <w:style w:type="paragraph" w:styleId="10">
    <w:name w:val="toc 3"/>
    <w:basedOn w:val="1"/>
    <w:next w:val="1"/>
    <w:qFormat/>
    <w:uiPriority w:val="39"/>
    <w:pPr>
      <w:ind w:left="840" w:leftChars="400"/>
    </w:pPr>
  </w:style>
  <w:style w:type="paragraph" w:styleId="11">
    <w:name w:val="Plain Text"/>
    <w:basedOn w:val="1"/>
    <w:qFormat/>
    <w:uiPriority w:val="0"/>
    <w:rPr>
      <w:rFonts w:ascii="宋体" w:hAnsi="Courier New" w:cs="Courier New"/>
      <w:szCs w:val="21"/>
    </w:rPr>
  </w:style>
  <w:style w:type="paragraph" w:styleId="12">
    <w:name w:val="toc 8"/>
    <w:basedOn w:val="1"/>
    <w:next w:val="1"/>
    <w:unhideWhenUsed/>
    <w:qFormat/>
    <w:uiPriority w:val="39"/>
    <w:pPr>
      <w:ind w:left="2940" w:leftChars="1400"/>
    </w:pPr>
    <w:rPr>
      <w:rFonts w:ascii="Calibri" w:hAnsi="Calibri"/>
      <w:szCs w:val="22"/>
    </w:rPr>
  </w:style>
  <w:style w:type="paragraph" w:styleId="13">
    <w:name w:val="Balloon Text"/>
    <w:basedOn w:val="1"/>
    <w:link w:val="41"/>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style>
  <w:style w:type="paragraph" w:styleId="17">
    <w:name w:val="toc 4"/>
    <w:basedOn w:val="1"/>
    <w:next w:val="1"/>
    <w:unhideWhenUsed/>
    <w:qFormat/>
    <w:uiPriority w:val="39"/>
    <w:pPr>
      <w:ind w:left="1260" w:leftChars="600"/>
    </w:pPr>
    <w:rPr>
      <w:rFonts w:ascii="Calibri" w:hAnsi="Calibri"/>
      <w:szCs w:val="22"/>
    </w:rPr>
  </w:style>
  <w:style w:type="paragraph" w:styleId="18">
    <w:name w:val="Subtitle"/>
    <w:basedOn w:val="1"/>
    <w:qFormat/>
    <w:uiPriority w:val="0"/>
    <w:pPr>
      <w:widowControl/>
      <w:jc w:val="center"/>
    </w:pPr>
    <w:rPr>
      <w:kern w:val="0"/>
      <w:sz w:val="20"/>
      <w:u w:val="single"/>
      <w:lang w:eastAsia="en-US"/>
    </w:rPr>
  </w:style>
  <w:style w:type="paragraph" w:styleId="19">
    <w:name w:val="toc 6"/>
    <w:basedOn w:val="1"/>
    <w:next w:val="1"/>
    <w:unhideWhenUsed/>
    <w:qFormat/>
    <w:uiPriority w:val="39"/>
    <w:pPr>
      <w:ind w:left="2100" w:leftChars="1000"/>
    </w:pPr>
    <w:rPr>
      <w:rFonts w:ascii="Calibri" w:hAnsi="Calibri"/>
      <w:szCs w:val="22"/>
    </w:rPr>
  </w:style>
  <w:style w:type="paragraph" w:styleId="20">
    <w:name w:val="toc 2"/>
    <w:basedOn w:val="1"/>
    <w:next w:val="1"/>
    <w:qFormat/>
    <w:uiPriority w:val="39"/>
    <w:pPr>
      <w:ind w:left="420" w:leftChars="200"/>
    </w:pPr>
  </w:style>
  <w:style w:type="paragraph" w:styleId="21">
    <w:name w:val="toc 9"/>
    <w:basedOn w:val="1"/>
    <w:next w:val="1"/>
    <w:unhideWhenUsed/>
    <w:qFormat/>
    <w:uiPriority w:val="39"/>
    <w:pPr>
      <w:ind w:left="3360" w:leftChars="1600"/>
    </w:pPr>
    <w:rPr>
      <w:rFonts w:ascii="Calibri" w:hAnsi="Calibri"/>
      <w:szCs w:val="22"/>
    </w:rPr>
  </w:style>
  <w:style w:type="paragraph" w:styleId="22">
    <w:name w:val="annotation subject"/>
    <w:basedOn w:val="8"/>
    <w:next w:val="8"/>
    <w:link w:val="42"/>
    <w:qFormat/>
    <w:uiPriority w:val="0"/>
    <w:rPr>
      <w:b/>
      <w:bCs/>
    </w:rPr>
  </w:style>
  <w:style w:type="paragraph" w:styleId="23">
    <w:name w:val="Body Text First Indent"/>
    <w:basedOn w:val="2"/>
    <w:link w:val="43"/>
    <w:unhideWhenUsed/>
    <w:qFormat/>
    <w:uiPriority w:val="99"/>
    <w:pPr>
      <w:adjustRightInd w:val="0"/>
      <w:spacing w:line="275" w:lineRule="atLeast"/>
      <w:ind w:firstLine="420"/>
      <w:textAlignment w:val="baseline"/>
    </w:pPr>
    <w:rPr>
      <w:rFonts w:eastAsia="楷体_GB231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b/>
      <w:bCs/>
    </w:rPr>
  </w:style>
  <w:style w:type="character" w:styleId="28">
    <w:name w:val="page number"/>
    <w:qFormat/>
    <w:uiPriority w:val="0"/>
  </w:style>
  <w:style w:type="character" w:styleId="29">
    <w:name w:val="Hyperlink"/>
    <w:qFormat/>
    <w:uiPriority w:val="99"/>
    <w:rPr>
      <w:color w:val="0000FF"/>
      <w:u w:val="single"/>
    </w:rPr>
  </w:style>
  <w:style w:type="character" w:styleId="30">
    <w:name w:val="annotation reference"/>
    <w:qFormat/>
    <w:uiPriority w:val="0"/>
    <w:rPr>
      <w:sz w:val="21"/>
      <w:szCs w:val="21"/>
    </w:rPr>
  </w:style>
  <w:style w:type="paragraph" w:customStyle="1" w:styleId="31">
    <w:name w:val="样式 标题 3 + (中文) 黑体 小四 非加粗 段前: 7.8 磅 段后: 0 磅 行距: 固定值 20 磅"/>
    <w:basedOn w:val="5"/>
    <w:next w:val="1"/>
    <w:qFormat/>
    <w:uiPriority w:val="99"/>
    <w:pPr>
      <w:tabs>
        <w:tab w:val="clear" w:pos="720"/>
      </w:tabs>
      <w:spacing w:before="0" w:after="0" w:line="400" w:lineRule="exact"/>
      <w:jc w:val="both"/>
    </w:pPr>
    <w:rPr>
      <w:rFonts w:eastAsia="黑体" w:cs="宋体"/>
      <w:b w:val="0"/>
      <w:sz w:val="24"/>
      <w:szCs w:val="20"/>
    </w:rPr>
  </w:style>
  <w:style w:type="paragraph" w:customStyle="1" w:styleId="3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33">
    <w:name w:val="p0"/>
    <w:basedOn w:val="1"/>
    <w:qFormat/>
    <w:uiPriority w:val="0"/>
    <w:pPr>
      <w:widowControl/>
      <w:spacing w:before="100" w:beforeAutospacing="1" w:after="100" w:afterAutospacing="1"/>
      <w:jc w:val="left"/>
    </w:pPr>
    <w:rPr>
      <w:rFonts w:ascii="宋体" w:cs="宋体"/>
      <w:kern w:val="0"/>
      <w:sz w:val="24"/>
    </w:rPr>
  </w:style>
  <w:style w:type="paragraph" w:customStyle="1" w:styleId="34">
    <w:name w:val="正  文"/>
    <w:basedOn w:val="1"/>
    <w:qFormat/>
    <w:uiPriority w:val="0"/>
    <w:pPr>
      <w:spacing w:line="360" w:lineRule="auto"/>
      <w:ind w:firstLine="200" w:firstLineChars="200"/>
    </w:pPr>
    <w:rPr>
      <w:rFonts w:ascii="宋体" w:hAnsi="Calibri"/>
      <w:sz w:val="24"/>
    </w:rPr>
  </w:style>
  <w:style w:type="paragraph" w:customStyle="1" w:styleId="35">
    <w:name w:val="招标章"/>
    <w:basedOn w:val="1"/>
    <w:qFormat/>
    <w:uiPriority w:val="0"/>
    <w:pPr>
      <w:spacing w:line="360" w:lineRule="auto"/>
      <w:jc w:val="center"/>
      <w:outlineLvl w:val="0"/>
    </w:pPr>
    <w:rPr>
      <w:rFonts w:ascii="宋体" w:hAnsi="宋体"/>
      <w:b/>
      <w:szCs w:val="28"/>
    </w:rPr>
  </w:style>
  <w:style w:type="paragraph" w:customStyle="1" w:styleId="36">
    <w:name w:val="_Style 3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7">
    <w:name w:val="标题 21"/>
    <w:basedOn w:val="1"/>
    <w:qFormat/>
    <w:uiPriority w:val="1"/>
    <w:pPr>
      <w:ind w:left="801" w:hanging="401"/>
      <w:outlineLvl w:val="2"/>
    </w:pPr>
    <w:rPr>
      <w:rFonts w:ascii="Microsoft JhengHei" w:hAnsi="Microsoft JhengHei" w:eastAsia="Microsoft JhengHei" w:cs="Microsoft JhengHei"/>
      <w:b/>
      <w:bCs/>
      <w:sz w:val="32"/>
      <w:szCs w:val="32"/>
    </w:rPr>
  </w:style>
  <w:style w:type="character" w:customStyle="1" w:styleId="38">
    <w:name w:val="正文文本 Char"/>
    <w:link w:val="2"/>
    <w:qFormat/>
    <w:uiPriority w:val="0"/>
    <w:rPr>
      <w:kern w:val="2"/>
      <w:sz w:val="21"/>
      <w:szCs w:val="24"/>
    </w:rPr>
  </w:style>
  <w:style w:type="character" w:customStyle="1" w:styleId="39">
    <w:name w:val="标题 1 Char"/>
    <w:link w:val="3"/>
    <w:qFormat/>
    <w:uiPriority w:val="0"/>
    <w:rPr>
      <w:b/>
      <w:bCs/>
      <w:kern w:val="44"/>
      <w:sz w:val="44"/>
      <w:szCs w:val="44"/>
    </w:rPr>
  </w:style>
  <w:style w:type="character" w:customStyle="1" w:styleId="40">
    <w:name w:val="批注文字 Char"/>
    <w:link w:val="8"/>
    <w:qFormat/>
    <w:uiPriority w:val="0"/>
    <w:rPr>
      <w:kern w:val="2"/>
      <w:sz w:val="21"/>
      <w:szCs w:val="24"/>
    </w:rPr>
  </w:style>
  <w:style w:type="character" w:customStyle="1" w:styleId="41">
    <w:name w:val="批注框文本 Char"/>
    <w:link w:val="13"/>
    <w:qFormat/>
    <w:uiPriority w:val="0"/>
    <w:rPr>
      <w:kern w:val="2"/>
      <w:sz w:val="18"/>
      <w:szCs w:val="18"/>
    </w:rPr>
  </w:style>
  <w:style w:type="character" w:customStyle="1" w:styleId="42">
    <w:name w:val="批注主题 Char"/>
    <w:link w:val="22"/>
    <w:qFormat/>
    <w:uiPriority w:val="0"/>
    <w:rPr>
      <w:b/>
      <w:bCs/>
      <w:kern w:val="2"/>
      <w:sz w:val="21"/>
      <w:szCs w:val="24"/>
    </w:rPr>
  </w:style>
  <w:style w:type="character" w:customStyle="1" w:styleId="43">
    <w:name w:val="正文首行缩进 Char"/>
    <w:link w:val="23"/>
    <w:qFormat/>
    <w:uiPriority w:val="99"/>
    <w:rPr>
      <w:rFonts w:eastAsia="楷体_GB2312"/>
      <w:kern w:val="2"/>
      <w:sz w:val="21"/>
      <w:szCs w:val="24"/>
    </w:rPr>
  </w:style>
  <w:style w:type="character" w:customStyle="1" w:styleId="44">
    <w:name w:val="font21"/>
    <w:qFormat/>
    <w:uiPriority w:val="0"/>
    <w:rPr>
      <w:rFonts w:hint="default" w:ascii="Times New Roman" w:hAnsi="Times New Roman" w:cs="Times New Roman"/>
      <w:color w:val="000000"/>
      <w:sz w:val="22"/>
      <w:szCs w:val="22"/>
      <w:u w:val="none"/>
    </w:rPr>
  </w:style>
  <w:style w:type="character" w:customStyle="1" w:styleId="45">
    <w:name w:val="font11"/>
    <w:qFormat/>
    <w:uiPriority w:val="0"/>
    <w:rPr>
      <w:rFonts w:hint="eastAsia" w:ascii="宋体" w:hAnsi="宋体" w:eastAsia="宋体"/>
      <w:color w:val="000000"/>
      <w:sz w:val="22"/>
      <w:szCs w:val="22"/>
      <w:u w:val="none"/>
    </w:rPr>
  </w:style>
  <w:style w:type="character" w:customStyle="1" w:styleId="46">
    <w:name w:val="td41"/>
    <w:qFormat/>
    <w:uiPriority w:val="0"/>
    <w:rPr>
      <w:b/>
      <w:color w:val="00008B"/>
      <w:sz w:val="31"/>
      <w:szCs w:val="31"/>
      <w:shd w:val="clear" w:color="auto" w:fill="FFFFFF"/>
    </w:rPr>
  </w:style>
  <w:style w:type="character" w:customStyle="1" w:styleId="47">
    <w:name w:val="尾注文本 Char"/>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79</Pages>
  <Words>14311</Words>
  <Characters>15396</Characters>
  <Lines>315</Lines>
  <Paragraphs>88</Paragraphs>
  <TotalTime>13</TotalTime>
  <ScaleCrop>false</ScaleCrop>
  <LinksUpToDate>false</LinksUpToDate>
  <CharactersWithSpaces>15958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2021-07-15T01:33:00Z</dcterms:created>
  <dc:creator>Administrator</dc:creator>
  <cp:lastModifiedBy>silence</cp:lastModifiedBy>
  <cp:lastPrinted>2023-05-10T07:30:00Z</cp:lastPrinted>
  <dcterms:modified xsi:type="dcterms:W3CDTF">2025-03-10T04:08:06Z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3F0F7D8ED6644E8999AB9B0C8A3DBE21</vt:lpwstr>
  </property>
  <property fmtid="{D5CDD505-2E9C-101B-9397-08002B2CF9AE}" pid="4" name="KSOTemplateDocerSaveRecord">
    <vt:lpwstr>eyJoZGlkIjoiZjRmYWUxOWJhMWE5OGFmZGQyNzA0NjBkZTNhOGRjMDEiLCJ1c2VySWQiOiIyNDg4ODMzNzUifQ==</vt:lpwstr>
  </property>
</Properties>
</file>