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F7ED0">
      <w:pPr>
        <w:adjustRightInd w:val="0"/>
        <w:snapToGrid w:val="0"/>
        <w:spacing w:line="600" w:lineRule="exact"/>
        <w:rPr>
          <w:rFonts w:hint="eastAsia"/>
          <w:szCs w:val="32"/>
        </w:rPr>
      </w:pPr>
      <w:bookmarkStart w:id="0" w:name="_GoBack"/>
      <w:bookmarkEnd w:id="0"/>
    </w:p>
    <w:p w14:paraId="49A43AB9">
      <w:pPr>
        <w:ind w:firstLine="880"/>
        <w:jc w:val="center"/>
        <w:rPr>
          <w:rFonts w:hint="eastAsia" w:eastAsia="方正小标宋_GBK"/>
          <w:sz w:val="44"/>
          <w:szCs w:val="44"/>
          <w:lang w:bidi="ar"/>
        </w:rPr>
      </w:pPr>
      <w:r>
        <w:rPr>
          <w:rFonts w:eastAsia="方正小标宋_GBK"/>
          <w:sz w:val="44"/>
          <w:szCs w:val="44"/>
          <w:lang w:bidi="ar"/>
        </w:rPr>
        <w:t>重庆市九龙坡区</w:t>
      </w:r>
      <w:r>
        <w:rPr>
          <w:rFonts w:hint="eastAsia" w:eastAsia="方正小标宋_GBK"/>
          <w:sz w:val="44"/>
          <w:szCs w:val="44"/>
          <w:lang w:eastAsia="zh-CN" w:bidi="ar"/>
        </w:rPr>
        <w:t>卫生健康委员会</w:t>
      </w:r>
      <w:r>
        <w:rPr>
          <w:rFonts w:eastAsia="方正小标宋_GBK"/>
          <w:sz w:val="44"/>
          <w:szCs w:val="44"/>
          <w:lang w:bidi="ar"/>
        </w:rPr>
        <w:t>惠民惠农财政补贴政策清单</w:t>
      </w:r>
    </w:p>
    <w:tbl>
      <w:tblPr>
        <w:tblStyle w:val="3"/>
        <w:tblW w:w="0" w:type="auto"/>
        <w:jc w:val="center"/>
        <w:tblLayout w:type="fixed"/>
        <w:tblCellMar>
          <w:top w:w="0" w:type="dxa"/>
          <w:left w:w="108" w:type="dxa"/>
          <w:bottom w:w="0" w:type="dxa"/>
          <w:right w:w="108" w:type="dxa"/>
        </w:tblCellMar>
      </w:tblPr>
      <w:tblGrid>
        <w:gridCol w:w="519"/>
        <w:gridCol w:w="816"/>
        <w:gridCol w:w="1867"/>
        <w:gridCol w:w="2650"/>
        <w:gridCol w:w="1933"/>
        <w:gridCol w:w="767"/>
        <w:gridCol w:w="3233"/>
        <w:gridCol w:w="784"/>
        <w:gridCol w:w="1051"/>
        <w:gridCol w:w="414"/>
        <w:gridCol w:w="943"/>
        <w:gridCol w:w="943"/>
      </w:tblGrid>
      <w:tr w14:paraId="73BA8BFD">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A6569">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序号</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04975905">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补贴资金名称</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07685864">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政策依据文件及文号</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2AEFB548">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补贴对象</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1258EC65">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补贴标准</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2F3336C4">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发放形式</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299A50B1">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补贴申报流程</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0A0B772A">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补贴发放频次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7861E769">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补贴发放时间</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308C4760">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责任科室</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00DA5D04">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咨询电话</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3EFEA080">
            <w:pPr>
              <w:widowControl/>
              <w:adjustRightInd w:val="0"/>
              <w:snapToGrid w:val="0"/>
              <w:spacing w:line="240" w:lineRule="exact"/>
              <w:jc w:val="center"/>
              <w:rPr>
                <w:rFonts w:hint="eastAsia" w:ascii="方正黑体_GBK" w:eastAsia="方正黑体_GBK" w:cs="宋体"/>
                <w:kern w:val="0"/>
                <w:sz w:val="24"/>
                <w:szCs w:val="24"/>
              </w:rPr>
            </w:pPr>
            <w:r>
              <w:rPr>
                <w:rFonts w:hint="eastAsia" w:ascii="方正黑体_GBK" w:eastAsia="方正黑体_GBK" w:cs="宋体"/>
                <w:kern w:val="0"/>
                <w:sz w:val="24"/>
                <w:szCs w:val="24"/>
              </w:rPr>
              <w:t>投诉举报电话</w:t>
            </w:r>
          </w:p>
        </w:tc>
      </w:tr>
      <w:tr w14:paraId="7684327C">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A1B47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1C60F32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计划生育家庭特别扶助</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0E765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13" w:lineRule="atLeast"/>
              <w:ind w:left="0" w:firstLine="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《重庆市人口和计划生育委员会关于进一步规范计生利益导向政策的通知》（渝人口发〔2013〕27号）</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715E622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未违反计划生育法律、法规和政策规定生育；本市户口；现无存活子女或现存活一个子女（包括合法收养一个子女）被依法鉴定为三级及以上残疾；1933年1月1日以后出生，申请当年女方年满49周岁。</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77AAF2D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1．独生子女三级及以上残疾家庭父母每人每年10320元。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2．独生子女死亡家庭父母每人每年12960元。</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2DEC116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7E3E32C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月1日至1月31日为特别扶助个人申报及变更退出时间，其中独生子女死亡申报特别扶助可延长至4月1日以前申报，符合条件的对象到户籍地乡镇（街道）、村（社区）申请（夫妻户籍地不一致的在本人户籍地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符合条件的对象可随时到户籍地社区申请（夫妻户籍地不一致的在本人户籍地申报）</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05D23E2F">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37A21618">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3.31/9.30</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17BCC95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1CCB3B91">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17F3349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49F7B773">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87C1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5F30F72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农村部分计划生育家庭奖励扶助</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327FC88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《重庆市人口和计划生育委员会关于进一步规范计生利益导向政策的通知》（渝人口发〔2013〕27号）</w:t>
            </w:r>
            <w:r>
              <w:rPr>
                <w:rFonts w:hint="eastAsia" w:ascii="宋体" w:hAnsi="宋体" w:eastAsia="宋体" w:cs="宋体"/>
                <w:i w:val="0"/>
                <w:iCs w:val="0"/>
                <w:color w:val="000000"/>
                <w:kern w:val="0"/>
                <w:sz w:val="22"/>
                <w:szCs w:val="22"/>
                <w:u w:val="none"/>
                <w:lang w:val="en-US" w:eastAsia="zh-CN" w:bidi="ar"/>
              </w:rPr>
              <w:br w:type="textWrapping"/>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6B8C719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未违反计划生育法律、法规和政策规定生育；本人为本市农业户口或界定为农业户口；本人或配偶曾经生育，现存活一个子女或两个女孩；1933年1月1日以后出生，申请当年年满60周岁。</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315BDD2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1．农村独生子和双女家庭父母每人每年1080元。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2．农村独生女家庭父母每人每年1560元。</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326DD03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5F8E87C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1月1日至1月31日为农村计划生育奖励扶助个人申报及变更退出时间。符合条件的对象到户籍地乡镇（街道）、村（社区）申请（夫妻户籍地不一致的在本人户籍地申报）。</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5302A20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40801236">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9.30</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6407BD7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34E5010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24E6456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768F3FD9">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DD3CE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3F0C1A1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农村独生子女四级残疾家庭扶助</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4A267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13" w:lineRule="atLeast"/>
              <w:ind w:left="0" w:firstLine="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《重庆市人口和计划生育委员会关于进一步规范计生利益导向政策的通知》（渝人口发〔2013〕27号）</w:t>
            </w:r>
            <w:r>
              <w:rPr>
                <w:rFonts w:hint="eastAsia" w:ascii="宋体" w:hAnsi="宋体" w:eastAsia="宋体" w:cs="宋体"/>
                <w:i w:val="0"/>
                <w:iCs w:val="0"/>
                <w:color w:val="000000"/>
                <w:kern w:val="0"/>
                <w:sz w:val="22"/>
                <w:szCs w:val="22"/>
                <w:u w:val="none"/>
                <w:lang w:val="en-US" w:eastAsia="zh-CN" w:bidi="ar"/>
              </w:rPr>
              <w:br w:type="textWrapping"/>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63E9D66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违反计划生育法律、法规和政策规定生育；本人及配偶为本市农业户口或界定为农业户口；本人及配偶终身只生育了一个子女且依法鉴定为四级残疾，未再生育或收养子女；申请当年女方年满49周岁，年龄在60周岁以下。</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1BBFC2A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1．农村独生子女四级残疾家庭父母每人每年10320元。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2．农村独生子女四级残疾家庭父母年满60周岁转入农村部分计划生育家庭奖励扶助，扶助金标准不变。</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3A4D77F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65F5ACB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1月1日至1月31日为农村独生子女四级残疾家庭扶助个人申报及变更退出时间，符合条件的对象到户籍地乡镇（街道）、村（社区）申请（夫妻户籍地不一致的在本人户籍地申报）</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3FFEF50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7158FBB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3.31/9.30</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63C3EE2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4D23C12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0E2E35B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2B040295">
        <w:tblPrEx>
          <w:tblCellMar>
            <w:top w:w="0" w:type="dxa"/>
            <w:left w:w="108" w:type="dxa"/>
            <w:bottom w:w="0" w:type="dxa"/>
            <w:right w:w="108" w:type="dxa"/>
          </w:tblCellMar>
        </w:tblPrEx>
        <w:trPr>
          <w:trHeight w:val="37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C081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1D3D91C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计划生育独生子女死亡家庭父母补助一次性养老保险金</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64EFE04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《重庆市九龙坡区卫生和计划生育委员会等11个部门关于进一步完善计划生育特殊家庭扶助工作的通知》（九龙坡卫发〔2017〕9号）</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1E1C8D1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计划生育独生子女死亡家庭父母</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58F5F9F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已纳入计划生育特别扶助的独生子女死亡家庭父母每人5000元一次性养老保险金补贴</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6DB4891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11158DF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7DA470B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1CC6A02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9.30</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4DCDB55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10AC825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7EB4C74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35DCDF5D">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284C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7F37CF4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计划生育奖励扶助、特别扶助家庭参保资金事后补贴</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2F8BE56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《重庆市九龙坡区卫生和计划生育委员会等11个部门关于进一步完善计划生育特殊家庭扶助工作的通知》（九龙坡卫发〔2017〕9号）</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24FD921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享受国家农村部分计划生育家庭奖励扶助的对象。享受计划生育家庭特别扶助(含农村独生子女四级残疾扶助)对象及其子女。享受国家计划生育特别扶助的计划生育手术并发症人员。</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035467C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奖励扶助对象本人，参加我市居民医保，财政资金统一按照居民医保一档缴费标准的80%补贴;计划生育家庭特别扶助(含农村独生子女四级残疾扶助)对象及其子女、计划生育手术并发症人员，参加我市居民医保，财政资金统一按照居民医保一档缴费标准的100%补贴。</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40DD21E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5B5C6F5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7E23846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7B2BC903">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12.31</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58E8866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4B05477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22C6428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67EDCD47">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A8D8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398B2E3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计划生育独生子女父母奖励金</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7657DFB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《重庆市人口与计划生育条例》(2021版）</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1BF9DC1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0-14周岁的独生子女父母</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7A018A1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独生子女父母从取得《独生子女父母光荣证》之月起至子女十四周岁止每月分别发给二点五元的奖励</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56B3066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0D8A8A6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797DA2C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7FB0933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12.31</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04ABA4E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23E6570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287FCAA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284BA7EF">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E2C4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4DFD215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城镇部分计划生育家庭奖励扶助金</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7C760CC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重庆市九龙坡区人民政府办公室关于印发《九龙坡区城镇部分计划生育家庭奖励扶助办法》的通知（九龙坡府办发〔2020〕139号）</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50078A0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区户籍(高新区直管区除外)领取城乡居民社会养老保险金的人员和因经济困难未参加城乡居民社会养老保险及其他基本养老保险的人员。本人或配偶曾经生育，现存活一个子女。1933年1月1日后出生，申请当年年满60周岁。</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2347E07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符合政策条件的城镇独生子女家庭父母每人每年1080元</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3E24472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3A1BC47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本人申报时间为当年的3月1-31日。4月为居委会初审、公示时间。5月为镇街复审。6月为区卫生健康委审批时间。</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6FA4A52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14790A4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12.31</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0947DC0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7952159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5313324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5CE9889E">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0EAE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3278069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城镇计划生育独生子女父母增发养老金</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71ABCD0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重庆市九龙坡区人民政府办公室关于印发《九龙坡区城镇计划生育独生子女父母增发养老金办法》的通知（九龙坡府办发〔2020〕137号）</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6AF6C2C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违反计划生育法律、法规和政策规定生育。本区户籍。本人及配偶曾经生育，现存活一个子女。领取征地农转非养老保险金人员；领取城镇超龄人员养老保险金人员；领取其它各类养老保险待遇未享受独生子女父母奖励人员。(机关事业单位在编退休人员除外)1933年1月1日后出生，女性年满55周岁，男性年满60周岁。申报当年已退休并领取养老保险。</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6A1D67E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符合政策条件的每人每月30元。</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653B618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3992622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本人申报时间为当年的3月1-31日。4月为居委会初审、公示时间。5月为镇街复审。6月为区卫生健康委审批时间。</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4182355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646F21B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12.31</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15B1318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4A0DC42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1D1D302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0F8557F2">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8FD9D">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25C0290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城市独生子女意外伤残夫妻生活补助金</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6499833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《重庆市人口与计划生育条例》(2021版）</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775374A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人及配偶未违反计划生育法律、法规、规章和政策规定，于2016年1月1日之前生育的城市独生子女意外伤残的夫妻。依据《重庆市人口与计划生育条例》第二十八条第二款第五项：独生子女发生意外伤残、死亡，夫妻双方不再生育或者收养子女的。城市独生子女意外伤残（有四级的二代或者三代《残疾证》），夫妻双方不再生育或收养子女，自愿终身只生育一个子女，领取了《独生子女父母光荣证》的夫妻，本区户籍女方年满49周岁。</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58B869F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符合条件的夫妻双方每人每年发给生活补助金600元至身故。</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0FA5CCA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6046570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村（居）委会、单位审核后公示十日、签注意见；报镇街卫生健康办公室审查后公示十日、签注意见；送区卫生健康委员会审批并存档。每年6月30日前，各镇街将按程序审查符合条件的人员名单（电子表格）和相关材料报区卫生健康委人口家庭科审查确认。</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577FFF7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164B706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12.31</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1AFEE1E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18896CC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3565FC8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r w14:paraId="0A3F6522">
        <w:tblPrEx>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982BF5">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4FC024B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独生子女死亡家庭父母生活补助金</w:t>
            </w:r>
          </w:p>
        </w:tc>
        <w:tc>
          <w:tcPr>
            <w:tcW w:w="1867" w:type="dxa"/>
            <w:tcBorders>
              <w:top w:val="single" w:color="auto" w:sz="4" w:space="0"/>
              <w:left w:val="nil"/>
              <w:bottom w:val="single" w:color="auto" w:sz="4" w:space="0"/>
              <w:right w:val="single" w:color="auto" w:sz="4" w:space="0"/>
            </w:tcBorders>
            <w:shd w:val="clear" w:color="auto" w:fill="auto"/>
            <w:noWrap w:val="0"/>
            <w:vAlign w:val="center"/>
          </w:tcPr>
          <w:p w14:paraId="0C2694D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《重庆市九龙坡区卫生和计划生育委员会等11个部门关于进一步完善计划生育特殊家庭扶助工作的通知》（九龙坡卫发〔2017〕9号）</w:t>
            </w:r>
          </w:p>
        </w:tc>
        <w:tc>
          <w:tcPr>
            <w:tcW w:w="2650" w:type="dxa"/>
            <w:tcBorders>
              <w:top w:val="single" w:color="auto" w:sz="4" w:space="0"/>
              <w:left w:val="nil"/>
              <w:bottom w:val="single" w:color="auto" w:sz="4" w:space="0"/>
              <w:right w:val="single" w:color="auto" w:sz="4" w:space="0"/>
            </w:tcBorders>
            <w:shd w:val="clear" w:color="auto" w:fill="auto"/>
            <w:noWrap w:val="0"/>
            <w:vAlign w:val="center"/>
          </w:tcPr>
          <w:p w14:paraId="15A18BB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女方年满49周岁的独生子女死亡家庭父母</w:t>
            </w:r>
          </w:p>
        </w:tc>
        <w:tc>
          <w:tcPr>
            <w:tcW w:w="1933" w:type="dxa"/>
            <w:tcBorders>
              <w:top w:val="single" w:color="auto" w:sz="4" w:space="0"/>
              <w:left w:val="nil"/>
              <w:bottom w:val="single" w:color="auto" w:sz="4" w:space="0"/>
              <w:right w:val="single" w:color="auto" w:sz="4" w:space="0"/>
            </w:tcBorders>
            <w:shd w:val="clear" w:color="auto" w:fill="auto"/>
            <w:noWrap w:val="0"/>
            <w:vAlign w:val="center"/>
          </w:tcPr>
          <w:p w14:paraId="3CF5024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符合条件的每人每年400元的生活补助金</w:t>
            </w:r>
          </w:p>
        </w:tc>
        <w:tc>
          <w:tcPr>
            <w:tcW w:w="767" w:type="dxa"/>
            <w:tcBorders>
              <w:top w:val="single" w:color="auto" w:sz="4" w:space="0"/>
              <w:left w:val="nil"/>
              <w:bottom w:val="single" w:color="auto" w:sz="4" w:space="0"/>
              <w:right w:val="single" w:color="auto" w:sz="4" w:space="0"/>
            </w:tcBorders>
            <w:shd w:val="clear" w:color="auto" w:fill="auto"/>
            <w:noWrap w:val="0"/>
            <w:vAlign w:val="center"/>
          </w:tcPr>
          <w:p w14:paraId="3D4AA9C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打卡</w:t>
            </w:r>
          </w:p>
        </w:tc>
        <w:tc>
          <w:tcPr>
            <w:tcW w:w="3233" w:type="dxa"/>
            <w:tcBorders>
              <w:top w:val="single" w:color="auto" w:sz="4" w:space="0"/>
              <w:left w:val="nil"/>
              <w:bottom w:val="single" w:color="auto" w:sz="4" w:space="0"/>
              <w:right w:val="single" w:color="auto" w:sz="4" w:space="0"/>
            </w:tcBorders>
            <w:shd w:val="clear" w:color="auto" w:fill="auto"/>
            <w:noWrap w:val="0"/>
            <w:vAlign w:val="center"/>
          </w:tcPr>
          <w:p w14:paraId="5AB2D61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计划生育家庭特别扶助中独生子女死亡家庭审核通过的人群</w:t>
            </w:r>
          </w:p>
        </w:tc>
        <w:tc>
          <w:tcPr>
            <w:tcW w:w="784" w:type="dxa"/>
            <w:tcBorders>
              <w:top w:val="single" w:color="auto" w:sz="4" w:space="0"/>
              <w:left w:val="nil"/>
              <w:bottom w:val="single" w:color="auto" w:sz="4" w:space="0"/>
              <w:right w:val="single" w:color="auto" w:sz="4" w:space="0"/>
            </w:tcBorders>
            <w:shd w:val="clear" w:color="auto" w:fill="auto"/>
            <w:noWrap w:val="0"/>
            <w:vAlign w:val="center"/>
          </w:tcPr>
          <w:p w14:paraId="2A7D219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一年一次</w:t>
            </w:r>
          </w:p>
        </w:tc>
        <w:tc>
          <w:tcPr>
            <w:tcW w:w="1051" w:type="dxa"/>
            <w:tcBorders>
              <w:top w:val="single" w:color="auto" w:sz="4" w:space="0"/>
              <w:left w:val="nil"/>
              <w:bottom w:val="single" w:color="auto" w:sz="4" w:space="0"/>
              <w:right w:val="single" w:color="auto" w:sz="4" w:space="0"/>
            </w:tcBorders>
            <w:shd w:val="clear" w:color="auto" w:fill="auto"/>
            <w:noWrap w:val="0"/>
            <w:vAlign w:val="center"/>
          </w:tcPr>
          <w:p w14:paraId="2246BAE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12.31</w:t>
            </w:r>
          </w:p>
        </w:tc>
        <w:tc>
          <w:tcPr>
            <w:tcW w:w="414" w:type="dxa"/>
            <w:tcBorders>
              <w:top w:val="single" w:color="auto" w:sz="4" w:space="0"/>
              <w:left w:val="nil"/>
              <w:bottom w:val="single" w:color="auto" w:sz="4" w:space="0"/>
              <w:right w:val="single" w:color="auto" w:sz="4" w:space="0"/>
            </w:tcBorders>
            <w:shd w:val="clear" w:color="auto" w:fill="auto"/>
            <w:noWrap w:val="0"/>
            <w:vAlign w:val="center"/>
          </w:tcPr>
          <w:p w14:paraId="6CF86B8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人口家庭科</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25EA691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c>
          <w:tcPr>
            <w:tcW w:w="943" w:type="dxa"/>
            <w:tcBorders>
              <w:top w:val="single" w:color="auto" w:sz="4" w:space="0"/>
              <w:left w:val="nil"/>
              <w:bottom w:val="single" w:color="auto" w:sz="4" w:space="0"/>
              <w:right w:val="single" w:color="auto" w:sz="4" w:space="0"/>
            </w:tcBorders>
            <w:shd w:val="clear" w:color="auto" w:fill="auto"/>
            <w:noWrap w:val="0"/>
            <w:vAlign w:val="center"/>
          </w:tcPr>
          <w:p w14:paraId="138297A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023-68782390</w:t>
            </w:r>
          </w:p>
        </w:tc>
      </w:tr>
    </w:tbl>
    <w:p w14:paraId="7BC81737"/>
    <w:sectPr>
      <w:pgSz w:w="16838" w:h="11906" w:orient="landscape"/>
      <w:pgMar w:top="567" w:right="567" w:bottom="567" w:left="56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2U5ZTAzMmIzYjUzYzNjODlhY2U4NWQ2MjE4ZDIifQ=="/>
  </w:docVars>
  <w:rsids>
    <w:rsidRoot w:val="40104267"/>
    <w:rsid w:val="04845678"/>
    <w:rsid w:val="0F6A23B7"/>
    <w:rsid w:val="20FB5A46"/>
    <w:rsid w:val="2C387B4E"/>
    <w:rsid w:val="2FAF5F8A"/>
    <w:rsid w:val="33854B5F"/>
    <w:rsid w:val="34677222"/>
    <w:rsid w:val="38D806EF"/>
    <w:rsid w:val="3ABD61DB"/>
    <w:rsid w:val="3F121713"/>
    <w:rsid w:val="40104267"/>
    <w:rsid w:val="424C09B6"/>
    <w:rsid w:val="42E7229B"/>
    <w:rsid w:val="440507F1"/>
    <w:rsid w:val="47713765"/>
    <w:rsid w:val="63DC6FEA"/>
    <w:rsid w:val="69F74BF7"/>
    <w:rsid w:val="74EC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autoRedefine/>
    <w:qFormat/>
    <w:uiPriority w:val="0"/>
    <w:rPr>
      <w:color w:val="800080"/>
      <w:u w:val="single"/>
    </w:rPr>
  </w:style>
  <w:style w:type="character" w:styleId="6">
    <w:name w:val="Hyperlink"/>
    <w:basedOn w:val="4"/>
    <w:autoRedefine/>
    <w:qFormat/>
    <w:uiPriority w:val="0"/>
    <w:rPr>
      <w:color w:val="0000FF"/>
      <w:u w:val="single"/>
    </w:rPr>
  </w:style>
  <w:style w:type="character" w:customStyle="1" w:styleId="7">
    <w:name w:val="font21"/>
    <w:basedOn w:val="4"/>
    <w:autoRedefine/>
    <w:qFormat/>
    <w:uiPriority w:val="0"/>
    <w:rPr>
      <w:rFonts w:hint="eastAsia" w:ascii="宋体" w:hAnsi="宋体" w:eastAsia="宋体" w:cs="宋体"/>
      <w:color w:val="000000"/>
      <w:sz w:val="20"/>
      <w:szCs w:val="20"/>
      <w:u w:val="none"/>
    </w:rPr>
  </w:style>
  <w:style w:type="character" w:customStyle="1" w:styleId="8">
    <w:name w:val="font01"/>
    <w:basedOn w:val="4"/>
    <w:autoRedefine/>
    <w:qFormat/>
    <w:uiPriority w:val="0"/>
    <w:rPr>
      <w:rFonts w:hint="default" w:ascii="Times New Roman" w:hAnsi="Times New Roman" w:cs="Times New Roman"/>
      <w:color w:val="000000"/>
      <w:sz w:val="20"/>
      <w:szCs w:val="20"/>
      <w:u w:val="none"/>
    </w:rPr>
  </w:style>
  <w:style w:type="character" w:customStyle="1" w:styleId="9">
    <w:name w:val="font11"/>
    <w:basedOn w:val="4"/>
    <w:autoRedefine/>
    <w:qFormat/>
    <w:uiPriority w:val="0"/>
    <w:rPr>
      <w:rFonts w:hint="eastAsia" w:ascii="宋体" w:hAnsi="宋体" w:eastAsia="宋体" w:cs="宋体"/>
      <w:b/>
      <w:bCs/>
      <w:color w:val="000000"/>
      <w:sz w:val="20"/>
      <w:szCs w:val="20"/>
      <w:u w:val="none"/>
    </w:rPr>
  </w:style>
  <w:style w:type="character" w:customStyle="1" w:styleId="10">
    <w:name w:val="font3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2665</Words>
  <Characters>3047</Characters>
  <Lines>0</Lines>
  <Paragraphs>0</Paragraphs>
  <TotalTime>9</TotalTime>
  <ScaleCrop>false</ScaleCrop>
  <LinksUpToDate>false</LinksUpToDate>
  <CharactersWithSpaces>3047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2024-01-08T06:14:00Z</dcterms:created>
  <dc:creator>九龙坡区郑攀峰</dc:creator>
  <cp:lastModifiedBy>走一走、听一听</cp:lastModifiedBy>
  <dcterms:modified xsi:type="dcterms:W3CDTF">2024-08-26T09:30:23Z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5CAB8B93CEAE49D79EA9D18DACE7B3A0_11</vt:lpwstr>
  </property>
</Properties>
</file>