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E561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i w:val="0"/>
          <w:iCs w:val="0"/>
          <w:caps w:val="0"/>
          <w:color w:val="000000"/>
          <w:spacing w:val="0"/>
          <w:sz w:val="44"/>
          <w:szCs w:val="44"/>
          <w:shd w:val="clear" w:color="auto" w:fill="FFFFFF"/>
        </w:rPr>
      </w:pPr>
      <w:r>
        <w:rPr>
          <w:rFonts w:hint="default" w:ascii="Times New Roman" w:hAnsi="Times New Roman" w:eastAsia="方正小标宋_GBK" w:cs="Times New Roman"/>
          <w:i w:val="0"/>
          <w:iCs w:val="0"/>
          <w:caps w:val="0"/>
          <w:color w:val="000000"/>
          <w:spacing w:val="0"/>
          <w:sz w:val="44"/>
          <w:szCs w:val="44"/>
          <w:shd w:val="clear" w:color="auto" w:fill="FFFFFF"/>
        </w:rPr>
        <w:t>重庆市九龙坡区</w:t>
      </w:r>
      <w:r>
        <w:rPr>
          <w:rFonts w:hint="eastAsia" w:ascii="Times New Roman" w:hAnsi="Times New Roman" w:eastAsia="方正小标宋_GBK" w:cs="Times New Roman"/>
          <w:i w:val="0"/>
          <w:iCs w:val="0"/>
          <w:caps w:val="0"/>
          <w:color w:val="000000"/>
          <w:spacing w:val="0"/>
          <w:sz w:val="44"/>
          <w:szCs w:val="44"/>
          <w:shd w:val="clear" w:color="auto" w:fill="FFFFFF"/>
          <w:lang w:eastAsia="zh-CN"/>
        </w:rPr>
        <w:t>人民政府</w:t>
      </w:r>
      <w:r>
        <w:rPr>
          <w:rFonts w:hint="default" w:ascii="Times New Roman" w:hAnsi="Times New Roman" w:eastAsia="方正小标宋_GBK" w:cs="Times New Roman"/>
          <w:i w:val="0"/>
          <w:iCs w:val="0"/>
          <w:caps w:val="0"/>
          <w:color w:val="000000"/>
          <w:spacing w:val="0"/>
          <w:sz w:val="44"/>
          <w:szCs w:val="44"/>
          <w:shd w:val="clear" w:color="auto" w:fill="FFFFFF"/>
        </w:rPr>
        <w:t>黄桷坪街道办事处</w:t>
      </w:r>
    </w:p>
    <w:p w14:paraId="6BE975A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i w:val="0"/>
          <w:iCs w:val="0"/>
          <w:caps w:val="0"/>
          <w:color w:val="000000"/>
          <w:spacing w:val="0"/>
          <w:sz w:val="44"/>
          <w:szCs w:val="44"/>
          <w:shd w:val="clear" w:color="auto" w:fill="FFFFFF"/>
        </w:rPr>
      </w:pPr>
      <w:r>
        <w:rPr>
          <w:rFonts w:hint="eastAsia" w:ascii="Times New Roman" w:hAnsi="Times New Roman" w:eastAsia="方正小标宋_GBK" w:cs="Times New Roman"/>
          <w:i w:val="0"/>
          <w:iCs w:val="0"/>
          <w:caps w:val="0"/>
          <w:color w:val="000000"/>
          <w:spacing w:val="0"/>
          <w:sz w:val="44"/>
          <w:szCs w:val="44"/>
          <w:shd w:val="clear" w:color="auto" w:fill="FFFFFF"/>
          <w:lang w:eastAsia="zh-CN"/>
        </w:rPr>
        <w:t>202</w:t>
      </w:r>
      <w:r>
        <w:rPr>
          <w:rFonts w:hint="eastAsia" w:ascii="Times New Roman" w:hAnsi="Times New Roman" w:eastAsia="方正小标宋_GBK" w:cs="Times New Roman"/>
          <w:i w:val="0"/>
          <w:iCs w:val="0"/>
          <w:caps w:val="0"/>
          <w:color w:val="000000"/>
          <w:spacing w:val="0"/>
          <w:sz w:val="44"/>
          <w:szCs w:val="44"/>
          <w:shd w:val="clear" w:color="auto" w:fill="FFFFFF"/>
          <w:lang w:val="en-US" w:eastAsia="zh-CN"/>
        </w:rPr>
        <w:t>5</w:t>
      </w:r>
      <w:r>
        <w:rPr>
          <w:rFonts w:hint="default" w:ascii="Times New Roman" w:hAnsi="Times New Roman" w:eastAsia="方正小标宋_GBK" w:cs="Times New Roman"/>
          <w:i w:val="0"/>
          <w:iCs w:val="0"/>
          <w:caps w:val="0"/>
          <w:color w:val="000000"/>
          <w:spacing w:val="0"/>
          <w:sz w:val="44"/>
          <w:szCs w:val="44"/>
          <w:shd w:val="clear" w:color="auto" w:fill="FFFFFF"/>
        </w:rPr>
        <w:t>年政府信息公开工作年度报告</w:t>
      </w:r>
    </w:p>
    <w:p w14:paraId="185FF49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14:paraId="496DA5EA">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本报告</w:t>
      </w:r>
      <w:r>
        <w:rPr>
          <w:rFonts w:hint="default" w:ascii="Times New Roman" w:hAnsi="Times New Roman" w:eastAsia="方正仿宋_GBK" w:cs="Times New Roman"/>
          <w:i w:val="0"/>
          <w:iCs w:val="0"/>
          <w:caps w:val="0"/>
          <w:color w:val="000000"/>
          <w:spacing w:val="0"/>
          <w:sz w:val="32"/>
          <w:szCs w:val="32"/>
          <w:shd w:val="clear" w:color="auto" w:fill="FFFFFF"/>
        </w:rPr>
        <w:t>根据《</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中华人民共和国</w:t>
      </w:r>
      <w:r>
        <w:rPr>
          <w:rFonts w:hint="default" w:ascii="Times New Roman" w:hAnsi="Times New Roman" w:eastAsia="方正仿宋_GBK" w:cs="Times New Roman"/>
          <w:i w:val="0"/>
          <w:iCs w:val="0"/>
          <w:caps w:val="0"/>
          <w:color w:val="000000"/>
          <w:spacing w:val="0"/>
          <w:sz w:val="32"/>
          <w:szCs w:val="32"/>
          <w:shd w:val="clear" w:color="auto" w:fill="FFFFFF"/>
        </w:rPr>
        <w:t>政府信息公开条例》</w:t>
      </w:r>
      <w:r>
        <w:rPr>
          <w:rFonts w:hint="eastAsia" w:ascii="Times New Roman" w:hAnsi="Times New Roman" w:eastAsia="方正仿宋_GBK" w:cs="Times New Roman"/>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以下简称《条例》</w:t>
      </w:r>
      <w:r>
        <w:rPr>
          <w:rFonts w:hint="eastAsia" w:ascii="Times New Roman" w:hAnsi="Times New Roman" w:eastAsia="方正仿宋_GBK" w:cs="Times New Roman"/>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以及</w:t>
      </w:r>
      <w:r>
        <w:rPr>
          <w:rFonts w:hint="default" w:ascii="Times New Roman" w:hAnsi="Times New Roman" w:eastAsia="方正仿宋_GBK" w:cs="Times New Roman"/>
          <w:i w:val="0"/>
          <w:iCs w:val="0"/>
          <w:caps w:val="0"/>
          <w:color w:val="000000"/>
          <w:spacing w:val="0"/>
          <w:sz w:val="32"/>
          <w:szCs w:val="32"/>
          <w:shd w:val="clear" w:color="auto" w:fill="FFFFFF"/>
        </w:rPr>
        <w:t>《国务院办公厅政府信息与政务公开办公室关于政府信息公开工作年度报告有关事项的通知》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要求编制而成</w:t>
      </w:r>
      <w:r>
        <w:rPr>
          <w:rFonts w:hint="default" w:ascii="Times New Roman" w:hAnsi="Times New Roman" w:eastAsia="方正仿宋_GBK" w:cs="Times New Roman"/>
          <w:i w:val="0"/>
          <w:iCs w:val="0"/>
          <w:caps w:val="0"/>
          <w:color w:val="000000"/>
          <w:spacing w:val="0"/>
          <w:sz w:val="32"/>
          <w:szCs w:val="32"/>
          <w:shd w:val="clear" w:color="auto" w:fill="FFFFFF"/>
        </w:rPr>
        <w:t>。本报告信息数据统计期限</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从</w:t>
      </w:r>
      <w:r>
        <w:rPr>
          <w:rFonts w:hint="eastAsia" w:ascii="Times New Roman" w:hAnsi="Times New Roman" w:eastAsia="方正仿宋_GBK" w:cs="Times New Roman"/>
          <w:i w:val="0"/>
          <w:iCs w:val="0"/>
          <w:caps w:val="0"/>
          <w:color w:val="000000"/>
          <w:spacing w:val="0"/>
          <w:sz w:val="32"/>
          <w:szCs w:val="32"/>
          <w:shd w:val="clear" w:color="auto" w:fill="FFFFFF"/>
          <w:lang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年1月1日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起至</w:t>
      </w:r>
      <w:r>
        <w:rPr>
          <w:rFonts w:hint="eastAsia" w:ascii="Times New Roman" w:hAnsi="Times New Roman" w:eastAsia="方正仿宋_GBK" w:cs="Times New Roman"/>
          <w:i w:val="0"/>
          <w:iCs w:val="0"/>
          <w:caps w:val="0"/>
          <w:color w:val="000000"/>
          <w:spacing w:val="0"/>
          <w:sz w:val="32"/>
          <w:szCs w:val="32"/>
          <w:shd w:val="clear" w:color="auto" w:fill="FFFFFF"/>
          <w:lang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年12月31日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止</w:t>
      </w:r>
      <w:r>
        <w:rPr>
          <w:rFonts w:hint="default" w:ascii="Times New Roman" w:hAnsi="Times New Roman" w:eastAsia="方正仿宋_GBK" w:cs="Times New Roman"/>
          <w:i w:val="0"/>
          <w:iCs w:val="0"/>
          <w:caps w:val="0"/>
          <w:color w:val="000000"/>
          <w:spacing w:val="0"/>
          <w:sz w:val="32"/>
          <w:szCs w:val="32"/>
          <w:shd w:val="clear" w:color="auto" w:fill="FFFFFF"/>
        </w:rPr>
        <w:t>。</w:t>
      </w:r>
    </w:p>
    <w:p w14:paraId="212C1F7E">
      <w:pPr>
        <w:keepNext w:val="0"/>
        <w:keepLines w:val="0"/>
        <w:pageBreakBefore w:val="0"/>
        <w:widowControl w:val="0"/>
        <w:suppressLineNumbers w:val="0"/>
        <w:tabs>
          <w:tab w:val="center" w:pos="4507"/>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t>一、总体情况</w:t>
      </w:r>
    </w:p>
    <w:p w14:paraId="34175A77">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2025年，在推进政府信息公开工作中，黄桷坪街道坚持问题导向、靶向发力，通过自查自纠、专项督查等方式，精准排查工作短板，扎实推进整改，有效提高工作透明度，</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严格</w:t>
      </w: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落实《条例》规定，规范政务信息公开管理</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w:t>
      </w: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遵循公正、公平、合法、便民的原则</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w:t>
      </w: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及时、准确地公开政府信息，充分发挥政府信息对人民群众社会活动的服务作用。</w:t>
      </w:r>
    </w:p>
    <w:p w14:paraId="6597BCDD">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（一）主动公开情况</w:t>
      </w:r>
    </w:p>
    <w:p w14:paraId="67E33E1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2025年，</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黄桷坪街道严格按照信息公开流程，</w:t>
      </w:r>
      <w:r>
        <w:rPr>
          <w:rFonts w:hint="default" w:ascii="Times New Roman" w:hAnsi="Times New Roman" w:eastAsia="方正仿宋_GBK" w:cs="Times New Roman"/>
          <w:i w:val="0"/>
          <w:iCs w:val="0"/>
          <w:caps w:val="0"/>
          <w:color w:val="auto"/>
          <w:spacing w:val="0"/>
          <w:sz w:val="32"/>
          <w:szCs w:val="32"/>
          <w:highlight w:val="none"/>
          <w:shd w:val="clear" w:color="auto" w:fill="FFFFFF"/>
        </w:rPr>
        <w:t>全年通过区政府信息公开网站共公开信息</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181</w:t>
      </w:r>
      <w:r>
        <w:rPr>
          <w:rFonts w:hint="default" w:ascii="Times New Roman" w:hAnsi="Times New Roman" w:eastAsia="方正仿宋_GBK" w:cs="Times New Roman"/>
          <w:i w:val="0"/>
          <w:iCs w:val="0"/>
          <w:caps w:val="0"/>
          <w:color w:val="auto"/>
          <w:spacing w:val="0"/>
          <w:sz w:val="32"/>
          <w:szCs w:val="32"/>
          <w:highlight w:val="none"/>
          <w:shd w:val="clear" w:color="auto" w:fill="FFFFFF"/>
        </w:rPr>
        <w:t>条，</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包含</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镇街信息72条、履职依据1条、决算预算信息公开18条、本街道机构职能及村、社区基本信息16条、基层政务公开75条，其中基层政务公开部分涉及老年人补贴、社会救助、群文活动、展演信息、灾后救助及款物管理信息公开等多项内容。</w:t>
      </w:r>
    </w:p>
    <w:p w14:paraId="42541A1B">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t>（二）依申请公开</w:t>
      </w: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情况</w:t>
      </w:r>
    </w:p>
    <w:p w14:paraId="4AC6C7F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2025年，黄桷坪街道</w:t>
      </w:r>
      <w:r>
        <w:rPr>
          <w:rFonts w:hint="default" w:ascii="Times New Roman" w:hAnsi="Times New Roman" w:eastAsia="方正仿宋_GBK" w:cs="Times New Roman"/>
          <w:i w:val="0"/>
          <w:iCs w:val="0"/>
          <w:caps w:val="0"/>
          <w:color w:val="auto"/>
          <w:spacing w:val="0"/>
          <w:sz w:val="32"/>
          <w:szCs w:val="32"/>
          <w:highlight w:val="none"/>
          <w:shd w:val="clear" w:color="auto" w:fill="FFFFFF"/>
        </w:rPr>
        <w:t>新收政府信息公开申请数量</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color="auto" w:fill="FFFFFF"/>
        </w:rPr>
        <w:t>件，上年结转政府信息公开申请数量</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0</w:t>
      </w:r>
      <w:r>
        <w:rPr>
          <w:rFonts w:hint="default" w:ascii="Times New Roman" w:hAnsi="Times New Roman" w:eastAsia="方正仿宋_GBK" w:cs="Times New Roman"/>
          <w:i w:val="0"/>
          <w:iCs w:val="0"/>
          <w:caps w:val="0"/>
          <w:color w:val="auto"/>
          <w:spacing w:val="0"/>
          <w:sz w:val="32"/>
          <w:szCs w:val="32"/>
          <w:highlight w:val="none"/>
          <w:shd w:val="clear" w:color="auto" w:fill="FFFFFF"/>
        </w:rPr>
        <w:t>件。</w:t>
      </w:r>
    </w:p>
    <w:p w14:paraId="33E52AB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t>（三）政府信息管理</w:t>
      </w: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情况</w:t>
      </w:r>
    </w:p>
    <w:p w14:paraId="4C4CA8D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2025年，黄桷坪街道</w:t>
      </w:r>
      <w:r>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严格落实《条例》</w:t>
      </w:r>
      <w:r>
        <w:rPr>
          <w:rFonts w:hint="eastAsia"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规定</w:t>
      </w:r>
      <w:r>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，细化审核校对标准</w:t>
      </w:r>
      <w:r>
        <w:rPr>
          <w:rFonts w:hint="eastAsia"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对公开信息的涉密性、准确性、规范性实行链式管理，落实“三校三审”的分级审核责任机制；针对不同的信息类别，进行分类管理，严格区分信息属性，对涉密信息、内部事务信息等不予公开内容建立动态评估机制，定期审查调整，强化政府信息资源的规范化、标准化、信息化管理。</w:t>
      </w:r>
    </w:p>
    <w:p w14:paraId="27076F7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highlight w:val="none"/>
          <w:shd w:val="clear" w:color="auto" w:fill="FFFFFF"/>
          <w:lang w:val="en-US" w:eastAsia="zh-CN" w:bidi="ar"/>
        </w:rPr>
        <w:t>（四）政府信息公开平台建设</w:t>
      </w:r>
      <w:r>
        <w:rPr>
          <w:rFonts w:hint="eastAsia" w:ascii="Times New Roman" w:hAnsi="Times New Roman" w:eastAsia="方正楷体_GBK" w:cs="方正楷体_GBK"/>
          <w:i w:val="0"/>
          <w:caps w:val="0"/>
          <w:color w:val="000000"/>
          <w:spacing w:val="0"/>
          <w:kern w:val="0"/>
          <w:sz w:val="32"/>
          <w:szCs w:val="32"/>
          <w:highlight w:val="none"/>
          <w:shd w:val="clear" w:color="auto" w:fill="FFFFFF"/>
          <w:lang w:val="en-US" w:eastAsia="zh-CN" w:bidi="ar"/>
        </w:rPr>
        <w:t>情况</w:t>
      </w:r>
    </w:p>
    <w:p w14:paraId="49A942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2025年，黄桷坪街道严格按照政府信息公开要求，打造专项公开点位。在街道便民服务中心大厅设置政务公开专区5</w:t>
      </w: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处和社区惠民惠农财政补贴信息公开处11处，统一公开标识、信息模板、更新频次，动态更新补贴政策、发放对象、发放金额等信息，做到定点可查、实时更新。</w:t>
      </w:r>
      <w:bookmarkStart w:id="0" w:name="_GoBack"/>
      <w:bookmarkEnd w:id="0"/>
    </w:p>
    <w:p w14:paraId="080CD8B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t>（五）监督保障</w:t>
      </w: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情况</w:t>
      </w:r>
    </w:p>
    <w:p w14:paraId="60C1618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一是健全监督体系，建设政府信息公开工作队伍，建立责任机制，落实主体责任，定期对各科室、社区政务公开事项开展专项督查，确保公开内容真实、准确、及时。</w:t>
      </w:r>
    </w:p>
    <w:p w14:paraId="4E0A0BC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lang w:val="en-US" w:eastAsia="zh-CN"/>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二是保障反馈渠道畅通，依托政务服务平台、意见箱等载体，广泛收集群众诉求，对发现的问题建立台账、限期整改，切实以有力监督保障政务公开工作提质增效。</w:t>
      </w:r>
    </w:p>
    <w:p w14:paraId="3C8BE1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方正黑体_GBK"/>
          <w:color w:val="000000"/>
          <w:sz w:val="32"/>
          <w:szCs w:val="32"/>
          <w:lang w:eastAsia="zh-CN"/>
        </w:rPr>
      </w:pPr>
      <w:r>
        <w:rPr>
          <w:rFonts w:hint="default" w:ascii="Times New Roman" w:hAnsi="Times New Roman" w:eastAsia="方正黑体_GBK" w:cs="方正黑体_GBK"/>
          <w:color w:val="000000"/>
          <w:sz w:val="32"/>
          <w:szCs w:val="32"/>
          <w:lang w:eastAsia="zh-CN"/>
        </w:rPr>
        <w:t>二、主动公开政府信息情况</w:t>
      </w:r>
    </w:p>
    <w:tbl>
      <w:tblPr>
        <w:tblStyle w:val="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435"/>
        <w:gridCol w:w="2435"/>
        <w:gridCol w:w="2435"/>
      </w:tblGrid>
      <w:tr w14:paraId="023C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40" w:type="dxa"/>
            <w:gridSpan w:val="4"/>
            <w:shd w:val="clear" w:color="auto" w:fill="FFFFFF"/>
            <w:tcMar>
              <w:left w:w="57" w:type="dxa"/>
              <w:right w:w="57" w:type="dxa"/>
            </w:tcMar>
            <w:vAlign w:val="center"/>
          </w:tcPr>
          <w:p w14:paraId="6B164DE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第二十条第（一）项</w:t>
            </w:r>
          </w:p>
        </w:tc>
      </w:tr>
      <w:tr w14:paraId="17D1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3C6A6D6">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信息内容</w:t>
            </w:r>
          </w:p>
        </w:tc>
        <w:tc>
          <w:tcPr>
            <w:tcW w:w="2435" w:type="dxa"/>
            <w:tcMar>
              <w:left w:w="57" w:type="dxa"/>
              <w:right w:w="57" w:type="dxa"/>
            </w:tcMar>
            <w:vAlign w:val="center"/>
          </w:tcPr>
          <w:p w14:paraId="78C2B96E">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本年制发件数</w:t>
            </w:r>
          </w:p>
        </w:tc>
        <w:tc>
          <w:tcPr>
            <w:tcW w:w="2435" w:type="dxa"/>
            <w:tcMar>
              <w:left w:w="57" w:type="dxa"/>
              <w:right w:w="57" w:type="dxa"/>
            </w:tcMar>
            <w:vAlign w:val="center"/>
          </w:tcPr>
          <w:p w14:paraId="034A3982">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本年废止件数</w:t>
            </w:r>
          </w:p>
        </w:tc>
        <w:tc>
          <w:tcPr>
            <w:tcW w:w="2435" w:type="dxa"/>
            <w:tcMar>
              <w:left w:w="57" w:type="dxa"/>
              <w:right w:w="57" w:type="dxa"/>
            </w:tcMar>
            <w:vAlign w:val="center"/>
          </w:tcPr>
          <w:p w14:paraId="37077A23">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现行有效件数</w:t>
            </w:r>
          </w:p>
        </w:tc>
      </w:tr>
      <w:tr w14:paraId="5546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30F00F9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规章</w:t>
            </w:r>
          </w:p>
        </w:tc>
        <w:tc>
          <w:tcPr>
            <w:tcW w:w="2435" w:type="dxa"/>
            <w:tcMar>
              <w:left w:w="57" w:type="dxa"/>
              <w:right w:w="57" w:type="dxa"/>
            </w:tcMar>
            <w:vAlign w:val="center"/>
          </w:tcPr>
          <w:p w14:paraId="65A600D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14:paraId="27B8AD5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14:paraId="29C5C63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r>
      <w:tr w14:paraId="5FE6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376E7E1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行政规范性文件</w:t>
            </w:r>
          </w:p>
        </w:tc>
        <w:tc>
          <w:tcPr>
            <w:tcW w:w="2435" w:type="dxa"/>
            <w:tcMar>
              <w:left w:w="57" w:type="dxa"/>
              <w:right w:w="57" w:type="dxa"/>
            </w:tcMar>
            <w:vAlign w:val="center"/>
          </w:tcPr>
          <w:p w14:paraId="7C3AFFC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14:paraId="14259E1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14:paraId="50C9247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0"/>
                <w:sz w:val="32"/>
                <w:szCs w:val="32"/>
                <w:lang w:val="en-US" w:eastAsia="zh-CN"/>
              </w:rPr>
              <w:t>2</w:t>
            </w:r>
          </w:p>
        </w:tc>
      </w:tr>
      <w:tr w14:paraId="0D97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14:paraId="0420475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第二十条第（五）项</w:t>
            </w:r>
          </w:p>
        </w:tc>
      </w:tr>
      <w:tr w14:paraId="7C91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2FB2A6F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信息内容</w:t>
            </w:r>
          </w:p>
        </w:tc>
        <w:tc>
          <w:tcPr>
            <w:tcW w:w="7305" w:type="dxa"/>
            <w:gridSpan w:val="3"/>
            <w:shd w:val="clear" w:color="auto" w:fill="FFFFFF"/>
            <w:tcMar>
              <w:left w:w="57" w:type="dxa"/>
              <w:right w:w="57" w:type="dxa"/>
            </w:tcMar>
            <w:vAlign w:val="center"/>
          </w:tcPr>
          <w:p w14:paraId="51268D0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本年处理决定数量</w:t>
            </w:r>
          </w:p>
        </w:tc>
      </w:tr>
      <w:tr w14:paraId="12E2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43E8175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行政许可</w:t>
            </w:r>
          </w:p>
        </w:tc>
        <w:tc>
          <w:tcPr>
            <w:tcW w:w="7305" w:type="dxa"/>
            <w:gridSpan w:val="3"/>
            <w:shd w:val="clear" w:color="auto" w:fill="FFFFFF"/>
            <w:tcMar>
              <w:left w:w="57" w:type="dxa"/>
              <w:right w:w="57" w:type="dxa"/>
            </w:tcMar>
            <w:vAlign w:val="center"/>
          </w:tcPr>
          <w:p w14:paraId="6ACBB73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r>
      <w:tr w14:paraId="681A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14:paraId="129E3A1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第二十条第（六）项</w:t>
            </w:r>
          </w:p>
        </w:tc>
      </w:tr>
      <w:tr w14:paraId="32F9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0CAD412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信息内容</w:t>
            </w:r>
          </w:p>
        </w:tc>
        <w:tc>
          <w:tcPr>
            <w:tcW w:w="7305" w:type="dxa"/>
            <w:gridSpan w:val="3"/>
            <w:shd w:val="clear" w:color="auto" w:fill="FFFFFF"/>
            <w:tcMar>
              <w:left w:w="57" w:type="dxa"/>
              <w:right w:w="57" w:type="dxa"/>
            </w:tcMar>
            <w:vAlign w:val="center"/>
          </w:tcPr>
          <w:p w14:paraId="6B49E68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本年处理决定数量</w:t>
            </w:r>
          </w:p>
        </w:tc>
      </w:tr>
      <w:tr w14:paraId="7853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2F2D206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行政处罚</w:t>
            </w:r>
          </w:p>
        </w:tc>
        <w:tc>
          <w:tcPr>
            <w:tcW w:w="7305" w:type="dxa"/>
            <w:gridSpan w:val="3"/>
            <w:shd w:val="clear" w:color="auto" w:fill="FFFFFF"/>
            <w:tcMar>
              <w:left w:w="57" w:type="dxa"/>
              <w:right w:w="57" w:type="dxa"/>
            </w:tcMar>
            <w:vAlign w:val="center"/>
          </w:tcPr>
          <w:p w14:paraId="0AEB7AC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kern w:val="0"/>
                <w:sz w:val="32"/>
                <w:szCs w:val="32"/>
                <w:lang w:val="en-US" w:eastAsia="zh-CN"/>
              </w:rPr>
              <w:t>131</w:t>
            </w:r>
          </w:p>
        </w:tc>
      </w:tr>
      <w:tr w14:paraId="6C6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48EC3D3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行政强制</w:t>
            </w:r>
          </w:p>
        </w:tc>
        <w:tc>
          <w:tcPr>
            <w:tcW w:w="7305" w:type="dxa"/>
            <w:gridSpan w:val="3"/>
            <w:shd w:val="clear" w:color="auto" w:fill="FFFFFF"/>
            <w:tcMar>
              <w:left w:w="57" w:type="dxa"/>
              <w:right w:w="57" w:type="dxa"/>
            </w:tcMar>
            <w:vAlign w:val="center"/>
          </w:tcPr>
          <w:p w14:paraId="274CF18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r>
      <w:tr w14:paraId="0792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14:paraId="3877AC6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第二十条第（八）项</w:t>
            </w:r>
          </w:p>
        </w:tc>
      </w:tr>
      <w:tr w14:paraId="6D13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081FD28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信息内容</w:t>
            </w:r>
          </w:p>
        </w:tc>
        <w:tc>
          <w:tcPr>
            <w:tcW w:w="7305" w:type="dxa"/>
            <w:gridSpan w:val="3"/>
            <w:shd w:val="clear" w:color="auto" w:fill="FFFFFF"/>
            <w:tcMar>
              <w:left w:w="57" w:type="dxa"/>
              <w:right w:w="57" w:type="dxa"/>
            </w:tcMar>
            <w:vAlign w:val="center"/>
          </w:tcPr>
          <w:p w14:paraId="2A080AA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本年收费金额（单位：万元）</w:t>
            </w:r>
          </w:p>
        </w:tc>
      </w:tr>
      <w:tr w14:paraId="2BC1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70C08B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行政事业性收费</w:t>
            </w:r>
          </w:p>
        </w:tc>
        <w:tc>
          <w:tcPr>
            <w:tcW w:w="7305" w:type="dxa"/>
            <w:gridSpan w:val="3"/>
            <w:shd w:val="clear" w:color="auto" w:fill="FFFFFF"/>
            <w:tcMar>
              <w:left w:w="57" w:type="dxa"/>
              <w:right w:w="57" w:type="dxa"/>
            </w:tcMar>
            <w:vAlign w:val="center"/>
          </w:tcPr>
          <w:p w14:paraId="0EC875C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0</w:t>
            </w:r>
          </w:p>
        </w:tc>
      </w:tr>
    </w:tbl>
    <w:p w14:paraId="2725D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sz w:val="32"/>
          <w:szCs w:val="32"/>
          <w:lang w:eastAsia="zh-CN"/>
        </w:rPr>
        <w:sectPr>
          <w:footerReference r:id="rId3" w:type="default"/>
          <w:pgSz w:w="11906" w:h="16838"/>
          <w:pgMar w:top="1984" w:right="1446" w:bottom="1644" w:left="1446" w:header="851" w:footer="1417" w:gutter="0"/>
          <w:pgNumType w:fmt="decimal"/>
          <w:cols w:space="720" w:num="1"/>
          <w:docGrid w:type="lines" w:linePitch="312" w:charSpace="0"/>
        </w:sectPr>
      </w:pPr>
    </w:p>
    <w:p w14:paraId="228CD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sz w:val="32"/>
          <w:szCs w:val="32"/>
          <w:lang w:eastAsia="zh-CN"/>
        </w:rPr>
      </w:pPr>
      <w:r>
        <w:rPr>
          <w:rFonts w:hint="eastAsia" w:ascii="Times New Roman" w:hAnsi="Times New Roman" w:eastAsia="方正黑体_GBK" w:cs="方正黑体_GBK"/>
          <w:color w:val="000000"/>
          <w:sz w:val="32"/>
          <w:szCs w:val="32"/>
          <w:lang w:eastAsia="zh-CN"/>
        </w:rPr>
        <w:t>三、收到和处理政府信息公开申请情况</w:t>
      </w:r>
    </w:p>
    <w:tbl>
      <w:tblPr>
        <w:tblStyle w:val="7"/>
        <w:tblW w:w="14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0"/>
        <w:gridCol w:w="1395"/>
        <w:gridCol w:w="5430"/>
        <w:gridCol w:w="930"/>
        <w:gridCol w:w="765"/>
        <w:gridCol w:w="795"/>
        <w:gridCol w:w="1185"/>
        <w:gridCol w:w="1080"/>
        <w:gridCol w:w="870"/>
        <w:gridCol w:w="810"/>
      </w:tblGrid>
      <w:tr w14:paraId="1FC1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8355" w:type="dxa"/>
            <w:gridSpan w:val="3"/>
            <w:vMerge w:val="restart"/>
            <w:tcMar>
              <w:left w:w="108" w:type="dxa"/>
              <w:right w:w="108" w:type="dxa"/>
            </w:tcMar>
            <w:vAlign w:val="center"/>
          </w:tcPr>
          <w:p w14:paraId="78E7A938">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（本列数据的勾稽关系为：第一项加第二项之和，等于第三项加第四项之和）</w:t>
            </w:r>
          </w:p>
        </w:tc>
        <w:tc>
          <w:tcPr>
            <w:tcW w:w="6435" w:type="dxa"/>
            <w:gridSpan w:val="7"/>
            <w:tcMar>
              <w:left w:w="57" w:type="dxa"/>
              <w:right w:w="57" w:type="dxa"/>
            </w:tcMar>
            <w:vAlign w:val="center"/>
          </w:tcPr>
          <w:p w14:paraId="3BCBC1F6">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申请人情况</w:t>
            </w:r>
          </w:p>
        </w:tc>
      </w:tr>
      <w:tr w14:paraId="3CF8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55" w:type="dxa"/>
            <w:gridSpan w:val="3"/>
            <w:vMerge w:val="continue"/>
            <w:tcMar>
              <w:left w:w="108" w:type="dxa"/>
              <w:right w:w="108" w:type="dxa"/>
            </w:tcMar>
            <w:vAlign w:val="center"/>
          </w:tcPr>
          <w:p w14:paraId="74012CB3">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p>
        </w:tc>
        <w:tc>
          <w:tcPr>
            <w:tcW w:w="930" w:type="dxa"/>
            <w:vMerge w:val="restart"/>
            <w:tcMar>
              <w:left w:w="57" w:type="dxa"/>
              <w:right w:w="57" w:type="dxa"/>
            </w:tcMar>
            <w:vAlign w:val="center"/>
          </w:tcPr>
          <w:p w14:paraId="687E7934">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自然人</w:t>
            </w:r>
          </w:p>
        </w:tc>
        <w:tc>
          <w:tcPr>
            <w:tcW w:w="4695" w:type="dxa"/>
            <w:gridSpan w:val="5"/>
            <w:tcMar>
              <w:left w:w="57" w:type="dxa"/>
              <w:right w:w="57" w:type="dxa"/>
            </w:tcMar>
            <w:vAlign w:val="center"/>
          </w:tcPr>
          <w:p w14:paraId="448BE2D7">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法人或其他组织</w:t>
            </w:r>
          </w:p>
        </w:tc>
        <w:tc>
          <w:tcPr>
            <w:tcW w:w="810" w:type="dxa"/>
            <w:vMerge w:val="restart"/>
            <w:tcMar>
              <w:left w:w="57" w:type="dxa"/>
              <w:right w:w="57" w:type="dxa"/>
            </w:tcMar>
            <w:vAlign w:val="center"/>
          </w:tcPr>
          <w:p w14:paraId="0F5A203F">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总计</w:t>
            </w:r>
          </w:p>
        </w:tc>
      </w:tr>
      <w:tr w14:paraId="0ED1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8355" w:type="dxa"/>
            <w:gridSpan w:val="3"/>
            <w:vMerge w:val="continue"/>
            <w:tcMar>
              <w:left w:w="108" w:type="dxa"/>
              <w:right w:w="108" w:type="dxa"/>
            </w:tcMar>
            <w:vAlign w:val="center"/>
          </w:tcPr>
          <w:p w14:paraId="6451899B">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930" w:type="dxa"/>
            <w:vMerge w:val="continue"/>
            <w:tcMar>
              <w:left w:w="57" w:type="dxa"/>
              <w:right w:w="57" w:type="dxa"/>
            </w:tcMar>
            <w:vAlign w:val="center"/>
          </w:tcPr>
          <w:p w14:paraId="047747A2">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765" w:type="dxa"/>
            <w:tcMar>
              <w:left w:w="57" w:type="dxa"/>
              <w:right w:w="57" w:type="dxa"/>
            </w:tcMar>
            <w:vAlign w:val="center"/>
          </w:tcPr>
          <w:p w14:paraId="6FEC046E">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商业</w:t>
            </w:r>
          </w:p>
          <w:p w14:paraId="1B5FE8E0">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企业</w:t>
            </w:r>
          </w:p>
        </w:tc>
        <w:tc>
          <w:tcPr>
            <w:tcW w:w="795" w:type="dxa"/>
            <w:tcMar>
              <w:left w:w="57" w:type="dxa"/>
              <w:right w:w="57" w:type="dxa"/>
            </w:tcMar>
            <w:vAlign w:val="center"/>
          </w:tcPr>
          <w:p w14:paraId="6AEBEA30">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科研</w:t>
            </w:r>
          </w:p>
          <w:p w14:paraId="6D8BCED4">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机构</w:t>
            </w:r>
          </w:p>
        </w:tc>
        <w:tc>
          <w:tcPr>
            <w:tcW w:w="1185" w:type="dxa"/>
            <w:tcMar>
              <w:left w:w="57" w:type="dxa"/>
              <w:right w:w="57" w:type="dxa"/>
            </w:tcMar>
            <w:vAlign w:val="center"/>
          </w:tcPr>
          <w:p w14:paraId="684D2F0B">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社会公益组织</w:t>
            </w:r>
          </w:p>
        </w:tc>
        <w:tc>
          <w:tcPr>
            <w:tcW w:w="1080" w:type="dxa"/>
            <w:tcMar>
              <w:left w:w="57" w:type="dxa"/>
              <w:right w:w="57" w:type="dxa"/>
            </w:tcMar>
            <w:vAlign w:val="center"/>
          </w:tcPr>
          <w:p w14:paraId="52C10CBC">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法律服务机构</w:t>
            </w:r>
          </w:p>
        </w:tc>
        <w:tc>
          <w:tcPr>
            <w:tcW w:w="870" w:type="dxa"/>
            <w:tcMar>
              <w:left w:w="57" w:type="dxa"/>
              <w:right w:w="57" w:type="dxa"/>
            </w:tcMar>
            <w:vAlign w:val="center"/>
          </w:tcPr>
          <w:p w14:paraId="2E696E55">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其他</w:t>
            </w:r>
          </w:p>
        </w:tc>
        <w:tc>
          <w:tcPr>
            <w:tcW w:w="810" w:type="dxa"/>
            <w:vMerge w:val="continue"/>
            <w:tcMar>
              <w:left w:w="57" w:type="dxa"/>
              <w:right w:w="57" w:type="dxa"/>
            </w:tcMar>
            <w:vAlign w:val="center"/>
          </w:tcPr>
          <w:p w14:paraId="4494F44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r>
      <w:tr w14:paraId="6A8E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5" w:type="dxa"/>
            <w:gridSpan w:val="3"/>
            <w:tcMar>
              <w:left w:w="57" w:type="dxa"/>
              <w:right w:w="57" w:type="dxa"/>
            </w:tcMar>
            <w:vAlign w:val="center"/>
          </w:tcPr>
          <w:p w14:paraId="359EEA8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一、本年新收政府信息公开申请数量</w:t>
            </w:r>
          </w:p>
        </w:tc>
        <w:tc>
          <w:tcPr>
            <w:tcW w:w="930" w:type="dxa"/>
            <w:tcMar>
              <w:left w:w="57" w:type="dxa"/>
              <w:right w:w="57" w:type="dxa"/>
            </w:tcMar>
            <w:vAlign w:val="center"/>
          </w:tcPr>
          <w:p w14:paraId="3B31B04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kern w:val="0"/>
                <w:sz w:val="28"/>
                <w:szCs w:val="28"/>
                <w:lang w:val="en-US" w:eastAsia="zh-CN"/>
              </w:rPr>
              <w:t>1</w:t>
            </w:r>
          </w:p>
        </w:tc>
        <w:tc>
          <w:tcPr>
            <w:tcW w:w="765" w:type="dxa"/>
            <w:tcMar>
              <w:left w:w="57" w:type="dxa"/>
              <w:right w:w="57" w:type="dxa"/>
            </w:tcMar>
            <w:vAlign w:val="center"/>
          </w:tcPr>
          <w:p w14:paraId="082857E7">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0</w:t>
            </w:r>
          </w:p>
        </w:tc>
        <w:tc>
          <w:tcPr>
            <w:tcW w:w="795" w:type="dxa"/>
            <w:tcMar>
              <w:left w:w="57" w:type="dxa"/>
              <w:right w:w="57" w:type="dxa"/>
            </w:tcMar>
            <w:vAlign w:val="center"/>
          </w:tcPr>
          <w:p w14:paraId="26B3341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422B12F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4A79725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7F0AE20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val="en-US"/>
              </w:rPr>
            </w:pPr>
            <w:r>
              <w:rPr>
                <w:rFonts w:hint="eastAsia"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7426FAF0">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w:t>
            </w:r>
          </w:p>
        </w:tc>
      </w:tr>
      <w:tr w14:paraId="6899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5" w:type="dxa"/>
            <w:gridSpan w:val="3"/>
            <w:tcMar>
              <w:left w:w="57" w:type="dxa"/>
              <w:right w:w="57" w:type="dxa"/>
            </w:tcMar>
            <w:vAlign w:val="center"/>
          </w:tcPr>
          <w:p w14:paraId="5FEF0B0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二、上年结转政府信息公开申请数量</w:t>
            </w:r>
          </w:p>
        </w:tc>
        <w:tc>
          <w:tcPr>
            <w:tcW w:w="930" w:type="dxa"/>
            <w:tcMar>
              <w:left w:w="57" w:type="dxa"/>
              <w:right w:w="57" w:type="dxa"/>
            </w:tcMar>
            <w:vAlign w:val="center"/>
          </w:tcPr>
          <w:p w14:paraId="0B03034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1E49854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4958CD6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208BE0E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54CC5AE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6BD6699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1D1D0D8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7CA3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530" w:type="dxa"/>
            <w:vMerge w:val="restart"/>
            <w:tcMar>
              <w:left w:w="57" w:type="dxa"/>
              <w:right w:w="57" w:type="dxa"/>
            </w:tcMar>
            <w:vAlign w:val="center"/>
          </w:tcPr>
          <w:p w14:paraId="2EFF370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三、本年度办理结果</w:t>
            </w:r>
          </w:p>
        </w:tc>
        <w:tc>
          <w:tcPr>
            <w:tcW w:w="6825" w:type="dxa"/>
            <w:gridSpan w:val="2"/>
            <w:tcMar>
              <w:left w:w="57" w:type="dxa"/>
              <w:right w:w="57" w:type="dxa"/>
            </w:tcMar>
            <w:vAlign w:val="center"/>
          </w:tcPr>
          <w:p w14:paraId="2AF310D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（一）予以公开</w:t>
            </w:r>
          </w:p>
        </w:tc>
        <w:tc>
          <w:tcPr>
            <w:tcW w:w="930" w:type="dxa"/>
            <w:tcMar>
              <w:left w:w="57" w:type="dxa"/>
              <w:right w:w="57" w:type="dxa"/>
            </w:tcMar>
            <w:vAlign w:val="center"/>
          </w:tcPr>
          <w:p w14:paraId="36833D5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2C56AB4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0E2398C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286A457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4005835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2F82FB6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3646ED7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r>
      <w:tr w14:paraId="26F4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1530" w:type="dxa"/>
            <w:vMerge w:val="continue"/>
            <w:tcMar>
              <w:left w:w="57" w:type="dxa"/>
              <w:right w:w="57" w:type="dxa"/>
            </w:tcMar>
            <w:vAlign w:val="center"/>
          </w:tcPr>
          <w:p w14:paraId="4E087A0D">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6825" w:type="dxa"/>
            <w:gridSpan w:val="2"/>
            <w:tcMar>
              <w:left w:w="57" w:type="dxa"/>
              <w:right w:w="57" w:type="dxa"/>
            </w:tcMar>
            <w:vAlign w:val="center"/>
          </w:tcPr>
          <w:p w14:paraId="742F3BE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（二）部分公开（区分处理的，只计这一情形，不计其他情形）</w:t>
            </w:r>
          </w:p>
        </w:tc>
        <w:tc>
          <w:tcPr>
            <w:tcW w:w="930" w:type="dxa"/>
            <w:tcMar>
              <w:left w:w="57" w:type="dxa"/>
              <w:right w:w="57" w:type="dxa"/>
            </w:tcMar>
            <w:vAlign w:val="center"/>
          </w:tcPr>
          <w:p w14:paraId="4E6CD2D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213325E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3DEA3CD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3135421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31DBF2D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4560432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504205A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134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29AC0D54">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14:paraId="5B076B4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（三）不予公开</w:t>
            </w:r>
          </w:p>
        </w:tc>
        <w:tc>
          <w:tcPr>
            <w:tcW w:w="5430" w:type="dxa"/>
            <w:tcMar>
              <w:left w:w="57" w:type="dxa"/>
              <w:right w:w="57" w:type="dxa"/>
            </w:tcMar>
            <w:vAlign w:val="center"/>
          </w:tcPr>
          <w:p w14:paraId="0BA80CD6">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1.属于国家秘密</w:t>
            </w:r>
          </w:p>
        </w:tc>
        <w:tc>
          <w:tcPr>
            <w:tcW w:w="930" w:type="dxa"/>
            <w:tcMar>
              <w:left w:w="57" w:type="dxa"/>
              <w:right w:w="57" w:type="dxa"/>
            </w:tcMar>
            <w:vAlign w:val="center"/>
          </w:tcPr>
          <w:p w14:paraId="59203D5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22D11F5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4179711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28A46A7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0633624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5F40C76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3933C65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0629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65340D5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65A4383A">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0BCF2E1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2.其他法律行政法规禁止公开</w:t>
            </w:r>
          </w:p>
        </w:tc>
        <w:tc>
          <w:tcPr>
            <w:tcW w:w="930" w:type="dxa"/>
            <w:tcMar>
              <w:left w:w="57" w:type="dxa"/>
              <w:right w:w="57" w:type="dxa"/>
            </w:tcMar>
            <w:vAlign w:val="center"/>
          </w:tcPr>
          <w:p w14:paraId="57BAD39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28A6C2A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385BCB5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48FEB11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76B4ED0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436869C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0D5D77A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21E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7A7AAC33">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2D628AF4">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13EBF4F0">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kern w:val="0"/>
                <w:sz w:val="28"/>
                <w:szCs w:val="28"/>
              </w:rPr>
              <w:t>3.危及</w:t>
            </w:r>
            <w:r>
              <w:rPr>
                <w:rFonts w:hint="eastAsia"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三安全一稳定</w:t>
            </w:r>
            <w:r>
              <w:rPr>
                <w:rFonts w:hint="eastAsia" w:ascii="Times New Roman" w:hAnsi="Times New Roman" w:eastAsia="方正仿宋_GBK" w:cs="Times New Roman"/>
                <w:color w:val="000000"/>
                <w:kern w:val="0"/>
                <w:sz w:val="28"/>
                <w:szCs w:val="28"/>
                <w:lang w:eastAsia="zh-CN"/>
              </w:rPr>
              <w:t>”</w:t>
            </w:r>
          </w:p>
        </w:tc>
        <w:tc>
          <w:tcPr>
            <w:tcW w:w="930" w:type="dxa"/>
            <w:tcMar>
              <w:left w:w="57" w:type="dxa"/>
              <w:right w:w="57" w:type="dxa"/>
            </w:tcMar>
            <w:vAlign w:val="center"/>
          </w:tcPr>
          <w:p w14:paraId="79D07C2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6133AB2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4038C86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019D491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1D867B5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0C2E9EF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2060EC9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6521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16B4A44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0088802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3ACD41A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4.保护第三方合法权益</w:t>
            </w:r>
          </w:p>
        </w:tc>
        <w:tc>
          <w:tcPr>
            <w:tcW w:w="930" w:type="dxa"/>
            <w:tcMar>
              <w:left w:w="57" w:type="dxa"/>
              <w:right w:w="57" w:type="dxa"/>
            </w:tcMar>
            <w:vAlign w:val="center"/>
          </w:tcPr>
          <w:p w14:paraId="7A9816F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676D550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44BDB8E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65AEA5A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0E73A65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413ACE4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6FF7733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45D0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34E3013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11331F6D">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057FA3F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5.属于三类内部事务信息</w:t>
            </w:r>
          </w:p>
        </w:tc>
        <w:tc>
          <w:tcPr>
            <w:tcW w:w="930" w:type="dxa"/>
            <w:tcMar>
              <w:left w:w="57" w:type="dxa"/>
              <w:right w:w="57" w:type="dxa"/>
            </w:tcMar>
            <w:vAlign w:val="center"/>
          </w:tcPr>
          <w:p w14:paraId="10C5B7B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558827D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59968D3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6A42DD2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120FC61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534F093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4508FD4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197F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59B59DB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0453461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479B6116">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6.属于四类过程性信息</w:t>
            </w:r>
          </w:p>
        </w:tc>
        <w:tc>
          <w:tcPr>
            <w:tcW w:w="930" w:type="dxa"/>
            <w:tcMar>
              <w:left w:w="57" w:type="dxa"/>
              <w:right w:w="57" w:type="dxa"/>
            </w:tcMar>
            <w:vAlign w:val="center"/>
          </w:tcPr>
          <w:p w14:paraId="54B380B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5F4330D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3F7362D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48DD6FC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3C5E104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45EB591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6A21023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711D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5D642D2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51188CD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199BF47A">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7.属于行政执法案卷</w:t>
            </w:r>
          </w:p>
        </w:tc>
        <w:tc>
          <w:tcPr>
            <w:tcW w:w="930" w:type="dxa"/>
            <w:tcMar>
              <w:left w:w="57" w:type="dxa"/>
              <w:right w:w="57" w:type="dxa"/>
            </w:tcMar>
            <w:vAlign w:val="center"/>
          </w:tcPr>
          <w:p w14:paraId="3E0C3E8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6CD5E2D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3337BFE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4D80012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76DE257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694F007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65E11C8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1898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5739D7C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787166A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41F3ABE7">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8.属于行政查询事项</w:t>
            </w:r>
          </w:p>
        </w:tc>
        <w:tc>
          <w:tcPr>
            <w:tcW w:w="930" w:type="dxa"/>
            <w:tcMar>
              <w:left w:w="57" w:type="dxa"/>
              <w:right w:w="57" w:type="dxa"/>
            </w:tcMar>
            <w:vAlign w:val="center"/>
          </w:tcPr>
          <w:p w14:paraId="7611AEC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1B3DBF1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4FDAE4A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0F1D1F8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4DF000C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7A3BF28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39C0AC2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19E1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17DE4DA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14:paraId="7AB4945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（四）无法提供</w:t>
            </w:r>
          </w:p>
        </w:tc>
        <w:tc>
          <w:tcPr>
            <w:tcW w:w="5430" w:type="dxa"/>
            <w:tcMar>
              <w:left w:w="57" w:type="dxa"/>
              <w:right w:w="57" w:type="dxa"/>
            </w:tcMar>
            <w:vAlign w:val="center"/>
          </w:tcPr>
          <w:p w14:paraId="07F3737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1.本机关不掌握相关政府信息</w:t>
            </w:r>
          </w:p>
        </w:tc>
        <w:tc>
          <w:tcPr>
            <w:tcW w:w="930" w:type="dxa"/>
            <w:tcMar>
              <w:left w:w="57" w:type="dxa"/>
              <w:right w:w="57" w:type="dxa"/>
            </w:tcMar>
            <w:vAlign w:val="center"/>
          </w:tcPr>
          <w:p w14:paraId="48FCD65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1</w:t>
            </w:r>
          </w:p>
        </w:tc>
        <w:tc>
          <w:tcPr>
            <w:tcW w:w="765" w:type="dxa"/>
            <w:tcMar>
              <w:left w:w="57" w:type="dxa"/>
              <w:right w:w="57" w:type="dxa"/>
            </w:tcMar>
            <w:vAlign w:val="center"/>
          </w:tcPr>
          <w:p w14:paraId="4A41038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7364ED0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60EE0C7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710203C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2146787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7B98BE4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1</w:t>
            </w:r>
          </w:p>
        </w:tc>
      </w:tr>
      <w:tr w14:paraId="0961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3245233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42D9EF78">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0B60C95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2.没有现成信息需要另行制作</w:t>
            </w:r>
          </w:p>
        </w:tc>
        <w:tc>
          <w:tcPr>
            <w:tcW w:w="930" w:type="dxa"/>
            <w:tcMar>
              <w:left w:w="57" w:type="dxa"/>
              <w:right w:w="57" w:type="dxa"/>
            </w:tcMar>
            <w:vAlign w:val="center"/>
          </w:tcPr>
          <w:p w14:paraId="37DF26C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7B40BC6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4D9D9E7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6606343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7C20EA4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4FFBF12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5D9F3BE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3402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077558D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209F7E4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48093165">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3.补正后申请内容仍不明确</w:t>
            </w:r>
          </w:p>
        </w:tc>
        <w:tc>
          <w:tcPr>
            <w:tcW w:w="930" w:type="dxa"/>
            <w:tcMar>
              <w:left w:w="57" w:type="dxa"/>
              <w:right w:w="57" w:type="dxa"/>
            </w:tcMar>
            <w:vAlign w:val="center"/>
          </w:tcPr>
          <w:p w14:paraId="3408204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57F3DF8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6F0DC2E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0A15104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6C4691F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2B24225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2ED95E9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23FA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53DCC2C3">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14:paraId="0C29145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（五）不予处理</w:t>
            </w:r>
          </w:p>
        </w:tc>
        <w:tc>
          <w:tcPr>
            <w:tcW w:w="5430" w:type="dxa"/>
            <w:tcMar>
              <w:left w:w="57" w:type="dxa"/>
              <w:right w:w="57" w:type="dxa"/>
            </w:tcMar>
            <w:vAlign w:val="center"/>
          </w:tcPr>
          <w:p w14:paraId="2D44D0AE">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1.信访举报投诉类申请</w:t>
            </w:r>
          </w:p>
        </w:tc>
        <w:tc>
          <w:tcPr>
            <w:tcW w:w="930" w:type="dxa"/>
            <w:tcMar>
              <w:left w:w="57" w:type="dxa"/>
              <w:right w:w="57" w:type="dxa"/>
            </w:tcMar>
            <w:vAlign w:val="center"/>
          </w:tcPr>
          <w:p w14:paraId="346DFFF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45502E3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57689A6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4CBEAEF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37201CE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571AD6C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622A603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0A5C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3A9E0BEA">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1D7D1E8D">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12D677E8">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2.重复申请</w:t>
            </w:r>
          </w:p>
        </w:tc>
        <w:tc>
          <w:tcPr>
            <w:tcW w:w="930" w:type="dxa"/>
            <w:tcMar>
              <w:left w:w="57" w:type="dxa"/>
              <w:right w:w="57" w:type="dxa"/>
            </w:tcMar>
            <w:vAlign w:val="center"/>
          </w:tcPr>
          <w:p w14:paraId="22EEA15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49C53F6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5274985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76875F4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6065F7C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5908D1D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28F133F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3F91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0C156798">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6ED93EB2">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1D932507">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3.要求提供公开出版物</w:t>
            </w:r>
          </w:p>
        </w:tc>
        <w:tc>
          <w:tcPr>
            <w:tcW w:w="930" w:type="dxa"/>
            <w:tcMar>
              <w:left w:w="57" w:type="dxa"/>
              <w:right w:w="57" w:type="dxa"/>
            </w:tcMar>
            <w:vAlign w:val="center"/>
          </w:tcPr>
          <w:p w14:paraId="312C07C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0228E02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320BF56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3B45541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6FC59AB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08FF342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12564AD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6981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4EC3DE0D">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146C60C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68B4216B">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4.无正当理由大量反复申请</w:t>
            </w:r>
          </w:p>
        </w:tc>
        <w:tc>
          <w:tcPr>
            <w:tcW w:w="930" w:type="dxa"/>
            <w:tcMar>
              <w:left w:w="57" w:type="dxa"/>
              <w:right w:w="57" w:type="dxa"/>
            </w:tcMar>
            <w:vAlign w:val="center"/>
          </w:tcPr>
          <w:p w14:paraId="3EF04A7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1756012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500C4CC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53448E2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080BB12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1901C67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1AA8D52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07E8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530" w:type="dxa"/>
            <w:vMerge w:val="continue"/>
            <w:tcMar>
              <w:left w:w="57" w:type="dxa"/>
              <w:right w:w="57" w:type="dxa"/>
            </w:tcMar>
            <w:vAlign w:val="center"/>
          </w:tcPr>
          <w:p w14:paraId="2D9072E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2AA1704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2F0C74C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5.要求行政机关确认或重新出具已获取信息</w:t>
            </w:r>
          </w:p>
        </w:tc>
        <w:tc>
          <w:tcPr>
            <w:tcW w:w="930" w:type="dxa"/>
            <w:tcMar>
              <w:left w:w="57" w:type="dxa"/>
              <w:right w:w="57" w:type="dxa"/>
            </w:tcMar>
            <w:vAlign w:val="center"/>
          </w:tcPr>
          <w:p w14:paraId="7CE56C0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42B2A7F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124A8E0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395A32D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7F943E0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5FAC423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005F1B4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14:paraId="6F63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1530" w:type="dxa"/>
            <w:vMerge w:val="continue"/>
            <w:tcMar>
              <w:left w:w="57" w:type="dxa"/>
              <w:right w:w="57" w:type="dxa"/>
            </w:tcMar>
            <w:vAlign w:val="center"/>
          </w:tcPr>
          <w:p w14:paraId="6AFAB8CB">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14:paraId="760C695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（六）其他处理</w:t>
            </w:r>
          </w:p>
        </w:tc>
        <w:tc>
          <w:tcPr>
            <w:tcW w:w="5430" w:type="dxa"/>
            <w:tcMar>
              <w:left w:w="57" w:type="dxa"/>
              <w:right w:w="57" w:type="dxa"/>
            </w:tcMar>
            <w:vAlign w:val="center"/>
          </w:tcPr>
          <w:p w14:paraId="13270C1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1.申请人无正当理由逾期不补正、行政机关不再处理其政府信息公开申请</w:t>
            </w:r>
          </w:p>
        </w:tc>
        <w:tc>
          <w:tcPr>
            <w:tcW w:w="930" w:type="dxa"/>
            <w:tcMar>
              <w:left w:w="57" w:type="dxa"/>
              <w:right w:w="57" w:type="dxa"/>
            </w:tcMar>
            <w:vAlign w:val="center"/>
          </w:tcPr>
          <w:p w14:paraId="659C204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4882862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3841402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244FC01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2BFAD1F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03D7ED7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322E0CA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1A09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311BFE7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6589FAD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74DC0C9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2.申请人逾期未按收费通知要求缴纳费用、行政机关不再处理其政府信息公开申请</w:t>
            </w:r>
          </w:p>
        </w:tc>
        <w:tc>
          <w:tcPr>
            <w:tcW w:w="930" w:type="dxa"/>
            <w:tcMar>
              <w:left w:w="57" w:type="dxa"/>
              <w:right w:w="57" w:type="dxa"/>
            </w:tcMar>
            <w:vAlign w:val="center"/>
          </w:tcPr>
          <w:p w14:paraId="4F4DC02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676B26F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749E93E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5E4CBFE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5AE5491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651BB0A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3E082BA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093C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5919C4D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14:paraId="16F335E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14:paraId="5DB4628E">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3.其他</w:t>
            </w:r>
          </w:p>
        </w:tc>
        <w:tc>
          <w:tcPr>
            <w:tcW w:w="930" w:type="dxa"/>
            <w:tcMar>
              <w:left w:w="57" w:type="dxa"/>
              <w:right w:w="57" w:type="dxa"/>
            </w:tcMar>
            <w:vAlign w:val="center"/>
          </w:tcPr>
          <w:p w14:paraId="7C7F351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3F57A14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0A57001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37C6999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5BA767A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1B90344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5A2C68F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14:paraId="5A6B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14:paraId="6BB9CBD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6825" w:type="dxa"/>
            <w:gridSpan w:val="2"/>
            <w:tcMar>
              <w:left w:w="57" w:type="dxa"/>
              <w:right w:w="57" w:type="dxa"/>
            </w:tcMar>
            <w:vAlign w:val="center"/>
          </w:tcPr>
          <w:p w14:paraId="4683259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（七）总计</w:t>
            </w:r>
          </w:p>
        </w:tc>
        <w:tc>
          <w:tcPr>
            <w:tcW w:w="930" w:type="dxa"/>
            <w:tcMar>
              <w:left w:w="57" w:type="dxa"/>
              <w:right w:w="57" w:type="dxa"/>
            </w:tcMar>
            <w:vAlign w:val="center"/>
          </w:tcPr>
          <w:p w14:paraId="542724F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1</w:t>
            </w:r>
          </w:p>
        </w:tc>
        <w:tc>
          <w:tcPr>
            <w:tcW w:w="765" w:type="dxa"/>
            <w:tcMar>
              <w:left w:w="57" w:type="dxa"/>
              <w:right w:w="57" w:type="dxa"/>
            </w:tcMar>
            <w:vAlign w:val="center"/>
          </w:tcPr>
          <w:p w14:paraId="6CB3AC8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02807F9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142B8E3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485FCAF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3EF1F43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592E6A5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1</w:t>
            </w:r>
          </w:p>
        </w:tc>
      </w:tr>
      <w:tr w14:paraId="2BB3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8355" w:type="dxa"/>
            <w:gridSpan w:val="3"/>
            <w:tcMar>
              <w:left w:w="57" w:type="dxa"/>
              <w:right w:w="57" w:type="dxa"/>
            </w:tcMar>
            <w:vAlign w:val="center"/>
          </w:tcPr>
          <w:p w14:paraId="3953468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四、结转下年度继续办理</w:t>
            </w:r>
          </w:p>
        </w:tc>
        <w:tc>
          <w:tcPr>
            <w:tcW w:w="930" w:type="dxa"/>
            <w:tcMar>
              <w:left w:w="57" w:type="dxa"/>
              <w:right w:w="57" w:type="dxa"/>
            </w:tcMar>
            <w:vAlign w:val="center"/>
          </w:tcPr>
          <w:p w14:paraId="365C070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14:paraId="1608168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14:paraId="4FD026A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14:paraId="5078AE8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14:paraId="717FB64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14:paraId="1635CED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14:paraId="6C57240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bl>
    <w:p w14:paraId="28B3FB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sz w:val="32"/>
          <w:szCs w:val="32"/>
          <w:lang w:eastAsia="zh-CN"/>
        </w:rPr>
        <w:sectPr>
          <w:pgSz w:w="16838" w:h="11906" w:orient="landscape"/>
          <w:pgMar w:top="1446" w:right="1984" w:bottom="1446" w:left="1644" w:header="851" w:footer="1247" w:gutter="0"/>
          <w:pgNumType w:fmt="decimal"/>
          <w:cols w:space="720" w:num="1"/>
          <w:docGrid w:type="lines" w:linePitch="312" w:charSpace="0"/>
        </w:sectPr>
      </w:pPr>
    </w:p>
    <w:p w14:paraId="3A452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eastAsia="zh-CN"/>
        </w:rPr>
        <w:t>四、政府信息公开行政复议、行政诉讼情况</w:t>
      </w:r>
    </w:p>
    <w:tbl>
      <w:tblPr>
        <w:tblStyle w:val="7"/>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6"/>
        <w:gridCol w:w="720"/>
        <w:gridCol w:w="705"/>
        <w:gridCol w:w="628"/>
        <w:gridCol w:w="803"/>
        <w:gridCol w:w="649"/>
        <w:gridCol w:w="649"/>
        <w:gridCol w:w="650"/>
        <w:gridCol w:w="650"/>
        <w:gridCol w:w="650"/>
        <w:gridCol w:w="651"/>
        <w:gridCol w:w="651"/>
        <w:gridCol w:w="651"/>
        <w:gridCol w:w="651"/>
        <w:gridCol w:w="651"/>
      </w:tblGrid>
      <w:tr w14:paraId="578A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52" w:type="dxa"/>
            <w:gridSpan w:val="5"/>
            <w:tcMar>
              <w:left w:w="108" w:type="dxa"/>
              <w:right w:w="108" w:type="dxa"/>
            </w:tcMar>
            <w:vAlign w:val="center"/>
          </w:tcPr>
          <w:p w14:paraId="4718B43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行政复议</w:t>
            </w:r>
          </w:p>
        </w:tc>
        <w:tc>
          <w:tcPr>
            <w:tcW w:w="6503" w:type="dxa"/>
            <w:gridSpan w:val="10"/>
            <w:tcMar>
              <w:left w:w="108" w:type="dxa"/>
              <w:right w:w="108" w:type="dxa"/>
            </w:tcMar>
            <w:vAlign w:val="center"/>
          </w:tcPr>
          <w:p w14:paraId="58A799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行政诉讼</w:t>
            </w:r>
          </w:p>
        </w:tc>
      </w:tr>
      <w:tr w14:paraId="357F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96" w:type="dxa"/>
            <w:vMerge w:val="restart"/>
            <w:tcMar>
              <w:left w:w="108" w:type="dxa"/>
              <w:right w:w="108" w:type="dxa"/>
            </w:tcMar>
            <w:vAlign w:val="center"/>
          </w:tcPr>
          <w:p w14:paraId="68AA659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结果维持</w:t>
            </w:r>
          </w:p>
        </w:tc>
        <w:tc>
          <w:tcPr>
            <w:tcW w:w="720" w:type="dxa"/>
            <w:vMerge w:val="restart"/>
            <w:tcMar>
              <w:left w:w="108" w:type="dxa"/>
              <w:right w:w="108" w:type="dxa"/>
            </w:tcMar>
            <w:vAlign w:val="center"/>
          </w:tcPr>
          <w:p w14:paraId="07DFE30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14:paraId="4BACDE2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纠正</w:t>
            </w:r>
          </w:p>
        </w:tc>
        <w:tc>
          <w:tcPr>
            <w:tcW w:w="705" w:type="dxa"/>
            <w:vMerge w:val="restart"/>
            <w:tcMar>
              <w:left w:w="108" w:type="dxa"/>
              <w:right w:w="108" w:type="dxa"/>
            </w:tcMar>
            <w:vAlign w:val="center"/>
          </w:tcPr>
          <w:p w14:paraId="49AE8C7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其他</w:t>
            </w:r>
          </w:p>
          <w:p w14:paraId="1B4899D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w:t>
            </w:r>
          </w:p>
        </w:tc>
        <w:tc>
          <w:tcPr>
            <w:tcW w:w="628" w:type="dxa"/>
            <w:vMerge w:val="restart"/>
            <w:tcMar>
              <w:left w:w="108" w:type="dxa"/>
              <w:right w:w="108" w:type="dxa"/>
            </w:tcMar>
            <w:vAlign w:val="center"/>
          </w:tcPr>
          <w:p w14:paraId="3B90DE0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尚未</w:t>
            </w:r>
          </w:p>
          <w:p w14:paraId="74082C6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审结</w:t>
            </w:r>
          </w:p>
        </w:tc>
        <w:tc>
          <w:tcPr>
            <w:tcW w:w="803" w:type="dxa"/>
            <w:vMerge w:val="restart"/>
            <w:tcMar>
              <w:left w:w="108" w:type="dxa"/>
              <w:right w:w="108" w:type="dxa"/>
            </w:tcMar>
            <w:vAlign w:val="center"/>
          </w:tcPr>
          <w:p w14:paraId="064C241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总计</w:t>
            </w:r>
          </w:p>
        </w:tc>
        <w:tc>
          <w:tcPr>
            <w:tcW w:w="3248" w:type="dxa"/>
            <w:gridSpan w:val="5"/>
            <w:tcMar>
              <w:left w:w="108" w:type="dxa"/>
              <w:right w:w="108" w:type="dxa"/>
            </w:tcMar>
            <w:vAlign w:val="center"/>
          </w:tcPr>
          <w:p w14:paraId="1CB7D90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未经复议直接起诉</w:t>
            </w:r>
          </w:p>
        </w:tc>
        <w:tc>
          <w:tcPr>
            <w:tcW w:w="3255" w:type="dxa"/>
            <w:gridSpan w:val="5"/>
            <w:tcMar>
              <w:left w:w="108" w:type="dxa"/>
              <w:right w:w="108" w:type="dxa"/>
            </w:tcMar>
            <w:vAlign w:val="center"/>
          </w:tcPr>
          <w:p w14:paraId="759502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复议后起诉</w:t>
            </w:r>
          </w:p>
        </w:tc>
      </w:tr>
      <w:tr w14:paraId="0D57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jc w:val="center"/>
        </w:trPr>
        <w:tc>
          <w:tcPr>
            <w:tcW w:w="796" w:type="dxa"/>
            <w:vMerge w:val="continue"/>
            <w:tcMar>
              <w:left w:w="108" w:type="dxa"/>
              <w:right w:w="108" w:type="dxa"/>
            </w:tcMar>
            <w:vAlign w:val="center"/>
          </w:tcPr>
          <w:p w14:paraId="022CCDF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720" w:type="dxa"/>
            <w:vMerge w:val="continue"/>
            <w:tcMar>
              <w:left w:w="108" w:type="dxa"/>
              <w:right w:w="108" w:type="dxa"/>
            </w:tcMar>
            <w:vAlign w:val="center"/>
          </w:tcPr>
          <w:p w14:paraId="434D0269">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705" w:type="dxa"/>
            <w:vMerge w:val="continue"/>
            <w:tcMar>
              <w:left w:w="108" w:type="dxa"/>
              <w:right w:w="108" w:type="dxa"/>
            </w:tcMar>
            <w:vAlign w:val="center"/>
          </w:tcPr>
          <w:p w14:paraId="3CF2948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628" w:type="dxa"/>
            <w:vMerge w:val="continue"/>
            <w:tcMar>
              <w:left w:w="108" w:type="dxa"/>
              <w:right w:w="108" w:type="dxa"/>
            </w:tcMar>
            <w:vAlign w:val="center"/>
          </w:tcPr>
          <w:p w14:paraId="70B4E987">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803" w:type="dxa"/>
            <w:vMerge w:val="continue"/>
            <w:tcMar>
              <w:left w:w="108" w:type="dxa"/>
              <w:right w:w="108" w:type="dxa"/>
            </w:tcMar>
            <w:vAlign w:val="center"/>
          </w:tcPr>
          <w:p w14:paraId="205B8AE3">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649" w:type="dxa"/>
            <w:tcMar>
              <w:left w:w="108" w:type="dxa"/>
              <w:right w:w="108" w:type="dxa"/>
            </w:tcMar>
            <w:vAlign w:val="center"/>
          </w:tcPr>
          <w:p w14:paraId="1E1BCF5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14:paraId="698CFD9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维持</w:t>
            </w:r>
          </w:p>
        </w:tc>
        <w:tc>
          <w:tcPr>
            <w:tcW w:w="649" w:type="dxa"/>
            <w:tcMar>
              <w:left w:w="108" w:type="dxa"/>
              <w:right w:w="108" w:type="dxa"/>
            </w:tcMar>
            <w:vAlign w:val="center"/>
          </w:tcPr>
          <w:p w14:paraId="3560F9A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14:paraId="56D6B3D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纠正</w:t>
            </w:r>
          </w:p>
        </w:tc>
        <w:tc>
          <w:tcPr>
            <w:tcW w:w="650" w:type="dxa"/>
            <w:tcMar>
              <w:left w:w="108" w:type="dxa"/>
              <w:right w:w="108" w:type="dxa"/>
            </w:tcMar>
            <w:vAlign w:val="center"/>
          </w:tcPr>
          <w:p w14:paraId="0DBC1F2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其他</w:t>
            </w:r>
          </w:p>
          <w:p w14:paraId="78EF058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w:t>
            </w:r>
          </w:p>
        </w:tc>
        <w:tc>
          <w:tcPr>
            <w:tcW w:w="650" w:type="dxa"/>
            <w:tcMar>
              <w:left w:w="108" w:type="dxa"/>
              <w:right w:w="108" w:type="dxa"/>
            </w:tcMar>
            <w:vAlign w:val="center"/>
          </w:tcPr>
          <w:p w14:paraId="371643F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尚未</w:t>
            </w:r>
          </w:p>
          <w:p w14:paraId="0BAA859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审结</w:t>
            </w:r>
          </w:p>
        </w:tc>
        <w:tc>
          <w:tcPr>
            <w:tcW w:w="650" w:type="dxa"/>
            <w:tcMar>
              <w:left w:w="108" w:type="dxa"/>
              <w:right w:w="108" w:type="dxa"/>
            </w:tcMar>
            <w:vAlign w:val="center"/>
          </w:tcPr>
          <w:p w14:paraId="21CED2C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总计</w:t>
            </w:r>
          </w:p>
        </w:tc>
        <w:tc>
          <w:tcPr>
            <w:tcW w:w="651" w:type="dxa"/>
            <w:tcMar>
              <w:left w:w="108" w:type="dxa"/>
              <w:right w:w="108" w:type="dxa"/>
            </w:tcMar>
            <w:vAlign w:val="center"/>
          </w:tcPr>
          <w:p w14:paraId="6787935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14:paraId="51F68F3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维持</w:t>
            </w:r>
          </w:p>
        </w:tc>
        <w:tc>
          <w:tcPr>
            <w:tcW w:w="651" w:type="dxa"/>
            <w:tcMar>
              <w:left w:w="108" w:type="dxa"/>
              <w:right w:w="108" w:type="dxa"/>
            </w:tcMar>
            <w:vAlign w:val="center"/>
          </w:tcPr>
          <w:p w14:paraId="1B765CC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14:paraId="2E5E901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纠正</w:t>
            </w:r>
          </w:p>
        </w:tc>
        <w:tc>
          <w:tcPr>
            <w:tcW w:w="651" w:type="dxa"/>
            <w:tcMar>
              <w:left w:w="108" w:type="dxa"/>
              <w:right w:w="108" w:type="dxa"/>
            </w:tcMar>
            <w:vAlign w:val="center"/>
          </w:tcPr>
          <w:p w14:paraId="585926F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其他</w:t>
            </w:r>
          </w:p>
          <w:p w14:paraId="3CD8A4D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w:t>
            </w:r>
          </w:p>
        </w:tc>
        <w:tc>
          <w:tcPr>
            <w:tcW w:w="651" w:type="dxa"/>
            <w:tcMar>
              <w:left w:w="108" w:type="dxa"/>
              <w:right w:w="108" w:type="dxa"/>
            </w:tcMar>
            <w:vAlign w:val="center"/>
          </w:tcPr>
          <w:p w14:paraId="578DE19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尚未</w:t>
            </w:r>
          </w:p>
          <w:p w14:paraId="1572F71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审结</w:t>
            </w:r>
          </w:p>
        </w:tc>
        <w:tc>
          <w:tcPr>
            <w:tcW w:w="651" w:type="dxa"/>
            <w:tcMar>
              <w:left w:w="108" w:type="dxa"/>
              <w:right w:w="108" w:type="dxa"/>
            </w:tcMar>
            <w:vAlign w:val="center"/>
          </w:tcPr>
          <w:p w14:paraId="3E08EE8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总计</w:t>
            </w:r>
          </w:p>
        </w:tc>
      </w:tr>
      <w:tr w14:paraId="02EC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796" w:type="dxa"/>
            <w:tcMar>
              <w:left w:w="108" w:type="dxa"/>
              <w:right w:w="108" w:type="dxa"/>
            </w:tcMar>
            <w:vAlign w:val="center"/>
          </w:tcPr>
          <w:p w14:paraId="35E9C1A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20" w:type="dxa"/>
            <w:tcMar>
              <w:left w:w="108" w:type="dxa"/>
              <w:right w:w="108" w:type="dxa"/>
            </w:tcMar>
            <w:vAlign w:val="center"/>
          </w:tcPr>
          <w:p w14:paraId="5B5C59E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05" w:type="dxa"/>
            <w:tcMar>
              <w:left w:w="108" w:type="dxa"/>
              <w:right w:w="108" w:type="dxa"/>
            </w:tcMar>
            <w:vAlign w:val="center"/>
          </w:tcPr>
          <w:p w14:paraId="3552C09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28" w:type="dxa"/>
            <w:tcMar>
              <w:left w:w="108" w:type="dxa"/>
              <w:right w:w="108" w:type="dxa"/>
            </w:tcMar>
            <w:vAlign w:val="center"/>
          </w:tcPr>
          <w:p w14:paraId="7C4EA2E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03" w:type="dxa"/>
            <w:tcMar>
              <w:left w:w="108" w:type="dxa"/>
              <w:right w:w="108" w:type="dxa"/>
            </w:tcMar>
            <w:vAlign w:val="center"/>
          </w:tcPr>
          <w:p w14:paraId="262479A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49" w:type="dxa"/>
            <w:tcMar>
              <w:left w:w="108" w:type="dxa"/>
              <w:right w:w="108" w:type="dxa"/>
            </w:tcMar>
            <w:vAlign w:val="center"/>
          </w:tcPr>
          <w:p w14:paraId="1C906C5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0</w:t>
            </w:r>
          </w:p>
        </w:tc>
        <w:tc>
          <w:tcPr>
            <w:tcW w:w="649" w:type="dxa"/>
            <w:tcMar>
              <w:left w:w="108" w:type="dxa"/>
              <w:right w:w="108" w:type="dxa"/>
            </w:tcMar>
            <w:vAlign w:val="center"/>
          </w:tcPr>
          <w:p w14:paraId="681AB1C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0" w:type="dxa"/>
            <w:tcMar>
              <w:left w:w="108" w:type="dxa"/>
              <w:right w:w="108" w:type="dxa"/>
            </w:tcMar>
            <w:vAlign w:val="center"/>
          </w:tcPr>
          <w:p w14:paraId="013210B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0" w:type="dxa"/>
            <w:tcMar>
              <w:left w:w="108" w:type="dxa"/>
              <w:right w:w="108" w:type="dxa"/>
            </w:tcMar>
            <w:vAlign w:val="center"/>
          </w:tcPr>
          <w:p w14:paraId="3AB8115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0" w:type="dxa"/>
            <w:tcMar>
              <w:left w:w="108" w:type="dxa"/>
              <w:right w:w="108" w:type="dxa"/>
            </w:tcMar>
            <w:vAlign w:val="center"/>
          </w:tcPr>
          <w:p w14:paraId="1561B64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14:paraId="3C26745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14:paraId="0BF1A8C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14:paraId="19498A7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14:paraId="2A3FFAC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14:paraId="7C9B44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0</w:t>
            </w:r>
          </w:p>
        </w:tc>
      </w:tr>
    </w:tbl>
    <w:p w14:paraId="1F26EB7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eastAsia="zh-CN"/>
        </w:rPr>
        <w:t>五、存在的主要问题及改进情况</w:t>
      </w:r>
    </w:p>
    <w:p w14:paraId="3A9EDAEB">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年，黄桷坪街道政府信息公开工作取得了一定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成绩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距离上级的要求、群众的期盼还有一定的差距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一是队伍建设工作推进力度不足</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二是政府信息公开台账管理不规范，</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未及时</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动态更新。</w:t>
      </w:r>
    </w:p>
    <w:p w14:paraId="3092782B">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5</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年，黄桷坪街道靶向发力强化监督保障效能，推动政务信息公开工作落细落实、见行见效</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。一是深耕队伍建设，加强工作人员专业素养，深化对政府信息公开制度认识，切实提升工作主动性、自觉性。二是完善</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政府信息公开台账</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，明确各科室线上信息维护责任，定期检查更新情况，进行动态调整，确保信息时效性、准确性，推动政府信息公开工作向规范化、精细化方向迈进。</w:t>
      </w:r>
    </w:p>
    <w:p w14:paraId="67962FA4">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t>六、其他需要报告的事项</w:t>
      </w:r>
    </w:p>
    <w:p w14:paraId="7353E39A">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PS Pro"/>
          <w:color w:val="000000"/>
          <w:sz w:val="32"/>
          <w:szCs w:val="32"/>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本单位未收取信息处理费，无其他需要报告事项。</w:t>
      </w:r>
    </w:p>
    <w:sectPr>
      <w:pgSz w:w="11906" w:h="16838"/>
      <w:pgMar w:top="1984" w:right="1446" w:bottom="1644" w:left="1446"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FA018D6B-BCD5-465B-9111-0454B83F3E32}"/>
  </w:font>
  <w:font w:name="方正仿宋_GBK">
    <w:panose1 w:val="02000000000000000000"/>
    <w:charset w:val="86"/>
    <w:family w:val="script"/>
    <w:pitch w:val="default"/>
    <w:sig w:usb0="A00002BF" w:usb1="38CF7CFA" w:usb2="00082016" w:usb3="00000000" w:csb0="00040001" w:csb1="00000000"/>
    <w:embedRegular r:id="rId2" w:fontKey="{82C747F0-6843-4799-ABB4-D0C2D84E8D30}"/>
  </w:font>
  <w:font w:name="方正黑体_GBK">
    <w:panose1 w:val="02010600010101010101"/>
    <w:charset w:val="86"/>
    <w:family w:val="auto"/>
    <w:pitch w:val="default"/>
    <w:sig w:usb0="00000001" w:usb1="080E0000" w:usb2="00000000" w:usb3="00000000" w:csb0="00040000" w:csb1="00000000"/>
    <w:embedRegular r:id="rId3" w:fontKey="{5F869ED6-DE27-4DEB-B46C-573A10110AE2}"/>
  </w:font>
  <w:font w:name="方正楷体_GBK">
    <w:panose1 w:val="02000000000000000000"/>
    <w:charset w:val="86"/>
    <w:family w:val="auto"/>
    <w:pitch w:val="default"/>
    <w:sig w:usb0="800002BF" w:usb1="38CF7CFA" w:usb2="00000016" w:usb3="00000000" w:csb0="00040000" w:csb1="00000000"/>
    <w:embedRegular r:id="rId4" w:fontKey="{C291AFA6-62FA-4AC2-BB28-1C067E73E8AF}"/>
  </w:font>
  <w:font w:name="仿宋_GB2312">
    <w:altName w:val="仿宋"/>
    <w:panose1 w:val="02010609030101010101"/>
    <w:charset w:val="86"/>
    <w:family w:val="auto"/>
    <w:pitch w:val="default"/>
    <w:sig w:usb0="00000000" w:usb1="00000000" w:usb2="00000000" w:usb3="00000000" w:csb0="00040000" w:csb1="00000000"/>
    <w:embedRegular r:id="rId5" w:fontKey="{113D7A9E-856C-4B7B-9854-72E37D054117}"/>
  </w:font>
  <w:font w:name="仿宋">
    <w:panose1 w:val="02010609060101010101"/>
    <w:charset w:val="86"/>
    <w:family w:val="auto"/>
    <w:pitch w:val="default"/>
    <w:sig w:usb0="800002BF" w:usb1="38CF7CFA" w:usb2="00000016" w:usb3="00000000" w:csb0="00040001" w:csb1="00000000"/>
  </w:font>
  <w:font w:name="Times New Roman PS Pro">
    <w:altName w:val="Times New Roman"/>
    <w:panose1 w:val="02020603050405020304"/>
    <w:charset w:val="00"/>
    <w:family w:val="auto"/>
    <w:pitch w:val="default"/>
    <w:sig w:usb0="00000000" w:usb1="00000000" w:usb2="00000000" w:usb3="00000000" w:csb0="20000093" w:csb1="00000000"/>
    <w:embedRegular r:id="rId6" w:fontKey="{8BE127A5-297D-49C6-BE27-54CF8D3D2C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3D9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CE7350">
                          <w:pPr>
                            <w:pStyle w:val="4"/>
                            <w:keepNext w:val="0"/>
                            <w:keepLines w:val="0"/>
                            <w:pageBreakBefore w:val="0"/>
                            <w:widowControl w:val="0"/>
                            <w:kinsoku/>
                            <w:wordWrap w:val="0"/>
                            <w:overflowPunct/>
                            <w:topLinePunct w:val="0"/>
                            <w:autoSpaceDE/>
                            <w:autoSpaceDN/>
                            <w:bidi w:val="0"/>
                            <w:adjustRightInd/>
                            <w:snapToGrid w:val="0"/>
                            <w:ind w:left="0" w:leftChars="0" w:right="0" w:rightChars="0"/>
                            <w:jc w:val="right"/>
                            <w:textAlignment w:val="auto"/>
                          </w:pPr>
                          <w:r>
                            <w:rPr>
                              <w:rFonts w:hint="default" w:ascii="Times New Roman" w:hAnsi="Times New Roman" w:eastAsia="方正仿宋_GBK" w:cs="Times New Roman"/>
                              <w:sz w:val="32"/>
                              <w:szCs w:val="32"/>
                              <w:lang w:val="en-US" w:eastAsia="zh-CN"/>
                            </w:rPr>
                            <w:t>　</w:t>
                          </w:r>
                          <w:r>
                            <w:rPr>
                              <w:rFonts w:hint="eastAsia" w:ascii="方正仿宋_GBK" w:hAnsi="方正仿宋_GBK" w:eastAsia="方正仿宋_GBK" w:cs="方正仿宋_GBK"/>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rFonts w:hint="eastAsia" w:ascii="方正仿宋_GBK" w:hAnsi="方正仿宋_GBK" w:eastAsia="方正仿宋_GBK" w:cs="方正仿宋_GBK"/>
                              <w:sz w:val="28"/>
                              <w:szCs w:val="28"/>
                            </w:rPr>
                            <w:t>—</w:t>
                          </w:r>
                          <w:r>
                            <w:rPr>
                              <w:rFonts w:hint="default" w:ascii="Times New Roman" w:hAnsi="Times New Roman" w:eastAsia="方正仿宋_GBK" w:cs="Times New Roman"/>
                              <w:sz w:val="32"/>
                              <w:szCs w:val="32"/>
                              <w:lang w:val="en-US"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FCE7350">
                    <w:pPr>
                      <w:pStyle w:val="4"/>
                      <w:keepNext w:val="0"/>
                      <w:keepLines w:val="0"/>
                      <w:pageBreakBefore w:val="0"/>
                      <w:widowControl w:val="0"/>
                      <w:kinsoku/>
                      <w:wordWrap w:val="0"/>
                      <w:overflowPunct/>
                      <w:topLinePunct w:val="0"/>
                      <w:autoSpaceDE/>
                      <w:autoSpaceDN/>
                      <w:bidi w:val="0"/>
                      <w:adjustRightInd/>
                      <w:snapToGrid w:val="0"/>
                      <w:ind w:left="0" w:leftChars="0" w:right="0" w:rightChars="0"/>
                      <w:jc w:val="right"/>
                      <w:textAlignment w:val="auto"/>
                    </w:pPr>
                    <w:r>
                      <w:rPr>
                        <w:rFonts w:hint="default" w:ascii="Times New Roman" w:hAnsi="Times New Roman" w:eastAsia="方正仿宋_GBK" w:cs="Times New Roman"/>
                        <w:sz w:val="32"/>
                        <w:szCs w:val="32"/>
                        <w:lang w:val="en-US" w:eastAsia="zh-CN"/>
                      </w:rPr>
                      <w:t>　</w:t>
                    </w:r>
                    <w:r>
                      <w:rPr>
                        <w:rFonts w:hint="eastAsia" w:ascii="方正仿宋_GBK" w:hAnsi="方正仿宋_GBK" w:eastAsia="方正仿宋_GBK" w:cs="方正仿宋_GBK"/>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rFonts w:hint="eastAsia" w:ascii="方正仿宋_GBK" w:hAnsi="方正仿宋_GBK" w:eastAsia="方正仿宋_GBK" w:cs="方正仿宋_GBK"/>
                        <w:sz w:val="28"/>
                        <w:szCs w:val="28"/>
                      </w:rPr>
                      <w:t>—</w:t>
                    </w:r>
                    <w:r>
                      <w:rPr>
                        <w:rFonts w:hint="default" w:ascii="Times New Roman" w:hAnsi="Times New Roman" w:eastAsia="方正仿宋_GBK" w:cs="Times New Roman"/>
                        <w:sz w:val="32"/>
                        <w:szCs w:val="32"/>
                        <w:lang w:val="en-US"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ZTc1MjVhMmZiY2VlN2UyNTA0MzA3OTYxYmFkZDkifQ=="/>
  </w:docVars>
  <w:rsids>
    <w:rsidRoot w:val="55BF42F8"/>
    <w:rsid w:val="01747E56"/>
    <w:rsid w:val="01842762"/>
    <w:rsid w:val="01B36BD0"/>
    <w:rsid w:val="01F86CD9"/>
    <w:rsid w:val="022E44A8"/>
    <w:rsid w:val="0258316B"/>
    <w:rsid w:val="032D1EB1"/>
    <w:rsid w:val="04A70542"/>
    <w:rsid w:val="052B2F21"/>
    <w:rsid w:val="07F10452"/>
    <w:rsid w:val="09DB2F90"/>
    <w:rsid w:val="0AE71698"/>
    <w:rsid w:val="0BF24799"/>
    <w:rsid w:val="0EEB62FE"/>
    <w:rsid w:val="0FA43FFC"/>
    <w:rsid w:val="113373E5"/>
    <w:rsid w:val="12BC78AF"/>
    <w:rsid w:val="13454579"/>
    <w:rsid w:val="13BE76F9"/>
    <w:rsid w:val="14447B5C"/>
    <w:rsid w:val="14DA401C"/>
    <w:rsid w:val="15BA6327"/>
    <w:rsid w:val="1767603B"/>
    <w:rsid w:val="17F6116D"/>
    <w:rsid w:val="181949BB"/>
    <w:rsid w:val="182F467F"/>
    <w:rsid w:val="1A9609E5"/>
    <w:rsid w:val="1BE67218"/>
    <w:rsid w:val="1C273FEB"/>
    <w:rsid w:val="1C5A438A"/>
    <w:rsid w:val="1CB57848"/>
    <w:rsid w:val="1DF81251"/>
    <w:rsid w:val="1F2342A4"/>
    <w:rsid w:val="1F8B2AE2"/>
    <w:rsid w:val="20B17CA4"/>
    <w:rsid w:val="20E97AC1"/>
    <w:rsid w:val="21374CD0"/>
    <w:rsid w:val="21A6302A"/>
    <w:rsid w:val="23DF33FD"/>
    <w:rsid w:val="24044C11"/>
    <w:rsid w:val="24945F95"/>
    <w:rsid w:val="25B20DC9"/>
    <w:rsid w:val="26EF1BA9"/>
    <w:rsid w:val="27E359C0"/>
    <w:rsid w:val="28CD3EB5"/>
    <w:rsid w:val="29EC23D0"/>
    <w:rsid w:val="2A0616E3"/>
    <w:rsid w:val="2B0674C1"/>
    <w:rsid w:val="2BCC3886"/>
    <w:rsid w:val="2EC0640E"/>
    <w:rsid w:val="3112096E"/>
    <w:rsid w:val="31702B61"/>
    <w:rsid w:val="31717D8A"/>
    <w:rsid w:val="320209E2"/>
    <w:rsid w:val="32A027FE"/>
    <w:rsid w:val="3518676F"/>
    <w:rsid w:val="361A56B5"/>
    <w:rsid w:val="37667C65"/>
    <w:rsid w:val="376B0DD8"/>
    <w:rsid w:val="37E961A0"/>
    <w:rsid w:val="37FE39FA"/>
    <w:rsid w:val="38C5276A"/>
    <w:rsid w:val="3AC54CA3"/>
    <w:rsid w:val="3ADC5FBF"/>
    <w:rsid w:val="3BF84C04"/>
    <w:rsid w:val="3C036098"/>
    <w:rsid w:val="3D4445A5"/>
    <w:rsid w:val="3DCB6A74"/>
    <w:rsid w:val="3F0A1A4B"/>
    <w:rsid w:val="3F330A99"/>
    <w:rsid w:val="3FB52E26"/>
    <w:rsid w:val="3FBE7F13"/>
    <w:rsid w:val="41855159"/>
    <w:rsid w:val="428815FD"/>
    <w:rsid w:val="431810BF"/>
    <w:rsid w:val="43B41D58"/>
    <w:rsid w:val="43CD407E"/>
    <w:rsid w:val="44DD0E3B"/>
    <w:rsid w:val="46AE2A8F"/>
    <w:rsid w:val="46B207D1"/>
    <w:rsid w:val="47E32E09"/>
    <w:rsid w:val="48735D3E"/>
    <w:rsid w:val="4A6A13C3"/>
    <w:rsid w:val="4A783AE0"/>
    <w:rsid w:val="4B117A90"/>
    <w:rsid w:val="4C4C6FD2"/>
    <w:rsid w:val="4C6065D9"/>
    <w:rsid w:val="4CB37051"/>
    <w:rsid w:val="4D3A32CE"/>
    <w:rsid w:val="4EE02BA5"/>
    <w:rsid w:val="4EEF55BD"/>
    <w:rsid w:val="509E5922"/>
    <w:rsid w:val="51B353FD"/>
    <w:rsid w:val="51DA0BDC"/>
    <w:rsid w:val="529D2CBF"/>
    <w:rsid w:val="53D55AFF"/>
    <w:rsid w:val="55BF42F8"/>
    <w:rsid w:val="55E42029"/>
    <w:rsid w:val="560628E2"/>
    <w:rsid w:val="56220DA3"/>
    <w:rsid w:val="565076BF"/>
    <w:rsid w:val="567E326E"/>
    <w:rsid w:val="585F008D"/>
    <w:rsid w:val="58DA7713"/>
    <w:rsid w:val="59A3680F"/>
    <w:rsid w:val="59C81C62"/>
    <w:rsid w:val="5A032C9A"/>
    <w:rsid w:val="5B0E18F6"/>
    <w:rsid w:val="5D4E0466"/>
    <w:rsid w:val="5E531852"/>
    <w:rsid w:val="5EA031AD"/>
    <w:rsid w:val="5F5D7C45"/>
    <w:rsid w:val="5FFF6C76"/>
    <w:rsid w:val="604C0EF7"/>
    <w:rsid w:val="60BE11E4"/>
    <w:rsid w:val="60E750C3"/>
    <w:rsid w:val="612949B8"/>
    <w:rsid w:val="613B0F6B"/>
    <w:rsid w:val="616B39BC"/>
    <w:rsid w:val="62DB2A06"/>
    <w:rsid w:val="63AD43A2"/>
    <w:rsid w:val="64A55079"/>
    <w:rsid w:val="683C3F47"/>
    <w:rsid w:val="69B3090A"/>
    <w:rsid w:val="6A2627B9"/>
    <w:rsid w:val="6C21592D"/>
    <w:rsid w:val="6E3C578B"/>
    <w:rsid w:val="6E7156FD"/>
    <w:rsid w:val="70C1148D"/>
    <w:rsid w:val="71C92D0F"/>
    <w:rsid w:val="73FEC04E"/>
    <w:rsid w:val="74051691"/>
    <w:rsid w:val="756F7D5E"/>
    <w:rsid w:val="758807CB"/>
    <w:rsid w:val="75D43A11"/>
    <w:rsid w:val="760A11E0"/>
    <w:rsid w:val="76406FFB"/>
    <w:rsid w:val="767945B8"/>
    <w:rsid w:val="77071BC4"/>
    <w:rsid w:val="77CB2BF1"/>
    <w:rsid w:val="77CD6969"/>
    <w:rsid w:val="78F01F35"/>
    <w:rsid w:val="7A14123B"/>
    <w:rsid w:val="7A320D06"/>
    <w:rsid w:val="7A55497F"/>
    <w:rsid w:val="7C4371FA"/>
    <w:rsid w:val="7C5E5DE2"/>
    <w:rsid w:val="7D4F3281"/>
    <w:rsid w:val="7D555B08"/>
    <w:rsid w:val="7DF74740"/>
    <w:rsid w:val="7F4C2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1"/>
    <w:qFormat/>
    <w:uiPriority w:val="0"/>
    <w:pPr>
      <w:spacing w:after="120"/>
    </w:pPr>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2151</Words>
  <Characters>2211</Characters>
  <Lines>0</Lines>
  <Paragraphs>0</Paragraphs>
  <TotalTime>2</TotalTime>
  <ScaleCrop>false</ScaleCrop>
  <LinksUpToDate>false</LinksUpToDate>
  <CharactersWithSpaces>2211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2024-01-23T01:17:00Z</dcterms:created>
  <dc:creator>fgw</dc:creator>
  <cp:lastModifiedBy>xxy</cp:lastModifiedBy>
  <cp:lastPrinted>2026-01-13T01:02:39Z</cp:lastPrinted>
  <dcterms:modified xsi:type="dcterms:W3CDTF">2026-01-13T08:56:37Z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23C0455357494D1093C4B39B1746AA7B_13</vt:lpwstr>
  </property>
  <property fmtid="{D5CDD505-2E9C-101B-9397-08002B2CF9AE}" pid="4" name="KSOTemplateDocerSaveRecord">
    <vt:lpwstr>eyJoZGlkIjoiNmVmYmE0MzczODc0YTVlOTA1OTljZDdlYzFkNWMxM2MiLCJ1c2VySWQiOiIxMTMwOTU1Mzk3In0=</vt:lpwstr>
  </property>
</Properties>
</file>