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8E442">
      <w:pPr>
        <w:pStyle w:val="8"/>
        <w:spacing w:before="0" w:beforeAutospacing="0" w:after="0" w:afterAutospacing="0" w:line="596" w:lineRule="exact"/>
        <w:jc w:val="center"/>
        <w:rPr>
          <w:rFonts w:ascii="Times New Roman" w:hAnsi="Times New Roman" w:eastAsia="方正小标宋_GBK" w:cs="方正小标宋_GBK"/>
          <w:b w:val="0"/>
          <w:bCs w:val="0"/>
          <w:sz w:val="44"/>
          <w:szCs w:val="44"/>
        </w:rPr>
      </w:pPr>
      <w:r>
        <w:rPr>
          <w:rFonts w:ascii="Times New Roman" w:hAnsi="Times New Roman" w:eastAsia="方正小标宋_GBK" w:cs="方正小标宋_GBK"/>
          <w:b w:val="0"/>
          <w:bCs w:val="0"/>
          <w:sz w:val="44"/>
          <w:szCs w:val="44"/>
        </w:rPr>
        <w:t>重庆市九龙坡区谢家湾幼儿园</w:t>
      </w:r>
    </w:p>
    <w:p w14:paraId="7492F579">
      <w:pPr>
        <w:pStyle w:val="8"/>
        <w:spacing w:before="0" w:beforeAutospacing="0" w:after="0" w:afterAutospacing="0" w:line="596" w:lineRule="exact"/>
        <w:jc w:val="center"/>
        <w:rPr>
          <w:rFonts w:ascii="Times New Roman" w:hAnsi="Times New Roman" w:eastAsia="方正小标宋_GBK" w:cs="方正小标宋_GBK"/>
          <w:b w:val="0"/>
          <w:bCs w:val="0"/>
          <w:sz w:val="44"/>
          <w:szCs w:val="44"/>
          <w:shd w:val="clear" w:color="auto" w:fill="FFFFFF"/>
        </w:rPr>
      </w:pPr>
      <w:r>
        <w:rPr>
          <w:rFonts w:hint="default" w:ascii="Times New Roman" w:hAnsi="Times New Roman" w:eastAsia="方正小标宋_GBK" w:cs="方正小标宋_GBK"/>
          <w:b w:val="0"/>
          <w:bCs w:val="0"/>
          <w:sz w:val="44"/>
          <w:szCs w:val="44"/>
        </w:rPr>
        <w:t>2024</w:t>
      </w:r>
      <w:r>
        <w:rPr>
          <w:rFonts w:ascii="Times New Roman" w:hAnsi="Times New Roman" w:eastAsia="方正小标宋_GBK" w:cs="方正小标宋_GBK"/>
          <w:b w:val="0"/>
          <w:bCs w:val="0"/>
          <w:sz w:val="44"/>
          <w:szCs w:val="44"/>
          <w:shd w:val="clear" w:color="auto" w:fill="FFFFFF"/>
        </w:rPr>
        <w:t>年度</w:t>
      </w:r>
      <w:r>
        <w:rPr>
          <w:rFonts w:hint="eastAsia" w:ascii="Times New Roman" w:hAnsi="Times New Roman" w:eastAsia="方正小标宋_GBK" w:cs="方正小标宋_GBK"/>
          <w:b w:val="0"/>
          <w:bCs w:val="0"/>
          <w:sz w:val="44"/>
          <w:szCs w:val="44"/>
          <w:shd w:val="clear" w:color="auto" w:fill="FFFFFF"/>
          <w:lang w:val="en-US" w:eastAsia="zh-CN"/>
        </w:rPr>
        <w:t>单位</w:t>
      </w:r>
      <w:r>
        <w:rPr>
          <w:rFonts w:ascii="Times New Roman" w:hAnsi="Times New Roman" w:eastAsia="方正小标宋_GBK" w:cs="方正小标宋_GBK"/>
          <w:b w:val="0"/>
          <w:bCs w:val="0"/>
          <w:sz w:val="44"/>
          <w:szCs w:val="44"/>
          <w:shd w:val="clear" w:color="auto" w:fill="FFFFFF"/>
        </w:rPr>
        <w:t>决算</w:t>
      </w:r>
      <w:r>
        <w:rPr>
          <w:rFonts w:hint="eastAsia" w:ascii="Times New Roman" w:hAnsi="Times New Roman" w:eastAsia="方正小标宋_GBK" w:cs="方正小标宋_GBK"/>
          <w:b w:val="0"/>
          <w:bCs w:val="0"/>
          <w:sz w:val="44"/>
          <w:szCs w:val="44"/>
          <w:shd w:val="clear" w:color="auto" w:fill="FFFFFF"/>
          <w:lang w:val="en-US" w:eastAsia="zh-CN"/>
        </w:rPr>
        <w:t>情况</w:t>
      </w:r>
      <w:r>
        <w:rPr>
          <w:rFonts w:ascii="Times New Roman" w:hAnsi="Times New Roman" w:eastAsia="方正小标宋_GBK" w:cs="方正小标宋_GBK"/>
          <w:b w:val="0"/>
          <w:bCs w:val="0"/>
          <w:sz w:val="44"/>
          <w:szCs w:val="44"/>
          <w:shd w:val="clear" w:color="auto" w:fill="FFFFFF"/>
        </w:rPr>
        <w:t>说明</w:t>
      </w:r>
    </w:p>
    <w:p w14:paraId="1179FC4F">
      <w:pPr>
        <w:pStyle w:val="8"/>
        <w:spacing w:before="0" w:beforeAutospacing="0" w:after="0" w:afterAutospacing="0" w:line="596" w:lineRule="exact"/>
        <w:jc w:val="center"/>
        <w:rPr>
          <w:rFonts w:hint="eastAsia" w:ascii="Times New Roman" w:hAnsi="Times New Roman" w:eastAsia="方正小标宋_GBK" w:cs="方正小标宋_GBK"/>
          <w:b w:val="0"/>
          <w:bCs w:val="0"/>
          <w:sz w:val="44"/>
          <w:szCs w:val="44"/>
          <w:shd w:val="clear" w:color="auto" w:fill="FFFFFF"/>
        </w:rPr>
      </w:pPr>
    </w:p>
    <w:p w14:paraId="0A17364F">
      <w:pPr>
        <w:keepNext w:val="0"/>
        <w:keepLines w:val="0"/>
        <w:pageBreakBefore w:val="0"/>
        <w:widowControl w:val="0"/>
        <w:kinsoku/>
        <w:wordWrap/>
        <w:overflowPunct w:val="0"/>
        <w:topLinePunct w:val="0"/>
        <w:autoSpaceDE/>
        <w:autoSpaceDN/>
        <w:bidi w:val="0"/>
        <w:adjustRightInd/>
        <w:spacing w:line="600" w:lineRule="exact"/>
        <w:ind w:firstLine="640" w:firstLineChars="200"/>
        <w:jc w:val="both"/>
        <w:textAlignment w:val="auto"/>
        <w:rPr>
          <w:rFonts w:ascii="Times New Roman" w:hAnsi="Times New Roman" w:eastAsia="方正黑体_GBK" w:cs="宋体"/>
          <w:b/>
          <w:kern w:val="0"/>
          <w:sz w:val="32"/>
          <w:szCs w:val="32"/>
        </w:rPr>
      </w:pPr>
      <w:r>
        <w:rPr>
          <w:rFonts w:hint="eastAsia" w:ascii="Times New Roman" w:hAnsi="Times New Roman" w:eastAsia="方正黑体_GBK" w:cs="宋体"/>
          <w:bCs/>
          <w:kern w:val="0"/>
          <w:sz w:val="32"/>
          <w:szCs w:val="32"/>
        </w:rPr>
        <w:t>一、</w:t>
      </w:r>
      <w:r>
        <w:rPr>
          <w:rFonts w:hint="eastAsia" w:ascii="Times New Roman" w:hAnsi="Times New Roman" w:eastAsia="方正黑体_GBK" w:cs="宋体"/>
          <w:bCs/>
          <w:kern w:val="0"/>
          <w:sz w:val="32"/>
          <w:szCs w:val="32"/>
          <w:lang w:eastAsia="zh-CN"/>
        </w:rPr>
        <w:t>单位</w:t>
      </w:r>
      <w:r>
        <w:rPr>
          <w:rFonts w:hint="eastAsia" w:ascii="Times New Roman" w:hAnsi="Times New Roman" w:eastAsia="方正黑体_GBK" w:cs="宋体"/>
          <w:bCs/>
          <w:kern w:val="0"/>
          <w:sz w:val="32"/>
          <w:szCs w:val="32"/>
        </w:rPr>
        <w:t>基本情况</w:t>
      </w:r>
    </w:p>
    <w:p w14:paraId="454B2562">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hint="default"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（一）职能职责</w:t>
      </w:r>
    </w:p>
    <w:p w14:paraId="3F5D34CF">
      <w:pPr>
        <w:pStyle w:val="8"/>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sz w:val="32"/>
          <w:szCs w:val="32"/>
        </w:rPr>
        <w:t>重庆市九龙坡区谢家湾幼儿园创建于</w:t>
      </w:r>
      <w:r>
        <w:rPr>
          <w:rFonts w:hint="default" w:ascii="Times New Roman" w:hAnsi="Times New Roman" w:eastAsia="方正仿宋_GBK"/>
          <w:sz w:val="32"/>
          <w:szCs w:val="32"/>
        </w:rPr>
        <w:t>2005</w:t>
      </w:r>
      <w:r>
        <w:rPr>
          <w:rFonts w:ascii="Times New Roman" w:hAnsi="Times New Roman" w:eastAsia="方正仿宋_GBK"/>
          <w:sz w:val="32"/>
          <w:szCs w:val="32"/>
        </w:rPr>
        <w:t>年，原谢家湾小学附属幼儿园，全国自主游戏先进单位、重庆市一级幼儿园、重庆市德育示范基地、重庆市国培基地、九龙坡区示范园……我园是财政全额拨款事业单位，行政隶属于重庆市九龙坡区教育委员会，执行中小学会计制度，具备独立的法人资格。办学宗旨：提供幼儿保育、教育服务，为社会提供公益性优质教育服务；开展教育科研工作，保证教育教学质量；开展幼儿德育、美育、体育、卫生、艺术工作，促进幼儿全面发展；维护校园安全，提供后勤保障服务；按政策规定开展学前教育。</w:t>
      </w:r>
    </w:p>
    <w:p w14:paraId="67009911">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hint="default"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（二）机构设置</w:t>
      </w:r>
    </w:p>
    <w:p w14:paraId="5ACC1A59">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rPr>
      </w:pPr>
      <w:r>
        <w:rPr>
          <w:rFonts w:hint="default"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年底全园共有</w:t>
      </w:r>
      <w:r>
        <w:rPr>
          <w:rFonts w:hint="eastAsia" w:ascii="Times New Roman" w:hAnsi="Times New Roman" w:eastAsia="方正仿宋_GBK"/>
          <w:sz w:val="32"/>
          <w:szCs w:val="32"/>
          <w:lang w:val="en-US" w:eastAsia="zh-CN"/>
        </w:rPr>
        <w:t>65</w:t>
      </w:r>
      <w:r>
        <w:rPr>
          <w:rFonts w:ascii="Times New Roman" w:hAnsi="Times New Roman" w:eastAsia="方正仿宋_GBK"/>
          <w:sz w:val="32"/>
          <w:szCs w:val="32"/>
        </w:rPr>
        <w:t>名教职员</w:t>
      </w:r>
      <w:r>
        <w:rPr>
          <w:rFonts w:hint="eastAsia" w:ascii="Times New Roman" w:hAnsi="Times New Roman" w:eastAsia="方正仿宋_GBK"/>
          <w:sz w:val="32"/>
          <w:szCs w:val="32"/>
          <w:lang w:eastAsia="zh-CN"/>
        </w:rPr>
        <w:t>工</w:t>
      </w:r>
      <w:r>
        <w:rPr>
          <w:rFonts w:ascii="Times New Roman" w:hAnsi="Times New Roman" w:eastAsia="方正仿宋_GBK"/>
          <w:sz w:val="32"/>
          <w:szCs w:val="32"/>
        </w:rPr>
        <w:t>，共设小、中、大</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个教学班，在园幼儿</w:t>
      </w:r>
      <w:r>
        <w:rPr>
          <w:rFonts w:hint="eastAsia" w:ascii="Times New Roman" w:hAnsi="Times New Roman" w:eastAsia="方正仿宋_GBK"/>
          <w:sz w:val="32"/>
          <w:szCs w:val="32"/>
          <w:lang w:val="en-US" w:eastAsia="zh-CN"/>
        </w:rPr>
        <w:t>383</w:t>
      </w:r>
      <w:r>
        <w:rPr>
          <w:rFonts w:ascii="Times New Roman" w:hAnsi="Times New Roman" w:eastAsia="方正仿宋_GBK"/>
          <w:sz w:val="32"/>
          <w:szCs w:val="32"/>
        </w:rPr>
        <w:t>人。我园下设行政办公室、教研室、科研室、卫生保健室、财务室、后勤等机构。</w:t>
      </w:r>
    </w:p>
    <w:p w14:paraId="01DFC9AC">
      <w:pPr>
        <w:keepNext w:val="0"/>
        <w:keepLines w:val="0"/>
        <w:pageBreakBefore w:val="0"/>
        <w:widowControl w:val="0"/>
        <w:kinsoku/>
        <w:wordWrap/>
        <w:overflowPunct w:val="0"/>
        <w:topLinePunct w:val="0"/>
        <w:autoSpaceDE/>
        <w:autoSpaceDN/>
        <w:bidi w:val="0"/>
        <w:adjustRightInd/>
        <w:spacing w:line="600" w:lineRule="exact"/>
        <w:ind w:firstLine="640" w:firstLineChars="200"/>
        <w:jc w:val="both"/>
        <w:textAlignment w:val="auto"/>
        <w:rPr>
          <w:rFonts w:hint="default" w:ascii="Times New Roman" w:hAnsi="Times New Roman" w:eastAsia="方正黑体_GBK" w:cs="宋体"/>
          <w:bCs/>
          <w:kern w:val="0"/>
          <w:sz w:val="32"/>
          <w:szCs w:val="32"/>
        </w:rPr>
      </w:pPr>
      <w:r>
        <w:rPr>
          <w:rFonts w:hint="eastAsia" w:ascii="Times New Roman" w:hAnsi="Times New Roman" w:eastAsia="方正黑体_GBK" w:cs="宋体"/>
          <w:bCs/>
          <w:kern w:val="0"/>
          <w:sz w:val="32"/>
          <w:szCs w:val="32"/>
        </w:rPr>
        <w:t>二、</w:t>
      </w:r>
      <w:r>
        <w:rPr>
          <w:rFonts w:hint="eastAsia" w:ascii="Times New Roman" w:hAnsi="Times New Roman" w:eastAsia="方正黑体_GBK" w:cs="宋体"/>
          <w:bCs/>
          <w:kern w:val="0"/>
          <w:sz w:val="32"/>
          <w:szCs w:val="32"/>
          <w:lang w:eastAsia="zh-CN"/>
        </w:rPr>
        <w:t>单位</w:t>
      </w:r>
      <w:r>
        <w:rPr>
          <w:rFonts w:hint="eastAsia" w:ascii="Times New Roman" w:hAnsi="Times New Roman" w:eastAsia="方正黑体_GBK" w:cs="宋体"/>
          <w:bCs/>
          <w:kern w:val="0"/>
          <w:sz w:val="32"/>
          <w:szCs w:val="32"/>
        </w:rPr>
        <w:t>决算</w:t>
      </w:r>
      <w:r>
        <w:rPr>
          <w:rFonts w:hint="eastAsia" w:ascii="Times New Roman" w:hAnsi="Times New Roman" w:eastAsia="方正黑体_GBK" w:cs="宋体"/>
          <w:bCs/>
          <w:kern w:val="0"/>
          <w:sz w:val="32"/>
          <w:szCs w:val="32"/>
          <w:lang w:eastAsia="zh-CN"/>
        </w:rPr>
        <w:t>收支</w:t>
      </w:r>
      <w:r>
        <w:rPr>
          <w:rFonts w:hint="eastAsia" w:ascii="Times New Roman" w:hAnsi="Times New Roman" w:eastAsia="方正黑体_GBK" w:cs="宋体"/>
          <w:bCs/>
          <w:kern w:val="0"/>
          <w:sz w:val="32"/>
          <w:szCs w:val="32"/>
        </w:rPr>
        <w:t>情况说明</w:t>
      </w:r>
    </w:p>
    <w:p w14:paraId="7484DBAC">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ascii="Times New Roman" w:hAnsi="Times New Roman" w:eastAsia="楷体" w:cs="楷体"/>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（一）收入支出决算总体情况说明。</w:t>
      </w:r>
    </w:p>
    <w:p w14:paraId="7DCF8A19">
      <w:pPr>
        <w:keepNext w:val="0"/>
        <w:keepLines w:val="0"/>
        <w:pageBreakBefore w:val="0"/>
        <w:widowControl w:val="0"/>
        <w:kinsoku/>
        <w:wordWrap/>
        <w:overflowPunct w:val="0"/>
        <w:topLinePunct w:val="0"/>
        <w:autoSpaceDE/>
        <w:autoSpaceDN/>
        <w:bidi w:val="0"/>
        <w:spacing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b/>
          <w:bCs w:val="0"/>
          <w:sz w:val="32"/>
          <w:szCs w:val="32"/>
          <w:shd w:val="clear" w:color="auto" w:fill="FFFFFF"/>
        </w:rPr>
        <w:t>1.总体情况。</w:t>
      </w:r>
      <w:r>
        <w:rPr>
          <w:rFonts w:hint="eastAsia" w:ascii="Times New Roman" w:hAnsi="Times New Roman" w:eastAsia="方正仿宋_GBK" w:cs="方正仿宋_GBK"/>
          <w:b w:val="0"/>
          <w:bCs/>
          <w:sz w:val="32"/>
          <w:szCs w:val="32"/>
          <w:shd w:val="clear" w:color="auto" w:fill="FFFFFF"/>
          <w:lang w:eastAsia="zh-CN"/>
        </w:rPr>
        <w:t>2</w:t>
      </w:r>
      <w:r>
        <w:rPr>
          <w:rFonts w:hint="eastAsia" w:ascii="Times New Roman" w:hAnsi="Times New Roman" w:eastAsia="方正仿宋_GBK" w:cs="方正仿宋_GBK"/>
          <w:sz w:val="32"/>
          <w:szCs w:val="32"/>
          <w:shd w:val="clear" w:color="auto" w:fill="FFFFFF"/>
          <w:lang w:eastAsia="zh-CN"/>
        </w:rPr>
        <w:t>024年</w:t>
      </w:r>
      <w:r>
        <w:rPr>
          <w:rFonts w:ascii="Times New Roman" w:hAnsi="Times New Roman" w:eastAsia="方正仿宋_GBK" w:cs="方正仿宋_GBK"/>
          <w:sz w:val="32"/>
          <w:szCs w:val="32"/>
          <w:shd w:val="clear" w:color="auto" w:fill="FFFFFF"/>
        </w:rPr>
        <w:t>度收入总计788.07万元，支出总计</w:t>
      </w:r>
      <w:r>
        <w:rPr>
          <w:rFonts w:ascii="Times New Roman" w:hAnsi="Times New Roman" w:eastAsia="方正仿宋_GBK" w:cs="方正仿宋_GBK"/>
          <w:sz w:val="32"/>
          <w:szCs w:val="32"/>
        </w:rPr>
        <w:t>788.07</w:t>
      </w:r>
      <w:r>
        <w:rPr>
          <w:rFonts w:ascii="Times New Roman" w:hAnsi="Times New Roman" w:eastAsia="方正仿宋_GBK" w:cs="方正仿宋_GBK"/>
          <w:sz w:val="32"/>
          <w:szCs w:val="32"/>
          <w:shd w:val="clear" w:color="auto" w:fill="FFFFFF"/>
        </w:rPr>
        <w:t>万元。收、支与2023年度相比，减少240.20万元，下降23.4%，主要原因是</w:t>
      </w:r>
      <w:r>
        <w:rPr>
          <w:rFonts w:hint="eastAsia" w:ascii="Times New Roman" w:hAnsi="Times New Roman" w:eastAsia="方正仿宋_GBK" w:cs="方正仿宋_GBK"/>
          <w:sz w:val="32"/>
          <w:szCs w:val="32"/>
          <w:shd w:val="clear" w:color="auto" w:fill="FFFFFF"/>
          <w:lang w:eastAsia="zh-CN"/>
        </w:rPr>
        <w:t>博雅分园独立，</w:t>
      </w:r>
      <w:r>
        <w:rPr>
          <w:rFonts w:hint="eastAsia" w:ascii="Times New Roman" w:hAnsi="Times New Roman" w:eastAsia="方正仿宋_GBK" w:cs="方正仿宋_GBK"/>
          <w:sz w:val="32"/>
          <w:szCs w:val="32"/>
          <w:shd w:val="clear" w:color="auto" w:fill="FFFFFF"/>
          <w:lang w:val="en-US" w:eastAsia="zh-CN"/>
        </w:rPr>
        <w:t>经费减少</w:t>
      </w:r>
      <w:r>
        <w:rPr>
          <w:rFonts w:hint="eastAsia" w:ascii="Times New Roman" w:hAnsi="Times New Roman" w:eastAsia="方正仿宋_GBK" w:cs="方正仿宋_GBK"/>
          <w:sz w:val="32"/>
          <w:szCs w:val="32"/>
          <w:shd w:val="clear" w:color="auto" w:fill="FFFFFF"/>
          <w:lang w:eastAsia="zh-CN"/>
        </w:rPr>
        <w:t>。</w:t>
      </w:r>
    </w:p>
    <w:p w14:paraId="02DD8990">
      <w:pPr>
        <w:keepNext w:val="0"/>
        <w:keepLines w:val="0"/>
        <w:pageBreakBefore w:val="0"/>
        <w:widowControl w:val="0"/>
        <w:kinsoku/>
        <w:wordWrap/>
        <w:overflowPunct w:val="0"/>
        <w:topLinePunct w:val="0"/>
        <w:autoSpaceDE/>
        <w:autoSpaceDN/>
        <w:bidi w:val="0"/>
        <w:spacing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1"/>
          <w:rFonts w:hint="eastAsia" w:ascii="Times New Roman" w:hAnsi="Times New Roman" w:eastAsia="方正仿宋_GBK" w:cs="方正仿宋_GBK"/>
          <w:b/>
          <w:bCs w:val="0"/>
          <w:sz w:val="32"/>
          <w:szCs w:val="32"/>
          <w:shd w:val="clear" w:color="auto" w:fill="FFFFFF"/>
          <w:lang w:eastAsia="zh-CN"/>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度收入合计788.07万元，与2023年度相比，减少240.20万元，下降23.4%，主要原因是</w:t>
      </w:r>
      <w:r>
        <w:rPr>
          <w:rFonts w:hint="eastAsia" w:ascii="Times New Roman" w:hAnsi="Times New Roman" w:eastAsia="方正仿宋_GBK" w:cs="方正仿宋_GBK"/>
          <w:sz w:val="32"/>
          <w:szCs w:val="32"/>
          <w:shd w:val="clear" w:color="auto" w:fill="FFFFFF"/>
          <w:lang w:eastAsia="zh-CN"/>
        </w:rPr>
        <w:t>博雅分园独立，</w:t>
      </w:r>
      <w:r>
        <w:rPr>
          <w:rFonts w:hint="eastAsia" w:ascii="Times New Roman" w:hAnsi="Times New Roman" w:eastAsia="方正仿宋_GBK" w:cs="方正仿宋_GBK"/>
          <w:sz w:val="32"/>
          <w:szCs w:val="32"/>
          <w:shd w:val="clear" w:color="auto" w:fill="FFFFFF"/>
          <w:lang w:val="en-US" w:eastAsia="zh-CN"/>
        </w:rPr>
        <w:t>经费减少</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566.93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71.94</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221.14</w:t>
      </w:r>
      <w:r>
        <w:rPr>
          <w:rFonts w:ascii="Times New Roman" w:hAnsi="Times New Roman" w:eastAsia="方正仿宋_GBK" w:cs="方正仿宋_GBK"/>
          <w:sz w:val="32"/>
          <w:szCs w:val="32"/>
          <w:shd w:val="clear" w:color="auto" w:fill="FFFFFF"/>
        </w:rPr>
        <w:t>万元，占28.06%。</w:t>
      </w:r>
    </w:p>
    <w:p w14:paraId="53D58155">
      <w:pPr>
        <w:pStyle w:val="8"/>
        <w:keepNext w:val="0"/>
        <w:keepLines w:val="0"/>
        <w:pageBreakBefore w:val="0"/>
        <w:widowControl w:val="0"/>
        <w:kinsoku/>
        <w:wordWrap/>
        <w:overflowPunct w:val="0"/>
        <w:topLinePunct w:val="0"/>
        <w:autoSpaceDE/>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1"/>
          <w:rFonts w:hint="eastAsia" w:ascii="Times New Roman" w:hAnsi="Times New Roman" w:eastAsia="方正仿宋_GBK" w:cs="方正仿宋_GBK"/>
          <w:bCs w:val="0"/>
          <w:sz w:val="32"/>
          <w:szCs w:val="32"/>
          <w:shd w:val="clear" w:color="auto" w:fill="FFFFFF"/>
          <w:lang w:val="en-US" w:eastAsia="zh-CN" w:bidi="ar-SA"/>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788.07</w:t>
      </w:r>
      <w:r>
        <w:rPr>
          <w:rFonts w:ascii="Times New Roman" w:hAnsi="Times New Roman" w:eastAsia="方正仿宋_GBK" w:cs="方正仿宋_GBK"/>
          <w:sz w:val="32"/>
          <w:szCs w:val="32"/>
          <w:shd w:val="clear" w:color="auto" w:fill="FFFFFF"/>
        </w:rPr>
        <w:t>万元，与2023年度相比，减少240.20万元，下降23.4%，主要原因是</w:t>
      </w:r>
      <w:r>
        <w:rPr>
          <w:rFonts w:hint="eastAsia" w:ascii="Times New Roman" w:hAnsi="Times New Roman" w:eastAsia="方正仿宋_GBK" w:cs="方正仿宋_GBK"/>
          <w:sz w:val="32"/>
          <w:szCs w:val="32"/>
          <w:shd w:val="clear" w:color="auto" w:fill="FFFFFF"/>
          <w:lang w:eastAsia="zh-CN"/>
        </w:rPr>
        <w:t>博雅分园独立，</w:t>
      </w:r>
      <w:r>
        <w:rPr>
          <w:rFonts w:hint="eastAsia" w:ascii="Times New Roman" w:hAnsi="Times New Roman" w:eastAsia="方正仿宋_GBK" w:cs="方正仿宋_GBK"/>
          <w:sz w:val="32"/>
          <w:szCs w:val="32"/>
          <w:shd w:val="clear" w:color="auto" w:fill="FFFFFF"/>
          <w:lang w:val="en-US" w:eastAsia="zh-CN"/>
        </w:rPr>
        <w:t>经费减少</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406.13</w:t>
      </w:r>
      <w:r>
        <w:rPr>
          <w:rFonts w:ascii="Times New Roman" w:hAnsi="Times New Roman" w:eastAsia="方正仿宋_GBK" w:cs="方正仿宋_GBK"/>
          <w:sz w:val="32"/>
          <w:szCs w:val="32"/>
          <w:shd w:val="clear" w:color="auto" w:fill="FFFFFF"/>
        </w:rPr>
        <w:t>万元，占51.54%；项目支出</w:t>
      </w:r>
      <w:r>
        <w:rPr>
          <w:rFonts w:ascii="Times New Roman" w:hAnsi="Times New Roman" w:eastAsia="方正仿宋_GBK" w:cs="方正仿宋_GBK"/>
          <w:sz w:val="32"/>
          <w:szCs w:val="32"/>
        </w:rPr>
        <w:t>381.94</w:t>
      </w:r>
      <w:r>
        <w:rPr>
          <w:rFonts w:ascii="Times New Roman" w:hAnsi="Times New Roman" w:eastAsia="方正仿宋_GBK" w:cs="方正仿宋_GBK"/>
          <w:sz w:val="32"/>
          <w:szCs w:val="32"/>
          <w:shd w:val="clear" w:color="auto" w:fill="FFFFFF"/>
        </w:rPr>
        <w:t>万元，占48.46%。</w:t>
      </w:r>
    </w:p>
    <w:p w14:paraId="3E7199F5">
      <w:pPr>
        <w:pStyle w:val="8"/>
        <w:keepNext w:val="0"/>
        <w:keepLines w:val="0"/>
        <w:pageBreakBefore w:val="0"/>
        <w:widowControl w:val="0"/>
        <w:kinsoku/>
        <w:wordWrap/>
        <w:overflowPunct w:val="0"/>
        <w:topLinePunct w:val="0"/>
        <w:autoSpaceDE/>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hint="eastAsia" w:ascii="Times New Roman" w:hAnsi="Times New Roman" w:eastAsia="方正仿宋_GBK" w:cs="方正仿宋_GBK"/>
          <w:bCs w:val="0"/>
          <w:sz w:val="32"/>
          <w:szCs w:val="32"/>
          <w:shd w:val="clear" w:color="auto" w:fill="FFFFFF"/>
          <w:lang w:val="en-US" w:eastAsia="zh-CN" w:bidi="ar-SA"/>
        </w:rPr>
        <w:t>4.结转结余情况。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万元，与2023年度相比，无增减，主要原因是本年度收支平衡。</w:t>
      </w:r>
    </w:p>
    <w:p w14:paraId="05CBA954">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（二）财政拨款收入支出决算总体情况说明</w:t>
      </w:r>
    </w:p>
    <w:p w14:paraId="5D942B4D">
      <w:pPr>
        <w:keepNext w:val="0"/>
        <w:keepLines w:val="0"/>
        <w:pageBreakBefore w:val="0"/>
        <w:widowControl w:val="0"/>
        <w:kinsoku/>
        <w:wordWrap/>
        <w:overflowPunct w:val="0"/>
        <w:topLinePunct w:val="0"/>
        <w:autoSpaceDE/>
        <w:autoSpaceDN/>
        <w:bidi w:val="0"/>
        <w:spacing w:line="600" w:lineRule="exact"/>
        <w:ind w:firstLine="640" w:firstLineChars="200"/>
        <w:jc w:val="both"/>
        <w:rPr>
          <w:rFonts w:ascii="Times New Roman" w:hAnsi="Times New Roman" w:eastAsia="方正仿宋_GBK" w:cs="方正仿宋_GBK"/>
          <w:color w:val="FF0000"/>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度财政拨款收、支总计566.93万元。与202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年相比，财政拨款收、支总计各减少152.34万元，下降21.2%。主要原因是</w:t>
      </w:r>
      <w:r>
        <w:rPr>
          <w:rFonts w:hint="eastAsia" w:ascii="Times New Roman" w:hAnsi="Times New Roman" w:eastAsia="方正仿宋_GBK" w:cs="方正仿宋_GBK"/>
          <w:sz w:val="32"/>
          <w:szCs w:val="32"/>
          <w:shd w:val="clear" w:color="auto" w:fill="FFFFFF"/>
          <w:lang w:eastAsia="zh-CN"/>
        </w:rPr>
        <w:t>博雅分园独立，</w:t>
      </w:r>
      <w:r>
        <w:rPr>
          <w:rFonts w:hint="eastAsia" w:ascii="Times New Roman" w:hAnsi="Times New Roman" w:eastAsia="方正仿宋_GBK" w:cs="方正仿宋_GBK"/>
          <w:sz w:val="32"/>
          <w:szCs w:val="32"/>
          <w:shd w:val="clear" w:color="auto" w:fill="FFFFFF"/>
          <w:lang w:val="en-US" w:eastAsia="zh-CN"/>
        </w:rPr>
        <w:t>经费减少</w:t>
      </w:r>
      <w:r>
        <w:rPr>
          <w:rFonts w:ascii="Times New Roman" w:hAnsi="Times New Roman" w:eastAsia="方正仿宋_GBK" w:cs="方正仿宋_GBK"/>
          <w:sz w:val="32"/>
          <w:szCs w:val="32"/>
          <w:shd w:val="clear" w:color="auto" w:fill="FFFFFF"/>
        </w:rPr>
        <w:t>。</w:t>
      </w:r>
    </w:p>
    <w:p w14:paraId="39F1E1B5">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（三）一般公共预算财政拨款收入支出决算情况说明</w:t>
      </w:r>
    </w:p>
    <w:p w14:paraId="25F017C8">
      <w:pPr>
        <w:pStyle w:val="8"/>
        <w:keepNext w:val="0"/>
        <w:keepLines w:val="0"/>
        <w:pageBreakBefore w:val="0"/>
        <w:widowControl w:val="0"/>
        <w:kinsoku/>
        <w:wordWrap/>
        <w:overflowPunct w:val="0"/>
        <w:topLinePunct w:val="0"/>
        <w:autoSpaceDE/>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hint="eastAsia" w:ascii="Times New Roman" w:hAnsi="Times New Roman" w:eastAsia="方正仿宋_GBK" w:cs="方正仿宋_GBK"/>
          <w:bCs w:val="0"/>
          <w:sz w:val="32"/>
          <w:szCs w:val="32"/>
          <w:shd w:val="clear" w:color="auto" w:fill="FFFFFF"/>
          <w:lang w:val="en-US" w:eastAsia="zh-CN" w:bidi="ar-SA"/>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566.93</w:t>
      </w:r>
      <w:r>
        <w:rPr>
          <w:rFonts w:ascii="Times New Roman" w:hAnsi="Times New Roman" w:eastAsia="方正仿宋_GBK" w:cs="方正仿宋_GBK"/>
          <w:sz w:val="32"/>
          <w:szCs w:val="32"/>
          <w:shd w:val="clear" w:color="auto" w:fill="FFFFFF"/>
        </w:rPr>
        <w:t>万元，与2023年度相比，减少152.34万元，下降21.2%。主要原因是</w:t>
      </w:r>
      <w:r>
        <w:rPr>
          <w:rFonts w:hint="eastAsia" w:ascii="Times New Roman" w:hAnsi="Times New Roman" w:eastAsia="方正仿宋_GBK" w:cs="方正仿宋_GBK"/>
          <w:sz w:val="32"/>
          <w:szCs w:val="32"/>
          <w:shd w:val="clear" w:color="auto" w:fill="FFFFFF"/>
          <w:lang w:eastAsia="zh-CN"/>
        </w:rPr>
        <w:t>博雅分园独立，</w:t>
      </w:r>
      <w:r>
        <w:rPr>
          <w:rFonts w:hint="eastAsia" w:ascii="Times New Roman" w:hAnsi="Times New Roman" w:eastAsia="方正仿宋_GBK" w:cs="方正仿宋_GBK"/>
          <w:sz w:val="32"/>
          <w:szCs w:val="32"/>
          <w:shd w:val="clear" w:color="auto" w:fill="FFFFFF"/>
          <w:lang w:val="en-US" w:eastAsia="zh-CN"/>
        </w:rPr>
        <w:t>经费减少</w:t>
      </w:r>
      <w:r>
        <w:rPr>
          <w:rFonts w:ascii="Times New Roman" w:hAnsi="Times New Roman" w:eastAsia="方正仿宋_GBK" w:cs="方正仿宋_GBK"/>
          <w:sz w:val="32"/>
          <w:szCs w:val="32"/>
          <w:shd w:val="clear" w:color="auto" w:fill="FFFFFF"/>
        </w:rPr>
        <w:t>。较年初预算数增加64.76万元，增长12.9%。主要原因是</w:t>
      </w:r>
      <w:r>
        <w:rPr>
          <w:rFonts w:hint="eastAsia" w:ascii="Times New Roman" w:hAnsi="Times New Roman" w:eastAsia="方正仿宋_GBK" w:cs="方正仿宋_GBK"/>
          <w:sz w:val="32"/>
          <w:szCs w:val="32"/>
          <w:shd w:val="clear" w:color="auto" w:fill="FFFFFF"/>
          <w:lang w:val="en-US" w:eastAsia="zh-CN"/>
        </w:rPr>
        <w:t>在编</w:t>
      </w:r>
      <w:r>
        <w:rPr>
          <w:rFonts w:hint="eastAsia" w:ascii="Times New Roman" w:hAnsi="Times New Roman" w:eastAsia="方正仿宋_GBK" w:cs="方正仿宋_GBK"/>
          <w:sz w:val="32"/>
          <w:szCs w:val="32"/>
          <w:shd w:val="clear" w:color="auto" w:fill="FFFFFF"/>
          <w:lang w:eastAsia="zh-CN"/>
        </w:rPr>
        <w:t>教师增加</w:t>
      </w:r>
      <w:r>
        <w:rPr>
          <w:rFonts w:hint="eastAsia" w:ascii="Times New Roman" w:hAnsi="Times New Roman" w:eastAsia="方正仿宋_GBK" w:cs="方正仿宋_GBK"/>
          <w:sz w:val="32"/>
          <w:szCs w:val="32"/>
          <w:shd w:val="clear" w:color="auto" w:fill="FFFFFF"/>
          <w:lang w:val="en-US" w:eastAsia="zh-CN"/>
        </w:rPr>
        <w:t>及政策性调资</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163352C2">
      <w:pPr>
        <w:pStyle w:val="8"/>
        <w:keepNext w:val="0"/>
        <w:keepLines w:val="0"/>
        <w:pageBreakBefore w:val="0"/>
        <w:widowControl w:val="0"/>
        <w:kinsoku/>
        <w:wordWrap/>
        <w:overflowPunct w:val="0"/>
        <w:topLinePunct w:val="0"/>
        <w:autoSpaceDE/>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hint="eastAsia" w:ascii="Times New Roman" w:hAnsi="Times New Roman" w:eastAsia="方正仿宋_GBK" w:cs="方正仿宋_GBK"/>
          <w:bCs w:val="0"/>
          <w:sz w:val="32"/>
          <w:szCs w:val="32"/>
          <w:shd w:val="clear" w:color="auto" w:fill="FFFFFF"/>
          <w:lang w:val="en-US" w:eastAsia="zh-CN" w:bidi="ar-SA"/>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566.93</w:t>
      </w:r>
      <w:r>
        <w:rPr>
          <w:rFonts w:ascii="Times New Roman" w:hAnsi="Times New Roman" w:eastAsia="方正仿宋_GBK" w:cs="方正仿宋_GBK"/>
          <w:sz w:val="32"/>
          <w:szCs w:val="32"/>
          <w:shd w:val="clear" w:color="auto" w:fill="FFFFFF"/>
        </w:rPr>
        <w:t>万元，与2023年度相比，减少152.34万元，下降21.2%。主要原因是</w:t>
      </w:r>
      <w:r>
        <w:rPr>
          <w:rFonts w:hint="eastAsia" w:ascii="Times New Roman" w:hAnsi="Times New Roman" w:eastAsia="方正仿宋_GBK" w:cs="方正仿宋_GBK"/>
          <w:sz w:val="32"/>
          <w:szCs w:val="32"/>
          <w:shd w:val="clear" w:color="auto" w:fill="FFFFFF"/>
          <w:lang w:eastAsia="zh-CN"/>
        </w:rPr>
        <w:t>博雅分园独立，</w:t>
      </w:r>
      <w:r>
        <w:rPr>
          <w:rFonts w:hint="eastAsia" w:ascii="Times New Roman" w:hAnsi="Times New Roman" w:eastAsia="方正仿宋_GBK" w:cs="方正仿宋_GBK"/>
          <w:sz w:val="32"/>
          <w:szCs w:val="32"/>
          <w:shd w:val="clear" w:color="auto" w:fill="FFFFFF"/>
          <w:lang w:val="en-US" w:eastAsia="zh-CN"/>
        </w:rPr>
        <w:t>经费减少</w:t>
      </w:r>
      <w:r>
        <w:rPr>
          <w:rFonts w:ascii="Times New Roman" w:hAnsi="Times New Roman" w:eastAsia="方正仿宋_GBK"/>
          <w:sz w:val="32"/>
          <w:szCs w:val="32"/>
        </w:rPr>
        <w:t>。</w:t>
      </w:r>
      <w:r>
        <w:rPr>
          <w:rFonts w:ascii="Times New Roman" w:hAnsi="Times New Roman" w:eastAsia="方正仿宋_GBK" w:cs="方正仿宋_GBK"/>
          <w:sz w:val="32"/>
          <w:szCs w:val="32"/>
          <w:shd w:val="clear" w:color="auto" w:fill="FFFFFF"/>
        </w:rPr>
        <w:t>较年初预算数增加64.76万元，增长12.9%。主要原因是</w:t>
      </w:r>
      <w:r>
        <w:rPr>
          <w:rFonts w:hint="eastAsia" w:ascii="Times New Roman" w:hAnsi="Times New Roman" w:eastAsia="方正仿宋_GBK" w:cs="方正仿宋_GBK"/>
          <w:sz w:val="32"/>
          <w:szCs w:val="32"/>
          <w:shd w:val="clear" w:color="auto" w:fill="FFFFFF"/>
          <w:lang w:val="en-US" w:eastAsia="zh-CN"/>
        </w:rPr>
        <w:t>新增</w:t>
      </w:r>
      <w:r>
        <w:rPr>
          <w:rFonts w:hint="eastAsia" w:ascii="Times New Roman" w:hAnsi="Times New Roman" w:eastAsia="方正仿宋_GBK" w:cs="方正仿宋_GBK"/>
          <w:sz w:val="32"/>
          <w:szCs w:val="32"/>
          <w:shd w:val="clear" w:color="auto" w:fill="FFFFFF"/>
          <w:lang w:eastAsia="zh-CN"/>
        </w:rPr>
        <w:t>教师增加</w:t>
      </w:r>
      <w:r>
        <w:rPr>
          <w:rFonts w:hint="eastAsia" w:ascii="Times New Roman" w:hAnsi="Times New Roman" w:eastAsia="方正仿宋_GBK" w:cs="方正仿宋_GBK"/>
          <w:sz w:val="32"/>
          <w:szCs w:val="32"/>
          <w:shd w:val="clear" w:color="auto" w:fill="FFFFFF"/>
          <w:lang w:val="en-US" w:eastAsia="zh-CN"/>
        </w:rPr>
        <w:t>及政策性调资</w:t>
      </w:r>
      <w:r>
        <w:rPr>
          <w:rFonts w:hint="eastAsia" w:ascii="Times New Roman" w:hAnsi="Times New Roman" w:eastAsia="方正仿宋_GBK" w:cs="方正仿宋_GBK"/>
          <w:sz w:val="32"/>
          <w:szCs w:val="32"/>
          <w:shd w:val="clear" w:color="auto" w:fill="FFFFFF"/>
          <w:lang w:eastAsia="zh-CN"/>
        </w:rPr>
        <w:t>。</w:t>
      </w:r>
    </w:p>
    <w:p w14:paraId="1DBA080B">
      <w:pPr>
        <w:pStyle w:val="8"/>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firstLine="643" w:firstLineChars="200"/>
        <w:jc w:val="both"/>
        <w:textAlignment w:val="auto"/>
        <w:rPr>
          <w:rStyle w:val="11"/>
          <w:rFonts w:hint="default" w:ascii="Times New Roman" w:hAnsi="Times New Roman" w:eastAsia="方正仿宋_GBK" w:cs="方正仿宋_GBK"/>
          <w:bCs w:val="0"/>
          <w:sz w:val="32"/>
          <w:szCs w:val="32"/>
          <w:shd w:val="clear" w:color="auto" w:fill="FFFFFF"/>
          <w:lang w:val="en-US" w:eastAsia="zh-CN" w:bidi="ar-SA"/>
        </w:rPr>
      </w:pPr>
      <w:r>
        <w:rPr>
          <w:rStyle w:val="11"/>
          <w:rFonts w:hint="eastAsia" w:ascii="Times New Roman" w:hAnsi="Times New Roman" w:eastAsia="方正仿宋_GBK" w:cs="方正仿宋_GBK"/>
          <w:bCs w:val="0"/>
          <w:sz w:val="32"/>
          <w:szCs w:val="32"/>
          <w:shd w:val="clear" w:color="auto" w:fill="FFFFFF"/>
          <w:lang w:val="en-US" w:eastAsia="zh-CN" w:bidi="ar-SA"/>
        </w:rPr>
        <w:t>3.结转结余情况。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万元，与2023年度相比，无增减，主要原因是本年度收支平衡。</w:t>
      </w:r>
    </w:p>
    <w:p w14:paraId="0426CA9C">
      <w:pPr>
        <w:pStyle w:val="8"/>
        <w:keepNext w:val="0"/>
        <w:keepLines w:val="0"/>
        <w:pageBreakBefore w:val="0"/>
        <w:widowControl w:val="0"/>
        <w:kinsoku/>
        <w:wordWrap/>
        <w:overflowPunct w:val="0"/>
        <w:topLinePunct w:val="0"/>
        <w:autoSpaceDE/>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color w:val="FF0000"/>
          <w:sz w:val="32"/>
          <w:szCs w:val="32"/>
          <w:highlight w:val="cyan"/>
          <w:shd w:val="clear" w:color="auto" w:fill="FFFFFF"/>
        </w:rPr>
      </w:pPr>
      <w:r>
        <w:rPr>
          <w:rStyle w:val="11"/>
          <w:rFonts w:hint="eastAsia" w:ascii="Times New Roman" w:hAnsi="Times New Roman" w:eastAsia="方正仿宋_GBK" w:cs="方正仿宋_GBK"/>
          <w:bCs w:val="0"/>
          <w:sz w:val="32"/>
          <w:szCs w:val="32"/>
          <w:shd w:val="clear" w:color="auto" w:fill="FFFFFF"/>
          <w:lang w:val="en-US" w:eastAsia="zh-CN" w:bidi="ar-SA"/>
        </w:rPr>
        <w:t>4.比较情况。</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单位2024年</w:t>
      </w:r>
      <w:r>
        <w:rPr>
          <w:rFonts w:ascii="Times New Roman" w:hAnsi="Times New Roman" w:eastAsia="方正仿宋_GBK" w:cs="方正仿宋_GBK"/>
          <w:sz w:val="32"/>
          <w:szCs w:val="32"/>
          <w:shd w:val="clear" w:color="auto" w:fill="FFFFFF"/>
        </w:rPr>
        <w:t>度一般公共预算财政拨款支出主要用于以下几个方面：</w:t>
      </w:r>
    </w:p>
    <w:p w14:paraId="4E4C08E3">
      <w:pPr>
        <w:pStyle w:val="8"/>
        <w:keepNext w:val="0"/>
        <w:keepLines w:val="0"/>
        <w:pageBreakBefore w:val="0"/>
        <w:widowControl w:val="0"/>
        <w:kinsoku/>
        <w:wordWrap/>
        <w:overflowPunct w:val="0"/>
        <w:topLinePunct w:val="0"/>
        <w:autoSpaceDE/>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455.68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80.38</w:t>
      </w:r>
      <w:r>
        <w:rPr>
          <w:rFonts w:ascii="Times New Roman" w:hAnsi="Times New Roman" w:eastAsia="方正仿宋_GBK" w:cs="方正仿宋_GBK"/>
          <w:sz w:val="32"/>
          <w:szCs w:val="32"/>
          <w:shd w:val="clear" w:color="auto" w:fill="FFFFFF"/>
        </w:rPr>
        <w:t>%，较年初预算数增加31.31万元，增长7.4%，主要原因是</w:t>
      </w:r>
      <w:r>
        <w:rPr>
          <w:rFonts w:hint="eastAsia" w:ascii="Times New Roman" w:hAnsi="Times New Roman" w:eastAsia="方正仿宋_GBK" w:cs="方正仿宋_GBK"/>
          <w:sz w:val="32"/>
          <w:szCs w:val="32"/>
          <w:shd w:val="clear" w:color="auto" w:fill="FFFFFF"/>
          <w:lang w:val="en-US" w:eastAsia="zh-CN"/>
        </w:rPr>
        <w:t>新增教师及政策性调资</w:t>
      </w:r>
      <w:r>
        <w:rPr>
          <w:rFonts w:hint="eastAsia" w:ascii="Times New Roman" w:hAnsi="Times New Roman" w:eastAsia="方正仿宋_GBK" w:cs="方正仿宋_GBK"/>
          <w:sz w:val="32"/>
          <w:szCs w:val="32"/>
          <w:shd w:val="clear" w:color="auto" w:fill="FFFFFF"/>
          <w:lang w:eastAsia="zh-CN"/>
        </w:rPr>
        <w:t>。</w:t>
      </w:r>
    </w:p>
    <w:p w14:paraId="08C39F74">
      <w:pPr>
        <w:pStyle w:val="8"/>
        <w:keepNext w:val="0"/>
        <w:keepLines w:val="0"/>
        <w:pageBreakBefore w:val="0"/>
        <w:widowControl w:val="0"/>
        <w:kinsoku/>
        <w:wordWrap/>
        <w:overflowPunct w:val="0"/>
        <w:topLinePunct w:val="0"/>
        <w:autoSpaceDE/>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52.97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9.34</w:t>
      </w:r>
      <w:r>
        <w:rPr>
          <w:rFonts w:ascii="Times New Roman" w:hAnsi="Times New Roman" w:eastAsia="方正仿宋_GBK" w:cs="方正仿宋_GBK"/>
          <w:sz w:val="32"/>
          <w:szCs w:val="32"/>
          <w:shd w:val="clear" w:color="auto" w:fill="FFFFFF"/>
        </w:rPr>
        <w:t>%，较年初预算数增加20.99万元，增长65.6%，主要原因是</w:t>
      </w:r>
      <w:r>
        <w:rPr>
          <w:rFonts w:hint="eastAsia" w:ascii="Times New Roman" w:hAnsi="Times New Roman" w:eastAsia="方正仿宋_GBK" w:cs="方正仿宋_GBK"/>
          <w:sz w:val="32"/>
          <w:szCs w:val="32"/>
          <w:shd w:val="clear" w:color="auto" w:fill="FFFFFF"/>
          <w:lang w:val="en-US" w:eastAsia="zh-CN"/>
        </w:rPr>
        <w:t>新增教师及社保补缴</w:t>
      </w:r>
      <w:r>
        <w:rPr>
          <w:rFonts w:hint="eastAsia" w:ascii="Times New Roman" w:hAnsi="Times New Roman" w:eastAsia="方正仿宋_GBK" w:cs="方正仿宋_GBK"/>
          <w:sz w:val="32"/>
          <w:szCs w:val="32"/>
          <w:shd w:val="clear" w:color="auto" w:fill="FFFFFF"/>
          <w:lang w:eastAsia="zh-CN"/>
        </w:rPr>
        <w:t>。</w:t>
      </w:r>
    </w:p>
    <w:p w14:paraId="463E3A0B">
      <w:pPr>
        <w:pStyle w:val="8"/>
        <w:keepNext w:val="0"/>
        <w:keepLines w:val="0"/>
        <w:pageBreakBefore w:val="0"/>
        <w:widowControl w:val="0"/>
        <w:kinsoku/>
        <w:wordWrap/>
        <w:overflowPunct w:val="0"/>
        <w:topLinePunct w:val="0"/>
        <w:autoSpaceDE/>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18.10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3.19</w:t>
      </w:r>
      <w:r>
        <w:rPr>
          <w:rFonts w:ascii="Times New Roman" w:hAnsi="Times New Roman" w:eastAsia="方正仿宋_GBK" w:cs="方正仿宋_GBK"/>
          <w:sz w:val="32"/>
          <w:szCs w:val="32"/>
          <w:shd w:val="clear" w:color="auto" w:fill="FFFFFF"/>
        </w:rPr>
        <w:t>%，较年初预算数增加1.89万元，增长11.7%，主要原因是</w:t>
      </w:r>
      <w:r>
        <w:rPr>
          <w:rFonts w:hint="eastAsia" w:ascii="Times New Roman" w:hAnsi="Times New Roman" w:eastAsia="方正仿宋_GBK" w:cs="方正仿宋_GBK"/>
          <w:sz w:val="32"/>
          <w:szCs w:val="32"/>
          <w:shd w:val="clear" w:color="auto" w:fill="FFFFFF"/>
          <w:lang w:val="en-US" w:eastAsia="zh-CN"/>
        </w:rPr>
        <w:t>新增教师</w:t>
      </w:r>
      <w:r>
        <w:rPr>
          <w:rFonts w:hint="eastAsia" w:ascii="Times New Roman" w:hAnsi="Times New Roman" w:eastAsia="方正仿宋_GBK" w:cs="方正仿宋_GBK"/>
          <w:sz w:val="32"/>
          <w:szCs w:val="32"/>
          <w:shd w:val="clear" w:color="auto" w:fill="FFFFFF"/>
          <w:lang w:eastAsia="zh-CN"/>
        </w:rPr>
        <w:t>。</w:t>
      </w:r>
    </w:p>
    <w:p w14:paraId="3664A6A2">
      <w:pPr>
        <w:keepNext w:val="0"/>
        <w:keepLines w:val="0"/>
        <w:pageBreakBefore w:val="0"/>
        <w:widowControl w:val="0"/>
        <w:kinsoku/>
        <w:wordWrap/>
        <w:overflowPunct w:val="0"/>
        <w:topLinePunct w:val="0"/>
        <w:autoSpaceDE/>
        <w:autoSpaceDN/>
        <w:bidi w:val="0"/>
        <w:spacing w:line="60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住房保障支出40.18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7.09</w:t>
      </w:r>
      <w:r>
        <w:rPr>
          <w:rFonts w:ascii="Times New Roman" w:hAnsi="Times New Roman" w:eastAsia="方正仿宋_GBK" w:cs="方正仿宋_GBK"/>
          <w:sz w:val="32"/>
          <w:szCs w:val="32"/>
          <w:shd w:val="clear" w:color="auto" w:fill="FFFFFF"/>
        </w:rPr>
        <w:t>%，较年初预算数增加10.56万元，增长35.7%，主要原因是</w:t>
      </w:r>
      <w:r>
        <w:rPr>
          <w:rFonts w:hint="eastAsia" w:ascii="Times New Roman" w:hAnsi="Times New Roman" w:eastAsia="方正仿宋_GBK" w:cs="方正仿宋_GBK"/>
          <w:sz w:val="32"/>
          <w:szCs w:val="32"/>
          <w:shd w:val="clear" w:color="auto" w:fill="FFFFFF"/>
          <w:lang w:eastAsia="zh-CN"/>
        </w:rPr>
        <w:t>为</w:t>
      </w:r>
      <w:r>
        <w:rPr>
          <w:rFonts w:hint="eastAsia" w:ascii="Times New Roman" w:hAnsi="Times New Roman" w:eastAsia="方正仿宋_GBK" w:cs="方正仿宋_GBK"/>
          <w:sz w:val="32"/>
          <w:szCs w:val="32"/>
          <w:shd w:val="clear" w:color="auto" w:fill="FFFFFF"/>
          <w:lang w:val="en-US" w:eastAsia="zh-CN"/>
        </w:rPr>
        <w:t>新教师办理住房补助</w:t>
      </w:r>
      <w:r>
        <w:rPr>
          <w:rFonts w:hint="eastAsia" w:ascii="Times New Roman" w:hAnsi="Times New Roman" w:eastAsia="方正仿宋_GBK" w:cs="方正仿宋_GBK"/>
          <w:sz w:val="32"/>
          <w:szCs w:val="32"/>
          <w:shd w:val="clear" w:color="auto" w:fill="FFFFFF"/>
          <w:lang w:eastAsia="zh-CN"/>
        </w:rPr>
        <w:t>。</w:t>
      </w:r>
    </w:p>
    <w:p w14:paraId="2B616F95">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（四）一般公共预算财政拨款基本支出决算情况说明</w:t>
      </w:r>
    </w:p>
    <w:p w14:paraId="167289EE">
      <w:pPr>
        <w:pStyle w:val="8"/>
        <w:keepNext w:val="0"/>
        <w:keepLines w:val="0"/>
        <w:pageBreakBefore w:val="0"/>
        <w:widowControl w:val="0"/>
        <w:kinsoku/>
        <w:wordWrap/>
        <w:overflowPunct w:val="0"/>
        <w:topLinePunct w:val="0"/>
        <w:autoSpaceDE/>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406.13</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355.34</w:t>
      </w:r>
      <w:r>
        <w:rPr>
          <w:rFonts w:ascii="Times New Roman" w:hAnsi="Times New Roman" w:eastAsia="方正仿宋_GBK" w:cs="方正仿宋_GBK"/>
          <w:sz w:val="32"/>
          <w:szCs w:val="32"/>
          <w:shd w:val="clear" w:color="auto" w:fill="FFFFFF"/>
        </w:rPr>
        <w:t>万元，与2023年度相比，增加79.35万元，增长28.8%，主要原因是</w:t>
      </w:r>
      <w:r>
        <w:rPr>
          <w:rFonts w:hint="eastAsia" w:ascii="Times New Roman" w:hAnsi="Times New Roman" w:eastAsia="方正仿宋_GBK" w:cs="方正仿宋_GBK"/>
          <w:sz w:val="32"/>
          <w:szCs w:val="32"/>
          <w:shd w:val="clear" w:color="auto" w:fill="FFFFFF"/>
          <w:lang w:val="en-US" w:eastAsia="zh-CN"/>
        </w:rPr>
        <w:t>新增教师及</w:t>
      </w:r>
      <w:r>
        <w:rPr>
          <w:rFonts w:ascii="Times New Roman" w:hAnsi="Times New Roman" w:eastAsia="方正仿宋_GBK"/>
          <w:sz w:val="32"/>
          <w:szCs w:val="32"/>
        </w:rPr>
        <w:t>人员调资。</w:t>
      </w:r>
      <w:r>
        <w:rPr>
          <w:rFonts w:ascii="Times New Roman" w:hAnsi="Times New Roman" w:eastAsia="方正仿宋_GBK" w:cs="方正仿宋_GBK"/>
          <w:sz w:val="32"/>
          <w:szCs w:val="32"/>
          <w:shd w:val="clear" w:color="auto" w:fill="FFFFFF"/>
        </w:rPr>
        <w:t>人员经费用途主要包括</w:t>
      </w:r>
      <w:r>
        <w:rPr>
          <w:rFonts w:ascii="Times New Roman" w:hAnsi="Times New Roman" w:eastAsia="方正仿宋_GBK"/>
          <w:sz w:val="32"/>
          <w:szCs w:val="32"/>
        </w:rPr>
        <w:t>基本工资、津贴补贴、绩效工资、机关事业单位基本养老保险缴费、职业年金缴费、其他社会保障缴费、住房公积金、生活补助、医疗费补助、医疗费、其他对个人和家庭的补助支出等。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50.79</w:t>
      </w:r>
      <w:r>
        <w:rPr>
          <w:rFonts w:ascii="Times New Roman" w:hAnsi="Times New Roman" w:eastAsia="方正仿宋_GBK" w:cs="方正仿宋_GBK"/>
          <w:sz w:val="32"/>
          <w:szCs w:val="32"/>
          <w:shd w:val="clear" w:color="auto" w:fill="FFFFFF"/>
        </w:rPr>
        <w:t>万元，与2023年度相比，减少22.87万元，下降31.1%，主要原因是</w:t>
      </w:r>
      <w:r>
        <w:rPr>
          <w:rFonts w:hint="eastAsia" w:ascii="Times New Roman" w:hAnsi="Times New Roman" w:eastAsia="方正仿宋_GBK" w:cs="方正仿宋_GBK"/>
          <w:sz w:val="32"/>
          <w:szCs w:val="32"/>
          <w:shd w:val="clear" w:color="auto" w:fill="FFFFFF"/>
          <w:lang w:eastAsia="zh-CN"/>
        </w:rPr>
        <w:t>博雅分园独立，幼儿人数减少。</w:t>
      </w:r>
      <w:r>
        <w:rPr>
          <w:rFonts w:ascii="Times New Roman" w:hAnsi="Times New Roman" w:eastAsia="方正仿宋_GBK" w:cs="方正仿宋_GBK"/>
          <w:sz w:val="32"/>
          <w:szCs w:val="32"/>
          <w:shd w:val="clear" w:color="auto" w:fill="FFFFFF"/>
        </w:rPr>
        <w:t>公用经费用途主要包括</w:t>
      </w:r>
      <w:r>
        <w:rPr>
          <w:rFonts w:ascii="Times New Roman" w:hAnsi="Times New Roman" w:eastAsia="方正仿宋_GBK"/>
          <w:sz w:val="32"/>
          <w:szCs w:val="32"/>
        </w:rPr>
        <w:t>办公费、印刷费、咨询费、水费、电费、邮电费、物业管理费、差旅费、维修（护）费、租赁费、培训费、专用材料费、劳务费、工会经费、福利费、其他商品和服务支出、办公设备购置等。</w:t>
      </w:r>
    </w:p>
    <w:p w14:paraId="1DA52A18">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（五）政府性基金预算收支决算情况说明</w:t>
      </w:r>
    </w:p>
    <w:p w14:paraId="030BFE10">
      <w:pPr>
        <w:pStyle w:val="8"/>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sz w:val="32"/>
          <w:szCs w:val="32"/>
        </w:rPr>
        <w:t>本单位</w:t>
      </w:r>
      <w:r>
        <w:rPr>
          <w:rFonts w:hint="default" w:ascii="Times New Roman" w:hAnsi="Times New Roman" w:eastAsia="方正仿宋_GBK"/>
          <w:sz w:val="32"/>
          <w:szCs w:val="32"/>
          <w:lang w:val="zh-CN"/>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年度无政府性基金预算财政拨款收支。</w:t>
      </w:r>
    </w:p>
    <w:p w14:paraId="6CF59107">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ascii="Times New Roman" w:hAnsi="Times New Roman" w:eastAsia="楷体" w:cs="楷体"/>
          <w:b/>
          <w:bCs/>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（六）国有资本经营预算财政拨款支出决算情况说明</w:t>
      </w:r>
    </w:p>
    <w:p w14:paraId="2630D730">
      <w:pPr>
        <w:pStyle w:val="8"/>
        <w:keepNext w:val="0"/>
        <w:keepLines w:val="0"/>
        <w:pageBreakBefore w:val="0"/>
        <w:widowControl w:val="0"/>
        <w:kinsoku/>
        <w:wordWrap/>
        <w:overflowPunct w:val="0"/>
        <w:topLinePunct w:val="0"/>
        <w:autoSpaceDE/>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sz w:val="32"/>
          <w:szCs w:val="32"/>
        </w:rPr>
        <w:t>本单位</w:t>
      </w:r>
      <w:r>
        <w:rPr>
          <w:rFonts w:hint="default" w:ascii="Times New Roman" w:hAnsi="Times New Roman" w:eastAsia="方正仿宋_GBK"/>
          <w:sz w:val="32"/>
          <w:szCs w:val="32"/>
          <w:lang w:val="zh-CN"/>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年度无国有资本经营预算财政拨款支出。</w:t>
      </w:r>
    </w:p>
    <w:p w14:paraId="0FDC151F">
      <w:pPr>
        <w:pStyle w:val="8"/>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宋体"/>
          <w:bCs/>
          <w:kern w:val="0"/>
          <w:sz w:val="32"/>
          <w:szCs w:val="32"/>
          <w:lang w:val="en-US" w:eastAsia="zh-CN" w:bidi="ar-SA"/>
        </w:rPr>
      </w:pPr>
      <w:r>
        <w:rPr>
          <w:rFonts w:hint="eastAsia" w:ascii="Times New Roman" w:hAnsi="Times New Roman" w:eastAsia="方正黑体_GBK" w:cs="宋体"/>
          <w:bCs/>
          <w:kern w:val="0"/>
          <w:sz w:val="32"/>
          <w:szCs w:val="32"/>
          <w:lang w:val="en-US" w:eastAsia="zh-CN" w:bidi="ar-SA"/>
        </w:rPr>
        <w:t>三、财政拨款“三公”经费情况说明</w:t>
      </w:r>
    </w:p>
    <w:p w14:paraId="49C43A71">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（一）“三公”经费支出总体情况说明</w:t>
      </w:r>
    </w:p>
    <w:p w14:paraId="3E463F6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万元，较年初预算数无增减，较上年支出数无增减，主要原因是本单位202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年度未发生“三公”经费支出，与上年决算数持平。</w:t>
      </w:r>
    </w:p>
    <w:p w14:paraId="2CDB4813">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（二）“三公”经费分项支出情况</w:t>
      </w:r>
    </w:p>
    <w:p w14:paraId="5A995F81">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年度未发生因公出国（境）费用支出，与上年决算数持平。</w:t>
      </w:r>
    </w:p>
    <w:p w14:paraId="3113A589">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年度未发生公务车购置费支出，与上年决算数持平。</w:t>
      </w:r>
    </w:p>
    <w:p w14:paraId="1B1165FE">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年度未发生公务车运行维护费支出，与上年决算数持平。</w:t>
      </w:r>
    </w:p>
    <w:p w14:paraId="19A6DD1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年度未发生公务接待费支出，与上年决算数持平。</w:t>
      </w:r>
    </w:p>
    <w:p w14:paraId="17A625A2">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（三）“三公”经费实物量情况</w:t>
      </w:r>
    </w:p>
    <w:p w14:paraId="4A38EEEA">
      <w:pPr>
        <w:pStyle w:val="8"/>
        <w:keepNext w:val="0"/>
        <w:keepLines w:val="0"/>
        <w:pageBreakBefore w:val="0"/>
        <w:widowControl w:val="0"/>
        <w:kinsoku/>
        <w:wordWrap/>
        <w:overflowPunct w:val="0"/>
        <w:topLinePunct w:val="0"/>
        <w:autoSpaceDE/>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28F51608">
      <w:pPr>
        <w:pStyle w:val="8"/>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宋体"/>
          <w:bCs/>
          <w:kern w:val="0"/>
          <w:sz w:val="32"/>
          <w:szCs w:val="32"/>
          <w:lang w:val="en-US" w:eastAsia="zh-CN" w:bidi="ar-SA"/>
        </w:rPr>
      </w:pPr>
      <w:r>
        <w:rPr>
          <w:rFonts w:hint="eastAsia" w:ascii="Times New Roman" w:hAnsi="Times New Roman" w:eastAsia="方正黑体_GBK" w:cs="宋体"/>
          <w:bCs/>
          <w:kern w:val="0"/>
          <w:sz w:val="32"/>
          <w:szCs w:val="32"/>
          <w:lang w:val="en-US" w:eastAsia="zh-CN" w:bidi="ar-SA"/>
        </w:rPr>
        <w:t>四、其他需要说明的事项</w:t>
      </w:r>
    </w:p>
    <w:p w14:paraId="2A9BA019">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ascii="Times New Roman" w:hAnsi="Times New Roman" w:eastAsia="楷体" w:cs="楷体"/>
          <w:b/>
          <w:bCs/>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（一）财政拨款会议费和培训费情况说明</w:t>
      </w:r>
    </w:p>
    <w:p w14:paraId="44C52953">
      <w:pPr>
        <w:pStyle w:val="8"/>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rPr>
        <w:t>本单位</w:t>
      </w:r>
      <w:r>
        <w:rPr>
          <w:rFonts w:hint="default" w:ascii="Times New Roman" w:hAnsi="Times New Roman" w:eastAsia="方正仿宋_GBK"/>
          <w:sz w:val="32"/>
          <w:szCs w:val="32"/>
          <w:lang w:val="zh-CN"/>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年度无会议费支出</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3.44</w:t>
      </w:r>
      <w:r>
        <w:rPr>
          <w:rFonts w:ascii="Times New Roman" w:hAnsi="Times New Roman" w:eastAsia="方正仿宋_GBK" w:cs="方正仿宋_GBK"/>
          <w:sz w:val="32"/>
          <w:szCs w:val="32"/>
          <w:shd w:val="clear" w:color="auto" w:fill="FFFFFF"/>
        </w:rPr>
        <w:t>万元，与2023年度相比，减少27.89万元，下降89.0%，主要原因是</w:t>
      </w:r>
      <w:r>
        <w:rPr>
          <w:rFonts w:hint="eastAsia" w:ascii="Times New Roman" w:hAnsi="Times New Roman" w:eastAsia="方正仿宋_GBK" w:cs="方正仿宋_GBK"/>
          <w:sz w:val="32"/>
          <w:szCs w:val="32"/>
          <w:shd w:val="clear" w:color="auto" w:fill="FFFFFF"/>
          <w:lang w:val="en-US" w:eastAsia="zh-CN"/>
        </w:rPr>
        <w:t>减少外出培训。</w:t>
      </w:r>
    </w:p>
    <w:p w14:paraId="02166427">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（二）机关运行经费情况说明</w:t>
      </w:r>
    </w:p>
    <w:p w14:paraId="5BAE28F0">
      <w:pPr>
        <w:keepNext w:val="0"/>
        <w:keepLines w:val="0"/>
        <w:pageBreakBefore w:val="0"/>
        <w:widowControl w:val="0"/>
        <w:kinsoku/>
        <w:wordWrap/>
        <w:overflowPunct w:val="0"/>
        <w:topLinePunct w:val="0"/>
        <w:autoSpaceDE/>
        <w:autoSpaceDN/>
        <w:bidi w:val="0"/>
        <w:spacing w:line="600" w:lineRule="exact"/>
        <w:ind w:firstLine="640" w:firstLineChars="200"/>
        <w:jc w:val="both"/>
        <w:rPr>
          <w:rFonts w:hint="eastAsia" w:ascii="Times New Roman" w:hAnsi="Times New Roman" w:eastAsia="方正仿宋_GBK" w:cs="方正仿宋_GBK"/>
          <w:sz w:val="32"/>
          <w:szCs w:val="32"/>
          <w:highlight w:val="yellow"/>
          <w:lang w:val="en-US" w:eastAsia="zh-CN" w:bidi="ar-SA"/>
        </w:rPr>
      </w:pPr>
      <w:r>
        <w:rPr>
          <w:rFonts w:ascii="Times New Roman" w:hAnsi="Times New Roman" w:eastAsia="方正仿宋_GBK"/>
          <w:sz w:val="32"/>
          <w:szCs w:val="32"/>
        </w:rPr>
        <w:t>按照单位决算列报口径，我单位不在机关运行经费统计范围之内。</w:t>
      </w:r>
    </w:p>
    <w:p w14:paraId="21C994D2">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（三）国有资产占用情况说明</w:t>
      </w:r>
    </w:p>
    <w:p w14:paraId="7F20F2A2">
      <w:pPr>
        <w:keepNext w:val="0"/>
        <w:keepLines w:val="0"/>
        <w:pageBreakBefore w:val="0"/>
        <w:widowControl w:val="0"/>
        <w:kinsoku/>
        <w:wordWrap/>
        <w:overflowPunct w:val="0"/>
        <w:topLinePunct w:val="0"/>
        <w:autoSpaceDE/>
        <w:autoSpaceDN/>
        <w:bidi w:val="0"/>
        <w:spacing w:line="600" w:lineRule="exact"/>
        <w:ind w:firstLine="640" w:firstLineChars="200"/>
        <w:jc w:val="both"/>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05E2BA05">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（四）政府采购支出情况说明</w:t>
      </w:r>
    </w:p>
    <w:p w14:paraId="05EB6F97">
      <w:pPr>
        <w:pStyle w:val="8"/>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政府采购支出总额</w:t>
      </w:r>
      <w:r>
        <w:rPr>
          <w:rFonts w:ascii="Times New Roman" w:hAnsi="Times New Roman" w:eastAsia="方正仿宋_GBK" w:cs="方正仿宋_GBK"/>
          <w:sz w:val="32"/>
          <w:szCs w:val="32"/>
        </w:rPr>
        <w:t>0.64</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0.64</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0.64万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0.16</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25.04</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sz w:val="32"/>
          <w:szCs w:val="32"/>
          <w:shd w:val="clear" w:color="auto" w:fill="FFFFFF"/>
          <w:lang w:eastAsia="zh-CN"/>
        </w:rPr>
        <w:t>空调和复印纸。</w:t>
      </w:r>
    </w:p>
    <w:p w14:paraId="186B71BE">
      <w:pPr>
        <w:pStyle w:val="8"/>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黑体_GBK" w:cs="宋体"/>
          <w:bCs/>
          <w:kern w:val="0"/>
          <w:sz w:val="32"/>
          <w:szCs w:val="32"/>
          <w:lang w:val="en-US" w:eastAsia="zh-CN" w:bidi="ar-SA"/>
        </w:rPr>
      </w:pPr>
      <w:r>
        <w:rPr>
          <w:rFonts w:hint="eastAsia" w:ascii="Times New Roman" w:hAnsi="Times New Roman" w:eastAsia="方正黑体_GBK" w:cs="宋体"/>
          <w:bCs/>
          <w:kern w:val="0"/>
          <w:sz w:val="32"/>
          <w:szCs w:val="32"/>
          <w:lang w:val="en-US" w:eastAsia="zh-CN" w:bidi="ar-SA"/>
        </w:rPr>
        <w:t>五、2024年度预算绩效管理情况说明</w:t>
      </w:r>
    </w:p>
    <w:p w14:paraId="0CE260D9">
      <w:pPr>
        <w:pStyle w:val="12"/>
        <w:keepNext w:val="0"/>
        <w:keepLines w:val="0"/>
        <w:pageBreakBefore w:val="0"/>
        <w:widowControl w:val="0"/>
        <w:kinsoku/>
        <w:wordWrap/>
        <w:overflowPunct w:val="0"/>
        <w:topLinePunct w:val="0"/>
        <w:autoSpaceDE/>
        <w:autoSpaceDN/>
        <w:bidi w:val="0"/>
        <w:spacing w:line="600" w:lineRule="exact"/>
        <w:ind w:firstLine="640" w:firstLineChars="200"/>
        <w:jc w:val="both"/>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（一）预算绩效管理工作开展情况</w:t>
      </w:r>
    </w:p>
    <w:p w14:paraId="5FA6AE84">
      <w:pPr>
        <w:pStyle w:val="8"/>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t>根据预算绩效管理要求，我单位对6个二级项目开展了绩效自评，涉及财政拨款项目支出160.80万元。</w:t>
      </w:r>
    </w:p>
    <w:p w14:paraId="70796AFA">
      <w:pPr>
        <w:keepNext w:val="0"/>
        <w:keepLines w:val="0"/>
        <w:pageBreakBefore w:val="0"/>
        <w:widowControl w:val="0"/>
        <w:tabs>
          <w:tab w:val="center" w:pos="4153"/>
          <w:tab w:val="left" w:pos="7275"/>
        </w:tabs>
        <w:kinsoku/>
        <w:wordWrap/>
        <w:overflowPunct w:val="0"/>
        <w:topLinePunct w:val="0"/>
        <w:autoSpaceDE/>
        <w:autoSpaceDN/>
        <w:bidi w:val="0"/>
        <w:spacing w:line="600" w:lineRule="exact"/>
        <w:ind w:firstLine="320" w:firstLineChars="100"/>
        <w:jc w:val="left"/>
        <w:rPr>
          <w:rFonts w:cs="宋体"/>
          <w:kern w:val="0"/>
          <w:sz w:val="22"/>
          <w:szCs w:val="28"/>
        </w:rPr>
      </w:pPr>
      <w:r>
        <w:rPr>
          <w:rFonts w:hint="eastAsia" w:eastAsia="方正小标宋_GBK" w:cs="方正小标宋_GBK"/>
          <w:color w:val="000000"/>
          <w:kern w:val="0"/>
          <w:sz w:val="32"/>
          <w:szCs w:val="32"/>
          <w:lang w:eastAsia="zh-CN" w:bidi="ar"/>
        </w:rPr>
        <w:t>重庆市九龙坡区谢家湾幼儿园</w:t>
      </w:r>
      <w:r>
        <w:rPr>
          <w:rFonts w:hint="eastAsia" w:ascii="方正小标宋_GBK" w:hAnsi="方正小标宋_GBK" w:eastAsia="方正小标宋_GBK" w:cs="方正小标宋_GBK"/>
          <w:color w:val="000000"/>
          <w:kern w:val="0"/>
          <w:sz w:val="32"/>
          <w:szCs w:val="32"/>
          <w:lang w:eastAsia="zh-CN" w:bidi="ar"/>
        </w:rPr>
        <w:t>2024</w:t>
      </w:r>
      <w:r>
        <w:rPr>
          <w:rFonts w:hint="eastAsia" w:eastAsia="方正小标宋_GBK" w:cs="方正小标宋_GBK"/>
          <w:color w:val="000000"/>
          <w:kern w:val="0"/>
          <w:sz w:val="32"/>
          <w:szCs w:val="32"/>
          <w:lang w:eastAsia="zh-CN" w:bidi="ar"/>
        </w:rPr>
        <w:t>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0"/>
        <w:gridCol w:w="1040"/>
        <w:gridCol w:w="708"/>
        <w:gridCol w:w="696"/>
        <w:gridCol w:w="756"/>
        <w:gridCol w:w="768"/>
        <w:gridCol w:w="864"/>
        <w:gridCol w:w="744"/>
        <w:gridCol w:w="649"/>
        <w:gridCol w:w="780"/>
      </w:tblGrid>
      <w:tr w14:paraId="00BA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blHeader/>
          <w:jc w:val="center"/>
        </w:trPr>
        <w:tc>
          <w:tcPr>
            <w:tcW w:w="600" w:type="dxa"/>
            <w:tcBorders>
              <w:top w:val="single" w:color="auto" w:sz="4" w:space="0"/>
            </w:tcBorders>
            <w:noWrap w:val="0"/>
            <w:vAlign w:val="center"/>
          </w:tcPr>
          <w:p w14:paraId="427A65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sz w:val="20"/>
                <w:szCs w:val="21"/>
              </w:rPr>
            </w:pPr>
            <w:r>
              <w:rPr>
                <w:rFonts w:hint="eastAsia" w:eastAsia="方正黑体_GBK" w:cs="方正黑体_GBK"/>
                <w:kern w:val="0"/>
                <w:sz w:val="20"/>
                <w:szCs w:val="21"/>
                <w:lang w:bidi="ar"/>
              </w:rPr>
              <w:t>序号</w:t>
            </w:r>
          </w:p>
        </w:tc>
        <w:tc>
          <w:tcPr>
            <w:tcW w:w="750" w:type="dxa"/>
            <w:tcBorders>
              <w:top w:val="single" w:color="auto" w:sz="4" w:space="0"/>
            </w:tcBorders>
            <w:noWrap w:val="0"/>
            <w:vAlign w:val="center"/>
          </w:tcPr>
          <w:p w14:paraId="2BE3C1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sz w:val="20"/>
                <w:szCs w:val="21"/>
              </w:rPr>
            </w:pPr>
            <w:r>
              <w:rPr>
                <w:rFonts w:hint="eastAsia" w:eastAsia="方正黑体_GBK" w:cs="方正黑体_GBK"/>
                <w:kern w:val="0"/>
                <w:sz w:val="20"/>
                <w:szCs w:val="21"/>
                <w:lang w:bidi="ar"/>
              </w:rPr>
              <w:t>项目名称</w:t>
            </w:r>
          </w:p>
        </w:tc>
        <w:tc>
          <w:tcPr>
            <w:tcW w:w="1040" w:type="dxa"/>
            <w:tcBorders>
              <w:top w:val="single" w:color="auto" w:sz="4" w:space="0"/>
            </w:tcBorders>
            <w:noWrap w:val="0"/>
            <w:vAlign w:val="center"/>
          </w:tcPr>
          <w:p w14:paraId="35FFBA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sz w:val="20"/>
                <w:szCs w:val="21"/>
              </w:rPr>
            </w:pPr>
            <w:r>
              <w:rPr>
                <w:rFonts w:hint="eastAsia" w:eastAsia="方正黑体_GBK" w:cs="方正黑体_GBK"/>
                <w:kern w:val="0"/>
                <w:sz w:val="20"/>
                <w:szCs w:val="21"/>
                <w:lang w:bidi="ar"/>
              </w:rPr>
              <w:t>指标名称</w:t>
            </w:r>
          </w:p>
        </w:tc>
        <w:tc>
          <w:tcPr>
            <w:tcW w:w="708" w:type="dxa"/>
            <w:tcBorders>
              <w:top w:val="single" w:color="auto" w:sz="4" w:space="0"/>
            </w:tcBorders>
            <w:noWrap w:val="0"/>
            <w:vAlign w:val="center"/>
          </w:tcPr>
          <w:p w14:paraId="68590A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sz w:val="20"/>
                <w:szCs w:val="21"/>
              </w:rPr>
            </w:pPr>
            <w:r>
              <w:rPr>
                <w:rFonts w:hint="eastAsia" w:eastAsia="方正黑体_GBK" w:cs="方正黑体_GBK"/>
                <w:kern w:val="0"/>
                <w:sz w:val="20"/>
                <w:szCs w:val="21"/>
                <w:lang w:bidi="ar"/>
              </w:rPr>
              <w:t>指标性质</w:t>
            </w:r>
          </w:p>
        </w:tc>
        <w:tc>
          <w:tcPr>
            <w:tcW w:w="696" w:type="dxa"/>
            <w:tcBorders>
              <w:top w:val="single" w:color="auto" w:sz="4" w:space="0"/>
            </w:tcBorders>
            <w:noWrap w:val="0"/>
            <w:vAlign w:val="center"/>
          </w:tcPr>
          <w:p w14:paraId="3FA697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sz w:val="20"/>
                <w:szCs w:val="21"/>
              </w:rPr>
            </w:pPr>
            <w:r>
              <w:rPr>
                <w:rFonts w:hint="eastAsia" w:eastAsia="方正黑体_GBK" w:cs="方正黑体_GBK"/>
                <w:kern w:val="0"/>
                <w:sz w:val="20"/>
                <w:szCs w:val="21"/>
                <w:lang w:bidi="ar"/>
              </w:rPr>
              <w:t>指标值</w:t>
            </w:r>
          </w:p>
        </w:tc>
        <w:tc>
          <w:tcPr>
            <w:tcW w:w="756" w:type="dxa"/>
            <w:tcBorders>
              <w:top w:val="single" w:color="auto" w:sz="4" w:space="0"/>
            </w:tcBorders>
            <w:noWrap w:val="0"/>
            <w:vAlign w:val="center"/>
          </w:tcPr>
          <w:p w14:paraId="57B1BB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sz w:val="20"/>
                <w:szCs w:val="21"/>
              </w:rPr>
            </w:pPr>
            <w:r>
              <w:rPr>
                <w:rFonts w:hint="eastAsia" w:eastAsia="方正黑体_GBK" w:cs="方正黑体_GBK"/>
                <w:kern w:val="0"/>
                <w:sz w:val="20"/>
                <w:szCs w:val="21"/>
                <w:lang w:bidi="ar"/>
              </w:rPr>
              <w:t>计量单位</w:t>
            </w:r>
          </w:p>
        </w:tc>
        <w:tc>
          <w:tcPr>
            <w:tcW w:w="768" w:type="dxa"/>
            <w:tcBorders>
              <w:top w:val="single" w:color="auto" w:sz="4" w:space="0"/>
            </w:tcBorders>
            <w:noWrap w:val="0"/>
            <w:vAlign w:val="center"/>
          </w:tcPr>
          <w:p w14:paraId="7C9829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sz w:val="20"/>
                <w:szCs w:val="21"/>
              </w:rPr>
            </w:pPr>
            <w:r>
              <w:rPr>
                <w:rFonts w:hint="eastAsia" w:eastAsia="方正黑体_GBK" w:cs="方正黑体_GBK"/>
                <w:kern w:val="0"/>
                <w:sz w:val="20"/>
                <w:szCs w:val="21"/>
                <w:lang w:bidi="ar"/>
              </w:rPr>
              <w:t>指标权重</w:t>
            </w:r>
          </w:p>
        </w:tc>
        <w:tc>
          <w:tcPr>
            <w:tcW w:w="864" w:type="dxa"/>
            <w:tcBorders>
              <w:top w:val="single" w:color="auto" w:sz="4" w:space="0"/>
            </w:tcBorders>
            <w:noWrap w:val="0"/>
            <w:vAlign w:val="center"/>
          </w:tcPr>
          <w:p w14:paraId="2AB266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sz w:val="20"/>
                <w:szCs w:val="21"/>
              </w:rPr>
            </w:pPr>
            <w:r>
              <w:rPr>
                <w:rFonts w:hint="eastAsia" w:eastAsia="方正黑体_GBK" w:cs="方正黑体_GBK"/>
                <w:kern w:val="0"/>
                <w:sz w:val="20"/>
                <w:szCs w:val="21"/>
                <w:lang w:bidi="ar"/>
              </w:rPr>
              <w:t>全年完成值</w:t>
            </w:r>
          </w:p>
        </w:tc>
        <w:tc>
          <w:tcPr>
            <w:tcW w:w="744" w:type="dxa"/>
            <w:tcBorders>
              <w:top w:val="single" w:color="auto" w:sz="4" w:space="0"/>
            </w:tcBorders>
            <w:noWrap w:val="0"/>
            <w:vAlign w:val="center"/>
          </w:tcPr>
          <w:p w14:paraId="6655B8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sz w:val="20"/>
                <w:szCs w:val="21"/>
              </w:rPr>
            </w:pPr>
            <w:r>
              <w:rPr>
                <w:rFonts w:hint="eastAsia" w:eastAsia="方正黑体_GBK" w:cs="方正黑体_GBK"/>
                <w:kern w:val="0"/>
                <w:sz w:val="20"/>
                <w:szCs w:val="21"/>
                <w:lang w:bidi="ar"/>
              </w:rPr>
              <w:t>指标得分</w:t>
            </w:r>
          </w:p>
        </w:tc>
        <w:tc>
          <w:tcPr>
            <w:tcW w:w="649" w:type="dxa"/>
            <w:tcBorders>
              <w:top w:val="single" w:color="auto" w:sz="4" w:space="0"/>
            </w:tcBorders>
            <w:noWrap w:val="0"/>
            <w:vAlign w:val="center"/>
          </w:tcPr>
          <w:p w14:paraId="73BE69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sz w:val="20"/>
                <w:szCs w:val="21"/>
              </w:rPr>
            </w:pPr>
            <w:r>
              <w:rPr>
                <w:rFonts w:hint="eastAsia" w:eastAsia="方正黑体_GBK" w:cs="方正黑体_GBK"/>
                <w:kern w:val="0"/>
                <w:sz w:val="20"/>
                <w:szCs w:val="21"/>
                <w:lang w:bidi="ar"/>
              </w:rPr>
              <w:t>说明</w:t>
            </w:r>
          </w:p>
        </w:tc>
        <w:tc>
          <w:tcPr>
            <w:tcW w:w="780" w:type="dxa"/>
            <w:tcBorders>
              <w:top w:val="single" w:color="auto" w:sz="4" w:space="0"/>
            </w:tcBorders>
            <w:noWrap w:val="0"/>
            <w:vAlign w:val="center"/>
          </w:tcPr>
          <w:p w14:paraId="6B5328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sz w:val="20"/>
                <w:szCs w:val="21"/>
              </w:rPr>
            </w:pPr>
            <w:r>
              <w:rPr>
                <w:rFonts w:hint="eastAsia" w:eastAsia="方正黑体_GBK" w:cs="方正黑体_GBK"/>
                <w:kern w:val="0"/>
                <w:sz w:val="20"/>
                <w:szCs w:val="21"/>
                <w:lang w:bidi="ar"/>
              </w:rPr>
              <w:t>自评得分</w:t>
            </w:r>
          </w:p>
        </w:tc>
      </w:tr>
      <w:tr w14:paraId="7C64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restart"/>
            <w:noWrap/>
            <w:vAlign w:val="center"/>
          </w:tcPr>
          <w:p w14:paraId="5E5C8A9A">
            <w:pPr>
              <w:keepNext w:val="0"/>
              <w:keepLines w:val="0"/>
              <w:pageBreakBefore w:val="0"/>
              <w:widowControl/>
              <w:kinsoku/>
              <w:wordWrap/>
              <w:overflowPunct/>
              <w:topLinePunct w:val="0"/>
              <w:autoSpaceDE/>
              <w:autoSpaceDN/>
              <w:bidi w:val="0"/>
              <w:adjustRightInd/>
              <w:snapToGrid/>
              <w:spacing w:line="280" w:lineRule="exact"/>
              <w:jc w:val="center"/>
              <w:textAlignment w:val="center"/>
              <w:rPr>
                <w:sz w:val="22"/>
              </w:rPr>
            </w:pPr>
            <w:r>
              <w:rPr>
                <w:kern w:val="0"/>
                <w:sz w:val="22"/>
                <w:lang w:bidi="ar"/>
              </w:rPr>
              <w:t>1</w:t>
            </w:r>
          </w:p>
        </w:tc>
        <w:tc>
          <w:tcPr>
            <w:tcW w:w="750" w:type="dxa"/>
            <w:vMerge w:val="restart"/>
            <w:noWrap/>
            <w:vAlign w:val="center"/>
          </w:tcPr>
          <w:p w14:paraId="72626A7B">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r>
              <w:rPr>
                <w:rFonts w:hint="eastAsia" w:cs="宋体"/>
                <w:color w:val="000000"/>
                <w:sz w:val="18"/>
                <w:szCs w:val="20"/>
              </w:rPr>
              <w:t>幼儿园业务管理工作经费（固）</w:t>
            </w:r>
          </w:p>
        </w:tc>
        <w:tc>
          <w:tcPr>
            <w:tcW w:w="1040" w:type="dxa"/>
            <w:shd w:val="clear" w:color="auto" w:fill="auto"/>
            <w:noWrap/>
            <w:vAlign w:val="center"/>
          </w:tcPr>
          <w:p w14:paraId="1BE16E3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新增学前教育学位数量</w:t>
            </w:r>
          </w:p>
        </w:tc>
        <w:tc>
          <w:tcPr>
            <w:tcW w:w="708" w:type="dxa"/>
            <w:shd w:val="clear" w:color="auto" w:fill="auto"/>
            <w:noWrap/>
            <w:vAlign w:val="center"/>
          </w:tcPr>
          <w:p w14:paraId="6B2225C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w:t>
            </w:r>
          </w:p>
        </w:tc>
        <w:tc>
          <w:tcPr>
            <w:tcW w:w="696" w:type="dxa"/>
            <w:shd w:val="clear" w:color="auto" w:fill="auto"/>
            <w:noWrap/>
            <w:vAlign w:val="center"/>
          </w:tcPr>
          <w:p w14:paraId="127470D8">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112</w:t>
            </w:r>
          </w:p>
        </w:tc>
        <w:tc>
          <w:tcPr>
            <w:tcW w:w="756" w:type="dxa"/>
            <w:shd w:val="clear" w:color="auto" w:fill="auto"/>
            <w:noWrap/>
            <w:vAlign w:val="center"/>
          </w:tcPr>
          <w:p w14:paraId="5DDFCA3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个</w:t>
            </w:r>
          </w:p>
        </w:tc>
        <w:tc>
          <w:tcPr>
            <w:tcW w:w="768" w:type="dxa"/>
            <w:shd w:val="clear" w:color="auto" w:fill="auto"/>
            <w:noWrap/>
            <w:vAlign w:val="center"/>
          </w:tcPr>
          <w:p w14:paraId="66601D78">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20</w:t>
            </w:r>
          </w:p>
        </w:tc>
        <w:tc>
          <w:tcPr>
            <w:tcW w:w="864" w:type="dxa"/>
            <w:shd w:val="clear" w:color="auto" w:fill="auto"/>
            <w:noWrap/>
            <w:vAlign w:val="center"/>
          </w:tcPr>
          <w:p w14:paraId="50A3470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112</w:t>
            </w:r>
          </w:p>
        </w:tc>
        <w:tc>
          <w:tcPr>
            <w:tcW w:w="744" w:type="dxa"/>
            <w:shd w:val="clear" w:color="auto" w:fill="auto"/>
            <w:noWrap/>
            <w:vAlign w:val="center"/>
          </w:tcPr>
          <w:p w14:paraId="580B999A">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20</w:t>
            </w:r>
          </w:p>
        </w:tc>
        <w:tc>
          <w:tcPr>
            <w:tcW w:w="649" w:type="dxa"/>
            <w:noWrap/>
            <w:vAlign w:val="center"/>
          </w:tcPr>
          <w:p w14:paraId="5EBD9EA1">
            <w:pPr>
              <w:keepNext w:val="0"/>
              <w:keepLines w:val="0"/>
              <w:pageBreakBefore w:val="0"/>
              <w:widowControl/>
              <w:kinsoku/>
              <w:wordWrap/>
              <w:overflowPunct/>
              <w:topLinePunct w:val="0"/>
              <w:autoSpaceDE/>
              <w:autoSpaceDN/>
              <w:bidi w:val="0"/>
              <w:adjustRightInd/>
              <w:snapToGrid/>
              <w:spacing w:line="280" w:lineRule="exact"/>
              <w:rPr>
                <w:rFonts w:cs="宋体"/>
                <w:sz w:val="22"/>
              </w:rPr>
            </w:pPr>
          </w:p>
        </w:tc>
        <w:tc>
          <w:tcPr>
            <w:tcW w:w="780" w:type="dxa"/>
            <w:vMerge w:val="restart"/>
            <w:noWrap/>
            <w:vAlign w:val="center"/>
          </w:tcPr>
          <w:p w14:paraId="2CB8192E">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sz w:val="22"/>
                <w:lang w:val="en-US" w:eastAsia="zh-CN"/>
              </w:rPr>
            </w:pPr>
            <w:r>
              <w:rPr>
                <w:rFonts w:hint="eastAsia" w:cs="宋体"/>
                <w:sz w:val="22"/>
                <w:lang w:val="en-US" w:eastAsia="zh-CN"/>
              </w:rPr>
              <w:t>100</w:t>
            </w:r>
          </w:p>
        </w:tc>
      </w:tr>
      <w:tr w14:paraId="3FCB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47D8AB18">
            <w:pPr>
              <w:keepNext w:val="0"/>
              <w:keepLines w:val="0"/>
              <w:pageBreakBefore w:val="0"/>
              <w:widowControl/>
              <w:kinsoku/>
              <w:wordWrap/>
              <w:overflowPunct/>
              <w:topLinePunct w:val="0"/>
              <w:autoSpaceDE/>
              <w:autoSpaceDN/>
              <w:bidi w:val="0"/>
              <w:adjustRightInd/>
              <w:snapToGrid/>
              <w:spacing w:line="280" w:lineRule="exact"/>
              <w:jc w:val="center"/>
              <w:textAlignment w:val="center"/>
              <w:rPr>
                <w:sz w:val="22"/>
              </w:rPr>
            </w:pPr>
          </w:p>
        </w:tc>
        <w:tc>
          <w:tcPr>
            <w:tcW w:w="750" w:type="dxa"/>
            <w:vMerge w:val="continue"/>
            <w:noWrap/>
            <w:vAlign w:val="center"/>
          </w:tcPr>
          <w:p w14:paraId="23D97B75">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c>
          <w:tcPr>
            <w:tcW w:w="1040" w:type="dxa"/>
            <w:shd w:val="clear" w:color="auto" w:fill="auto"/>
            <w:noWrap/>
            <w:vAlign w:val="center"/>
          </w:tcPr>
          <w:p w14:paraId="07B7BAC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下达时间</w:t>
            </w:r>
          </w:p>
        </w:tc>
        <w:tc>
          <w:tcPr>
            <w:tcW w:w="708" w:type="dxa"/>
            <w:shd w:val="clear" w:color="auto" w:fill="auto"/>
            <w:noWrap/>
            <w:vAlign w:val="center"/>
          </w:tcPr>
          <w:p w14:paraId="3925D90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w:t>
            </w:r>
          </w:p>
        </w:tc>
        <w:tc>
          <w:tcPr>
            <w:tcW w:w="696" w:type="dxa"/>
            <w:shd w:val="clear" w:color="auto" w:fill="auto"/>
            <w:noWrap/>
            <w:vAlign w:val="center"/>
          </w:tcPr>
          <w:p w14:paraId="3584539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1</w:t>
            </w:r>
          </w:p>
        </w:tc>
        <w:tc>
          <w:tcPr>
            <w:tcW w:w="756" w:type="dxa"/>
            <w:shd w:val="clear" w:color="auto" w:fill="auto"/>
            <w:noWrap/>
            <w:vAlign w:val="center"/>
          </w:tcPr>
          <w:p w14:paraId="2DEF6B9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年</w:t>
            </w:r>
          </w:p>
        </w:tc>
        <w:tc>
          <w:tcPr>
            <w:tcW w:w="768" w:type="dxa"/>
            <w:shd w:val="clear" w:color="auto" w:fill="auto"/>
            <w:noWrap/>
            <w:vAlign w:val="center"/>
          </w:tcPr>
          <w:p w14:paraId="3741C8BC">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20</w:t>
            </w:r>
          </w:p>
        </w:tc>
        <w:tc>
          <w:tcPr>
            <w:tcW w:w="864" w:type="dxa"/>
            <w:shd w:val="clear" w:color="auto" w:fill="auto"/>
            <w:noWrap/>
            <w:vAlign w:val="center"/>
          </w:tcPr>
          <w:p w14:paraId="29092D6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1</w:t>
            </w:r>
          </w:p>
        </w:tc>
        <w:tc>
          <w:tcPr>
            <w:tcW w:w="744" w:type="dxa"/>
            <w:shd w:val="clear" w:color="auto" w:fill="auto"/>
            <w:noWrap/>
            <w:vAlign w:val="center"/>
          </w:tcPr>
          <w:p w14:paraId="6ABB5DCA">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20</w:t>
            </w:r>
          </w:p>
        </w:tc>
        <w:tc>
          <w:tcPr>
            <w:tcW w:w="649" w:type="dxa"/>
            <w:noWrap/>
            <w:vAlign w:val="center"/>
          </w:tcPr>
          <w:p w14:paraId="604B0088">
            <w:pPr>
              <w:keepNext w:val="0"/>
              <w:keepLines w:val="0"/>
              <w:pageBreakBefore w:val="0"/>
              <w:widowControl/>
              <w:kinsoku/>
              <w:wordWrap/>
              <w:overflowPunct/>
              <w:topLinePunct w:val="0"/>
              <w:autoSpaceDE/>
              <w:autoSpaceDN/>
              <w:bidi w:val="0"/>
              <w:adjustRightInd/>
              <w:snapToGrid/>
              <w:spacing w:line="280" w:lineRule="exact"/>
              <w:rPr>
                <w:rFonts w:cs="宋体"/>
                <w:sz w:val="22"/>
              </w:rPr>
            </w:pPr>
          </w:p>
        </w:tc>
        <w:tc>
          <w:tcPr>
            <w:tcW w:w="780" w:type="dxa"/>
            <w:vMerge w:val="continue"/>
            <w:noWrap/>
            <w:vAlign w:val="center"/>
          </w:tcPr>
          <w:p w14:paraId="04235E96">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r>
      <w:tr w14:paraId="01E9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0E8ECBE7">
            <w:pPr>
              <w:keepNext w:val="0"/>
              <w:keepLines w:val="0"/>
              <w:pageBreakBefore w:val="0"/>
              <w:widowControl/>
              <w:kinsoku/>
              <w:wordWrap/>
              <w:overflowPunct/>
              <w:topLinePunct w:val="0"/>
              <w:autoSpaceDE/>
              <w:autoSpaceDN/>
              <w:bidi w:val="0"/>
              <w:adjustRightInd/>
              <w:snapToGrid/>
              <w:spacing w:line="280" w:lineRule="exact"/>
              <w:jc w:val="center"/>
              <w:textAlignment w:val="center"/>
              <w:rPr>
                <w:sz w:val="22"/>
              </w:rPr>
            </w:pPr>
          </w:p>
        </w:tc>
        <w:tc>
          <w:tcPr>
            <w:tcW w:w="750" w:type="dxa"/>
            <w:vMerge w:val="continue"/>
            <w:noWrap/>
            <w:vAlign w:val="center"/>
          </w:tcPr>
          <w:p w14:paraId="4562C4D0">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c>
          <w:tcPr>
            <w:tcW w:w="1040" w:type="dxa"/>
            <w:shd w:val="clear" w:color="auto" w:fill="auto"/>
            <w:noWrap/>
            <w:vAlign w:val="center"/>
          </w:tcPr>
          <w:p w14:paraId="204D3CF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成本指标</w:t>
            </w:r>
          </w:p>
        </w:tc>
        <w:tc>
          <w:tcPr>
            <w:tcW w:w="708" w:type="dxa"/>
            <w:shd w:val="clear" w:color="auto" w:fill="auto"/>
            <w:noWrap/>
            <w:vAlign w:val="center"/>
          </w:tcPr>
          <w:p w14:paraId="4655EC1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w:t>
            </w:r>
          </w:p>
        </w:tc>
        <w:tc>
          <w:tcPr>
            <w:tcW w:w="696" w:type="dxa"/>
            <w:shd w:val="clear" w:color="auto" w:fill="auto"/>
            <w:noWrap/>
            <w:vAlign w:val="center"/>
          </w:tcPr>
          <w:p w14:paraId="750CCFFD">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40000</w:t>
            </w:r>
          </w:p>
        </w:tc>
        <w:tc>
          <w:tcPr>
            <w:tcW w:w="756" w:type="dxa"/>
            <w:shd w:val="clear" w:color="auto" w:fill="auto"/>
            <w:noWrap/>
            <w:vAlign w:val="center"/>
          </w:tcPr>
          <w:p w14:paraId="0DC9D597">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元/年</w:t>
            </w:r>
          </w:p>
        </w:tc>
        <w:tc>
          <w:tcPr>
            <w:tcW w:w="768" w:type="dxa"/>
            <w:shd w:val="clear" w:color="auto" w:fill="auto"/>
            <w:noWrap/>
            <w:vAlign w:val="center"/>
          </w:tcPr>
          <w:p w14:paraId="1C2C124B">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10</w:t>
            </w:r>
          </w:p>
        </w:tc>
        <w:tc>
          <w:tcPr>
            <w:tcW w:w="864" w:type="dxa"/>
            <w:shd w:val="clear" w:color="auto" w:fill="auto"/>
            <w:noWrap/>
            <w:vAlign w:val="center"/>
          </w:tcPr>
          <w:p w14:paraId="5BAE588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40000</w:t>
            </w:r>
          </w:p>
        </w:tc>
        <w:tc>
          <w:tcPr>
            <w:tcW w:w="744" w:type="dxa"/>
            <w:shd w:val="clear" w:color="auto" w:fill="auto"/>
            <w:noWrap/>
            <w:vAlign w:val="center"/>
          </w:tcPr>
          <w:p w14:paraId="02D0FD65">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10</w:t>
            </w:r>
          </w:p>
        </w:tc>
        <w:tc>
          <w:tcPr>
            <w:tcW w:w="649" w:type="dxa"/>
            <w:noWrap/>
            <w:vAlign w:val="center"/>
          </w:tcPr>
          <w:p w14:paraId="773B358C">
            <w:pPr>
              <w:keepNext w:val="0"/>
              <w:keepLines w:val="0"/>
              <w:pageBreakBefore w:val="0"/>
              <w:widowControl/>
              <w:kinsoku/>
              <w:wordWrap/>
              <w:overflowPunct/>
              <w:topLinePunct w:val="0"/>
              <w:autoSpaceDE/>
              <w:autoSpaceDN/>
              <w:bidi w:val="0"/>
              <w:adjustRightInd/>
              <w:snapToGrid/>
              <w:spacing w:line="280" w:lineRule="exact"/>
              <w:rPr>
                <w:rFonts w:cs="宋体"/>
                <w:sz w:val="22"/>
              </w:rPr>
            </w:pPr>
          </w:p>
        </w:tc>
        <w:tc>
          <w:tcPr>
            <w:tcW w:w="780" w:type="dxa"/>
            <w:vMerge w:val="continue"/>
            <w:noWrap/>
            <w:vAlign w:val="center"/>
          </w:tcPr>
          <w:p w14:paraId="1C7D2D3A">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r>
      <w:tr w14:paraId="4408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0C5BF63D">
            <w:pPr>
              <w:keepNext w:val="0"/>
              <w:keepLines w:val="0"/>
              <w:pageBreakBefore w:val="0"/>
              <w:widowControl/>
              <w:kinsoku/>
              <w:wordWrap/>
              <w:overflowPunct/>
              <w:topLinePunct w:val="0"/>
              <w:autoSpaceDE/>
              <w:autoSpaceDN/>
              <w:bidi w:val="0"/>
              <w:adjustRightInd/>
              <w:snapToGrid/>
              <w:spacing w:line="280" w:lineRule="exact"/>
              <w:jc w:val="center"/>
              <w:textAlignment w:val="center"/>
              <w:rPr>
                <w:sz w:val="22"/>
              </w:rPr>
            </w:pPr>
          </w:p>
        </w:tc>
        <w:tc>
          <w:tcPr>
            <w:tcW w:w="750" w:type="dxa"/>
            <w:vMerge w:val="continue"/>
            <w:noWrap/>
            <w:vAlign w:val="center"/>
          </w:tcPr>
          <w:p w14:paraId="3E03DC32">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c>
          <w:tcPr>
            <w:tcW w:w="1040" w:type="dxa"/>
            <w:shd w:val="clear" w:color="auto" w:fill="auto"/>
            <w:noWrap/>
            <w:vAlign w:val="center"/>
          </w:tcPr>
          <w:p w14:paraId="366D6CA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开展工作服务人数</w:t>
            </w:r>
          </w:p>
        </w:tc>
        <w:tc>
          <w:tcPr>
            <w:tcW w:w="708" w:type="dxa"/>
            <w:shd w:val="clear" w:color="auto" w:fill="auto"/>
            <w:noWrap/>
            <w:vAlign w:val="center"/>
          </w:tcPr>
          <w:p w14:paraId="1A2A624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w:t>
            </w:r>
          </w:p>
        </w:tc>
        <w:tc>
          <w:tcPr>
            <w:tcW w:w="696" w:type="dxa"/>
            <w:shd w:val="clear" w:color="auto" w:fill="auto"/>
            <w:noWrap/>
            <w:vAlign w:val="center"/>
          </w:tcPr>
          <w:p w14:paraId="0ED2554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4</w:t>
            </w:r>
          </w:p>
        </w:tc>
        <w:tc>
          <w:tcPr>
            <w:tcW w:w="756" w:type="dxa"/>
            <w:shd w:val="clear" w:color="auto" w:fill="auto"/>
            <w:noWrap/>
            <w:vAlign w:val="center"/>
          </w:tcPr>
          <w:p w14:paraId="7707A17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人</w:t>
            </w:r>
          </w:p>
        </w:tc>
        <w:tc>
          <w:tcPr>
            <w:tcW w:w="768" w:type="dxa"/>
            <w:shd w:val="clear" w:color="auto" w:fill="auto"/>
            <w:noWrap/>
            <w:vAlign w:val="center"/>
          </w:tcPr>
          <w:p w14:paraId="1F3AFF66">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15</w:t>
            </w:r>
          </w:p>
        </w:tc>
        <w:tc>
          <w:tcPr>
            <w:tcW w:w="864" w:type="dxa"/>
            <w:shd w:val="clear" w:color="auto" w:fill="auto"/>
            <w:noWrap/>
            <w:vAlign w:val="center"/>
          </w:tcPr>
          <w:p w14:paraId="528BA18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4</w:t>
            </w:r>
          </w:p>
        </w:tc>
        <w:tc>
          <w:tcPr>
            <w:tcW w:w="744" w:type="dxa"/>
            <w:shd w:val="clear" w:color="auto" w:fill="auto"/>
            <w:noWrap/>
            <w:vAlign w:val="center"/>
          </w:tcPr>
          <w:p w14:paraId="5E5347E4">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15</w:t>
            </w:r>
          </w:p>
        </w:tc>
        <w:tc>
          <w:tcPr>
            <w:tcW w:w="649" w:type="dxa"/>
            <w:noWrap/>
            <w:vAlign w:val="center"/>
          </w:tcPr>
          <w:p w14:paraId="5C67665B">
            <w:pPr>
              <w:keepNext w:val="0"/>
              <w:keepLines w:val="0"/>
              <w:pageBreakBefore w:val="0"/>
              <w:widowControl/>
              <w:kinsoku/>
              <w:wordWrap/>
              <w:overflowPunct/>
              <w:topLinePunct w:val="0"/>
              <w:autoSpaceDE/>
              <w:autoSpaceDN/>
              <w:bidi w:val="0"/>
              <w:adjustRightInd/>
              <w:snapToGrid/>
              <w:spacing w:line="280" w:lineRule="exact"/>
              <w:rPr>
                <w:rFonts w:cs="宋体"/>
                <w:sz w:val="22"/>
              </w:rPr>
            </w:pPr>
          </w:p>
        </w:tc>
        <w:tc>
          <w:tcPr>
            <w:tcW w:w="780" w:type="dxa"/>
            <w:vMerge w:val="continue"/>
            <w:noWrap/>
            <w:vAlign w:val="center"/>
          </w:tcPr>
          <w:p w14:paraId="1E6A7EC2">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r>
      <w:tr w14:paraId="6272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0FC532EF">
            <w:pPr>
              <w:keepNext w:val="0"/>
              <w:keepLines w:val="0"/>
              <w:pageBreakBefore w:val="0"/>
              <w:widowControl/>
              <w:kinsoku/>
              <w:wordWrap/>
              <w:overflowPunct/>
              <w:topLinePunct w:val="0"/>
              <w:autoSpaceDE/>
              <w:autoSpaceDN/>
              <w:bidi w:val="0"/>
              <w:adjustRightInd/>
              <w:snapToGrid/>
              <w:spacing w:line="280" w:lineRule="exact"/>
              <w:jc w:val="center"/>
              <w:textAlignment w:val="center"/>
              <w:rPr>
                <w:sz w:val="22"/>
              </w:rPr>
            </w:pPr>
          </w:p>
        </w:tc>
        <w:tc>
          <w:tcPr>
            <w:tcW w:w="750" w:type="dxa"/>
            <w:vMerge w:val="continue"/>
            <w:noWrap/>
            <w:vAlign w:val="center"/>
          </w:tcPr>
          <w:p w14:paraId="2D651236">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c>
          <w:tcPr>
            <w:tcW w:w="1040" w:type="dxa"/>
            <w:shd w:val="clear" w:color="auto" w:fill="auto"/>
            <w:noWrap/>
            <w:vAlign w:val="center"/>
          </w:tcPr>
          <w:p w14:paraId="205674C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片区幼儿园质量提高</w:t>
            </w:r>
          </w:p>
        </w:tc>
        <w:tc>
          <w:tcPr>
            <w:tcW w:w="708" w:type="dxa"/>
            <w:shd w:val="clear" w:color="auto" w:fill="auto"/>
            <w:noWrap/>
            <w:vAlign w:val="center"/>
          </w:tcPr>
          <w:p w14:paraId="5980CE0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w:t>
            </w:r>
          </w:p>
        </w:tc>
        <w:tc>
          <w:tcPr>
            <w:tcW w:w="696" w:type="dxa"/>
            <w:shd w:val="clear" w:color="auto" w:fill="auto"/>
            <w:noWrap/>
            <w:vAlign w:val="center"/>
          </w:tcPr>
          <w:p w14:paraId="6E11BDDF">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90</w:t>
            </w:r>
          </w:p>
        </w:tc>
        <w:tc>
          <w:tcPr>
            <w:tcW w:w="756" w:type="dxa"/>
            <w:shd w:val="clear" w:color="auto" w:fill="auto"/>
            <w:noWrap/>
            <w:vAlign w:val="center"/>
          </w:tcPr>
          <w:p w14:paraId="5BF5E85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w:t>
            </w:r>
          </w:p>
        </w:tc>
        <w:tc>
          <w:tcPr>
            <w:tcW w:w="768" w:type="dxa"/>
            <w:shd w:val="clear" w:color="auto" w:fill="auto"/>
            <w:noWrap/>
            <w:vAlign w:val="center"/>
          </w:tcPr>
          <w:p w14:paraId="0DA2ADED">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15</w:t>
            </w:r>
          </w:p>
        </w:tc>
        <w:tc>
          <w:tcPr>
            <w:tcW w:w="864" w:type="dxa"/>
            <w:shd w:val="clear" w:color="auto" w:fill="auto"/>
            <w:noWrap/>
            <w:vAlign w:val="center"/>
          </w:tcPr>
          <w:p w14:paraId="68CCFC2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90</w:t>
            </w:r>
          </w:p>
        </w:tc>
        <w:tc>
          <w:tcPr>
            <w:tcW w:w="744" w:type="dxa"/>
            <w:shd w:val="clear" w:color="auto" w:fill="auto"/>
            <w:noWrap/>
            <w:vAlign w:val="center"/>
          </w:tcPr>
          <w:p w14:paraId="01088D53">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15</w:t>
            </w:r>
          </w:p>
        </w:tc>
        <w:tc>
          <w:tcPr>
            <w:tcW w:w="649" w:type="dxa"/>
            <w:noWrap/>
            <w:vAlign w:val="center"/>
          </w:tcPr>
          <w:p w14:paraId="3F0782DD">
            <w:pPr>
              <w:keepNext w:val="0"/>
              <w:keepLines w:val="0"/>
              <w:pageBreakBefore w:val="0"/>
              <w:widowControl/>
              <w:kinsoku/>
              <w:wordWrap/>
              <w:overflowPunct/>
              <w:topLinePunct w:val="0"/>
              <w:autoSpaceDE/>
              <w:autoSpaceDN/>
              <w:bidi w:val="0"/>
              <w:adjustRightInd/>
              <w:snapToGrid/>
              <w:spacing w:line="280" w:lineRule="exact"/>
              <w:rPr>
                <w:rFonts w:cs="宋体"/>
                <w:sz w:val="22"/>
              </w:rPr>
            </w:pPr>
          </w:p>
        </w:tc>
        <w:tc>
          <w:tcPr>
            <w:tcW w:w="780" w:type="dxa"/>
            <w:vMerge w:val="continue"/>
            <w:noWrap/>
            <w:vAlign w:val="center"/>
          </w:tcPr>
          <w:p w14:paraId="188BBFD4">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r>
      <w:tr w14:paraId="2483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2FF2B88B">
            <w:pPr>
              <w:keepNext w:val="0"/>
              <w:keepLines w:val="0"/>
              <w:pageBreakBefore w:val="0"/>
              <w:widowControl/>
              <w:kinsoku/>
              <w:wordWrap/>
              <w:overflowPunct/>
              <w:topLinePunct w:val="0"/>
              <w:autoSpaceDE/>
              <w:autoSpaceDN/>
              <w:bidi w:val="0"/>
              <w:adjustRightInd/>
              <w:snapToGrid/>
              <w:spacing w:line="280" w:lineRule="exact"/>
              <w:jc w:val="center"/>
              <w:textAlignment w:val="center"/>
              <w:rPr>
                <w:sz w:val="22"/>
              </w:rPr>
            </w:pPr>
          </w:p>
        </w:tc>
        <w:tc>
          <w:tcPr>
            <w:tcW w:w="750" w:type="dxa"/>
            <w:vMerge w:val="continue"/>
            <w:noWrap/>
            <w:vAlign w:val="center"/>
          </w:tcPr>
          <w:p w14:paraId="6C54E971">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c>
          <w:tcPr>
            <w:tcW w:w="1040" w:type="dxa"/>
            <w:shd w:val="clear" w:color="auto" w:fill="auto"/>
            <w:noWrap/>
            <w:vAlign w:val="center"/>
          </w:tcPr>
          <w:p w14:paraId="6AF98E8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片区幼儿园满意度</w:t>
            </w:r>
          </w:p>
        </w:tc>
        <w:tc>
          <w:tcPr>
            <w:tcW w:w="708" w:type="dxa"/>
            <w:shd w:val="clear" w:color="auto" w:fill="auto"/>
            <w:noWrap/>
            <w:vAlign w:val="center"/>
          </w:tcPr>
          <w:p w14:paraId="0EC93B5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w:t>
            </w:r>
          </w:p>
        </w:tc>
        <w:tc>
          <w:tcPr>
            <w:tcW w:w="696" w:type="dxa"/>
            <w:shd w:val="clear" w:color="auto" w:fill="auto"/>
            <w:noWrap/>
            <w:vAlign w:val="center"/>
          </w:tcPr>
          <w:p w14:paraId="303F8A8D">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90</w:t>
            </w:r>
          </w:p>
        </w:tc>
        <w:tc>
          <w:tcPr>
            <w:tcW w:w="756" w:type="dxa"/>
            <w:shd w:val="clear" w:color="auto" w:fill="auto"/>
            <w:noWrap/>
            <w:vAlign w:val="center"/>
          </w:tcPr>
          <w:p w14:paraId="2E66344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w:t>
            </w:r>
          </w:p>
        </w:tc>
        <w:tc>
          <w:tcPr>
            <w:tcW w:w="768" w:type="dxa"/>
            <w:shd w:val="clear" w:color="auto" w:fill="auto"/>
            <w:noWrap/>
            <w:vAlign w:val="center"/>
          </w:tcPr>
          <w:p w14:paraId="4200F976">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10</w:t>
            </w:r>
          </w:p>
        </w:tc>
        <w:tc>
          <w:tcPr>
            <w:tcW w:w="864" w:type="dxa"/>
            <w:shd w:val="clear" w:color="auto" w:fill="auto"/>
            <w:noWrap/>
            <w:vAlign w:val="center"/>
          </w:tcPr>
          <w:p w14:paraId="2A079E5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color w:val="000000"/>
                <w:sz w:val="18"/>
                <w:szCs w:val="20"/>
                <w:lang w:val="en-US" w:eastAsia="zh-CN" w:bidi="ar-SA"/>
              </w:rPr>
            </w:pPr>
            <w:r>
              <w:rPr>
                <w:rFonts w:hint="eastAsia" w:cs="宋体"/>
                <w:color w:val="000000"/>
                <w:sz w:val="18"/>
                <w:szCs w:val="20"/>
                <w:lang w:val="en-US" w:eastAsia="zh-CN"/>
              </w:rPr>
              <w:t>90</w:t>
            </w:r>
          </w:p>
        </w:tc>
        <w:tc>
          <w:tcPr>
            <w:tcW w:w="744" w:type="dxa"/>
            <w:shd w:val="clear" w:color="auto" w:fill="auto"/>
            <w:noWrap/>
            <w:vAlign w:val="center"/>
          </w:tcPr>
          <w:p w14:paraId="79C9CC67">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color w:val="000000"/>
                <w:sz w:val="18"/>
                <w:szCs w:val="20"/>
                <w:lang w:val="en-US" w:eastAsia="zh-CN" w:bidi="ar-SA"/>
              </w:rPr>
            </w:pPr>
            <w:r>
              <w:rPr>
                <w:rFonts w:hint="eastAsia" w:cs="宋体"/>
                <w:color w:val="000000"/>
                <w:sz w:val="18"/>
                <w:szCs w:val="20"/>
                <w:lang w:val="en-US" w:eastAsia="zh-CN"/>
              </w:rPr>
              <w:t>10</w:t>
            </w:r>
          </w:p>
        </w:tc>
        <w:tc>
          <w:tcPr>
            <w:tcW w:w="649" w:type="dxa"/>
            <w:noWrap/>
            <w:vAlign w:val="center"/>
          </w:tcPr>
          <w:p w14:paraId="27EAA556">
            <w:pPr>
              <w:keepNext w:val="0"/>
              <w:keepLines w:val="0"/>
              <w:pageBreakBefore w:val="0"/>
              <w:widowControl/>
              <w:kinsoku/>
              <w:wordWrap/>
              <w:overflowPunct/>
              <w:topLinePunct w:val="0"/>
              <w:autoSpaceDE/>
              <w:autoSpaceDN/>
              <w:bidi w:val="0"/>
              <w:adjustRightInd/>
              <w:snapToGrid/>
              <w:spacing w:line="280" w:lineRule="exact"/>
              <w:rPr>
                <w:rFonts w:cs="宋体"/>
                <w:sz w:val="22"/>
              </w:rPr>
            </w:pPr>
          </w:p>
        </w:tc>
        <w:tc>
          <w:tcPr>
            <w:tcW w:w="780" w:type="dxa"/>
            <w:vMerge w:val="continue"/>
            <w:noWrap/>
            <w:vAlign w:val="center"/>
          </w:tcPr>
          <w:p w14:paraId="30228921">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r>
      <w:tr w14:paraId="0059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5C7D2125">
            <w:pPr>
              <w:keepNext w:val="0"/>
              <w:keepLines w:val="0"/>
              <w:pageBreakBefore w:val="0"/>
              <w:widowControl/>
              <w:kinsoku/>
              <w:wordWrap/>
              <w:overflowPunct/>
              <w:topLinePunct w:val="0"/>
              <w:autoSpaceDE/>
              <w:autoSpaceDN/>
              <w:bidi w:val="0"/>
              <w:adjustRightInd/>
              <w:snapToGrid/>
              <w:spacing w:line="280" w:lineRule="exact"/>
              <w:jc w:val="center"/>
              <w:textAlignment w:val="center"/>
              <w:rPr>
                <w:sz w:val="22"/>
              </w:rPr>
            </w:pPr>
          </w:p>
        </w:tc>
        <w:tc>
          <w:tcPr>
            <w:tcW w:w="750" w:type="dxa"/>
            <w:vMerge w:val="continue"/>
            <w:noWrap/>
            <w:vAlign w:val="center"/>
          </w:tcPr>
          <w:p w14:paraId="2F500FD0">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c>
          <w:tcPr>
            <w:tcW w:w="1040" w:type="dxa"/>
            <w:shd w:val="clear" w:color="auto" w:fill="auto"/>
            <w:noWrap/>
            <w:vAlign w:val="center"/>
          </w:tcPr>
          <w:p w14:paraId="273FC111">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18"/>
                <w:szCs w:val="20"/>
                <w:lang w:val="en-US" w:eastAsia="zh-CN"/>
              </w:rPr>
            </w:pPr>
            <w:r>
              <w:rPr>
                <w:rFonts w:hint="eastAsia" w:cs="宋体"/>
                <w:color w:val="000000"/>
                <w:sz w:val="18"/>
                <w:szCs w:val="20"/>
                <w:lang w:val="en-US" w:eastAsia="zh-CN"/>
              </w:rPr>
              <w:t>执行率</w:t>
            </w:r>
          </w:p>
        </w:tc>
        <w:tc>
          <w:tcPr>
            <w:tcW w:w="708" w:type="dxa"/>
            <w:shd w:val="clear" w:color="auto" w:fill="auto"/>
            <w:noWrap/>
            <w:vAlign w:val="center"/>
          </w:tcPr>
          <w:p w14:paraId="3F5A07FB">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18"/>
                <w:szCs w:val="20"/>
                <w:lang w:val="en-US" w:eastAsia="zh-CN"/>
              </w:rPr>
            </w:pPr>
            <w:r>
              <w:rPr>
                <w:rFonts w:hint="eastAsia" w:cs="宋体"/>
                <w:color w:val="000000"/>
                <w:sz w:val="18"/>
                <w:szCs w:val="20"/>
                <w:lang w:val="en-US" w:eastAsia="zh-CN"/>
              </w:rPr>
              <w:t>=</w:t>
            </w:r>
          </w:p>
        </w:tc>
        <w:tc>
          <w:tcPr>
            <w:tcW w:w="696" w:type="dxa"/>
            <w:shd w:val="clear" w:color="auto" w:fill="auto"/>
            <w:noWrap/>
            <w:vAlign w:val="center"/>
          </w:tcPr>
          <w:p w14:paraId="6E9D930A">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18"/>
                <w:szCs w:val="20"/>
                <w:lang w:val="en-US" w:eastAsia="zh-CN"/>
              </w:rPr>
            </w:pPr>
            <w:r>
              <w:rPr>
                <w:rFonts w:hint="eastAsia" w:cs="宋体"/>
                <w:color w:val="000000"/>
                <w:sz w:val="18"/>
                <w:szCs w:val="20"/>
                <w:lang w:val="en-US" w:eastAsia="zh-CN"/>
              </w:rPr>
              <w:t>100</w:t>
            </w:r>
          </w:p>
        </w:tc>
        <w:tc>
          <w:tcPr>
            <w:tcW w:w="756" w:type="dxa"/>
            <w:shd w:val="clear" w:color="auto" w:fill="auto"/>
            <w:noWrap/>
            <w:vAlign w:val="center"/>
          </w:tcPr>
          <w:p w14:paraId="02940A1E">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18"/>
                <w:szCs w:val="20"/>
                <w:lang w:val="en-US" w:eastAsia="zh-CN"/>
              </w:rPr>
            </w:pPr>
            <w:r>
              <w:rPr>
                <w:rFonts w:hint="eastAsia" w:cs="宋体"/>
                <w:color w:val="000000"/>
                <w:sz w:val="18"/>
                <w:szCs w:val="20"/>
                <w:lang w:val="en-US" w:eastAsia="zh-CN"/>
              </w:rPr>
              <w:t>%</w:t>
            </w:r>
          </w:p>
        </w:tc>
        <w:tc>
          <w:tcPr>
            <w:tcW w:w="768" w:type="dxa"/>
            <w:shd w:val="clear" w:color="auto" w:fill="auto"/>
            <w:noWrap/>
            <w:vAlign w:val="center"/>
          </w:tcPr>
          <w:p w14:paraId="14AD3402">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18"/>
                <w:szCs w:val="20"/>
                <w:lang w:val="en-US" w:eastAsia="zh-CN"/>
              </w:rPr>
            </w:pPr>
            <w:r>
              <w:rPr>
                <w:rFonts w:hint="eastAsia" w:cs="宋体"/>
                <w:color w:val="000000"/>
                <w:sz w:val="18"/>
                <w:szCs w:val="20"/>
                <w:lang w:val="en-US" w:eastAsia="zh-CN"/>
              </w:rPr>
              <w:t>10</w:t>
            </w:r>
          </w:p>
        </w:tc>
        <w:tc>
          <w:tcPr>
            <w:tcW w:w="864" w:type="dxa"/>
            <w:shd w:val="clear" w:color="auto" w:fill="auto"/>
            <w:noWrap/>
            <w:vAlign w:val="center"/>
          </w:tcPr>
          <w:p w14:paraId="37260D76">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18"/>
                <w:szCs w:val="20"/>
                <w:lang w:val="en-US" w:eastAsia="zh-CN"/>
              </w:rPr>
            </w:pPr>
            <w:r>
              <w:rPr>
                <w:rFonts w:hint="eastAsia" w:cs="宋体"/>
                <w:color w:val="000000"/>
                <w:sz w:val="18"/>
                <w:szCs w:val="20"/>
                <w:lang w:val="en-US" w:eastAsia="zh-CN"/>
              </w:rPr>
              <w:t>100</w:t>
            </w:r>
          </w:p>
        </w:tc>
        <w:tc>
          <w:tcPr>
            <w:tcW w:w="744" w:type="dxa"/>
            <w:shd w:val="clear" w:color="auto" w:fill="auto"/>
            <w:noWrap/>
            <w:vAlign w:val="center"/>
          </w:tcPr>
          <w:p w14:paraId="3729B8B1">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18"/>
                <w:szCs w:val="20"/>
                <w:lang w:val="en-US" w:eastAsia="zh-CN"/>
              </w:rPr>
            </w:pPr>
            <w:r>
              <w:rPr>
                <w:rFonts w:hint="eastAsia" w:cs="宋体"/>
                <w:color w:val="000000"/>
                <w:sz w:val="18"/>
                <w:szCs w:val="20"/>
                <w:lang w:val="en-US" w:eastAsia="zh-CN"/>
              </w:rPr>
              <w:t>10</w:t>
            </w:r>
          </w:p>
        </w:tc>
        <w:tc>
          <w:tcPr>
            <w:tcW w:w="649" w:type="dxa"/>
            <w:noWrap/>
            <w:vAlign w:val="center"/>
          </w:tcPr>
          <w:p w14:paraId="429A2B64">
            <w:pPr>
              <w:keepNext w:val="0"/>
              <w:keepLines w:val="0"/>
              <w:pageBreakBefore w:val="0"/>
              <w:widowControl/>
              <w:kinsoku/>
              <w:wordWrap/>
              <w:overflowPunct/>
              <w:topLinePunct w:val="0"/>
              <w:autoSpaceDE/>
              <w:autoSpaceDN/>
              <w:bidi w:val="0"/>
              <w:adjustRightInd/>
              <w:snapToGrid/>
              <w:spacing w:line="280" w:lineRule="exact"/>
              <w:rPr>
                <w:rFonts w:cs="宋体"/>
                <w:sz w:val="22"/>
              </w:rPr>
            </w:pPr>
          </w:p>
        </w:tc>
        <w:tc>
          <w:tcPr>
            <w:tcW w:w="780" w:type="dxa"/>
            <w:vMerge w:val="continue"/>
            <w:noWrap/>
            <w:vAlign w:val="center"/>
          </w:tcPr>
          <w:p w14:paraId="2322B7FC">
            <w:pPr>
              <w:keepNext w:val="0"/>
              <w:keepLines w:val="0"/>
              <w:pageBreakBefore w:val="0"/>
              <w:widowControl/>
              <w:kinsoku/>
              <w:wordWrap/>
              <w:overflowPunct/>
              <w:topLinePunct w:val="0"/>
              <w:autoSpaceDE/>
              <w:autoSpaceDN/>
              <w:bidi w:val="0"/>
              <w:adjustRightInd/>
              <w:snapToGrid/>
              <w:spacing w:line="280" w:lineRule="exact"/>
              <w:jc w:val="center"/>
              <w:rPr>
                <w:rFonts w:cs="宋体"/>
                <w:sz w:val="22"/>
              </w:rPr>
            </w:pPr>
          </w:p>
        </w:tc>
      </w:tr>
    </w:tbl>
    <w:p w14:paraId="4CD3494E">
      <w:pPr>
        <w:pStyle w:val="12"/>
        <w:keepNext w:val="0"/>
        <w:keepLines w:val="0"/>
        <w:pageBreakBefore w:val="0"/>
        <w:widowControl w:val="0"/>
        <w:numPr>
          <w:ilvl w:val="0"/>
          <w:numId w:val="0"/>
        </w:numPr>
        <w:kinsoku/>
        <w:wordWrap/>
        <w:overflowPunct w:val="0"/>
        <w:topLinePunct w:val="0"/>
        <w:autoSpaceDE/>
        <w:autoSpaceDN/>
        <w:bidi w:val="0"/>
        <w:spacing w:line="600" w:lineRule="exact"/>
        <w:ind w:firstLine="640" w:firstLineChars="200"/>
        <w:jc w:val="both"/>
        <w:rPr>
          <w:rFonts w:hint="eastAsia" w:ascii="Times New Roman" w:hAnsi="Times New Roman" w:eastAsia="方正楷体_GBK" w:cs="方正楷体_GBK"/>
          <w:b w:val="0"/>
          <w:bCs w:val="0"/>
          <w:sz w:val="32"/>
          <w:szCs w:val="32"/>
          <w:shd w:val="clear" w:color="auto" w:fill="FFFFFF"/>
          <w:lang w:val="en-US" w:eastAsia="zh-CN"/>
        </w:rPr>
      </w:pPr>
      <w:r>
        <w:rPr>
          <w:rFonts w:hint="eastAsia" w:ascii="Times New Roman" w:hAnsi="Times New Roman" w:eastAsia="方正楷体_GBK" w:cs="方正楷体_GBK"/>
          <w:b w:val="0"/>
          <w:bCs w:val="0"/>
          <w:sz w:val="32"/>
          <w:szCs w:val="32"/>
          <w:shd w:val="clear" w:color="auto" w:fill="FFFFFF"/>
          <w:lang w:val="en-US" w:eastAsia="zh-CN"/>
        </w:rPr>
        <w:t>（二）单位重点绩效评价情况</w:t>
      </w:r>
    </w:p>
    <w:p w14:paraId="24CED3C0">
      <w:pPr>
        <w:pStyle w:val="8"/>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t>我单位2024年无重点绩效评价。</w:t>
      </w:r>
    </w:p>
    <w:p w14:paraId="37261D38">
      <w:pPr>
        <w:pStyle w:val="12"/>
        <w:keepNext w:val="0"/>
        <w:keepLines w:val="0"/>
        <w:pageBreakBefore w:val="0"/>
        <w:widowControl w:val="0"/>
        <w:numPr>
          <w:ilvl w:val="0"/>
          <w:numId w:val="0"/>
        </w:numPr>
        <w:kinsoku/>
        <w:wordWrap/>
        <w:overflowPunct w:val="0"/>
        <w:topLinePunct w:val="0"/>
        <w:autoSpaceDE/>
        <w:autoSpaceDN/>
        <w:bidi w:val="0"/>
        <w:spacing w:line="600" w:lineRule="exact"/>
        <w:ind w:firstLine="640" w:firstLineChars="200"/>
        <w:jc w:val="both"/>
        <w:rPr>
          <w:rFonts w:hint="eastAsia" w:ascii="Times New Roman" w:hAnsi="Times New Roman" w:eastAsia="方正楷体_GBK" w:cs="方正楷体_GBK"/>
          <w:b w:val="0"/>
          <w:bCs w:val="0"/>
          <w:sz w:val="32"/>
          <w:szCs w:val="32"/>
          <w:shd w:val="clear" w:color="auto" w:fill="FFFFFF"/>
          <w:lang w:val="en-US" w:eastAsia="zh-CN"/>
        </w:rPr>
      </w:pPr>
      <w:r>
        <w:rPr>
          <w:rFonts w:hint="eastAsia" w:ascii="Times New Roman" w:hAnsi="Times New Roman" w:eastAsia="方正楷体_GBK" w:cs="方正楷体_GBK"/>
          <w:b w:val="0"/>
          <w:bCs w:val="0"/>
          <w:sz w:val="32"/>
          <w:szCs w:val="32"/>
          <w:shd w:val="clear" w:color="auto" w:fill="FFFFFF"/>
          <w:lang w:val="en-US" w:eastAsia="zh-CN"/>
        </w:rPr>
        <w:t>（三）财政绩效评价情况</w:t>
      </w:r>
    </w:p>
    <w:p w14:paraId="52F3855B">
      <w:pPr>
        <w:keepNext w:val="0"/>
        <w:keepLines w:val="0"/>
        <w:pageBreakBefore w:val="0"/>
        <w:widowControl w:val="0"/>
        <w:tabs>
          <w:tab w:val="center" w:pos="4153"/>
          <w:tab w:val="left" w:pos="7275"/>
        </w:tabs>
        <w:kinsoku/>
        <w:wordWrap/>
        <w:overflowPunct w:val="0"/>
        <w:topLinePunct w:val="0"/>
        <w:autoSpaceDE/>
        <w:autoSpaceDN/>
        <w:bidi w:val="0"/>
        <w:spacing w:line="600" w:lineRule="exact"/>
        <w:ind w:firstLine="640" w:firstLineChars="200"/>
        <w:jc w:val="both"/>
        <w:rPr>
          <w:rFonts w:ascii="Times New Roman" w:hAnsi="Times New Roman" w:cs="宋体"/>
          <w:kern w:val="0"/>
          <w:szCs w:val="32"/>
        </w:rPr>
      </w:pPr>
      <w:r>
        <w:rPr>
          <w:rFonts w:hint="eastAsia" w:ascii="Times New Roman" w:hAnsi="Times New Roman" w:eastAsia="方正仿宋_GBK" w:cs="方正仿宋_GBK"/>
          <w:sz w:val="32"/>
          <w:szCs w:val="32"/>
          <w:shd w:val="clear" w:color="auto" w:fill="FFFFFF"/>
          <w:lang w:val="en-US" w:eastAsia="zh-CN"/>
        </w:rPr>
        <w:t>财政重点绩效评价由区财政局统一公开。</w:t>
      </w:r>
    </w:p>
    <w:p w14:paraId="5E625DFC">
      <w:pPr>
        <w:pStyle w:val="8"/>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黑体_GBK" w:cs="宋体"/>
          <w:bCs/>
          <w:kern w:val="0"/>
          <w:sz w:val="32"/>
          <w:szCs w:val="32"/>
          <w:lang w:val="en-US" w:eastAsia="zh-CN" w:bidi="ar-SA"/>
        </w:rPr>
      </w:pPr>
      <w:r>
        <w:rPr>
          <w:rFonts w:hint="eastAsia" w:ascii="Times New Roman" w:hAnsi="Times New Roman" w:eastAsia="方正黑体_GBK" w:cs="宋体"/>
          <w:bCs/>
          <w:kern w:val="0"/>
          <w:sz w:val="32"/>
          <w:szCs w:val="32"/>
          <w:lang w:val="en-US" w:eastAsia="zh-CN" w:bidi="ar-SA"/>
        </w:rPr>
        <w:t>六、专业名词解释</w:t>
      </w:r>
    </w:p>
    <w:p w14:paraId="563B9632">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取得的财政拨款，包括一般公共预算财政拨款和政府性基金预算财政拨款。</w:t>
      </w:r>
    </w:p>
    <w:p w14:paraId="281C67B2">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519B04D">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62D5E1B7">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以外的同级单位取得的经费、从非本级财政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取得的经费，以及行政单位收到的财政专户管理资金反映在本项内。</w:t>
      </w:r>
    </w:p>
    <w:p w14:paraId="727DB367">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E950DA2">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7155B45D">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4A90BE61">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20CA4AD2">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305E198">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68FEB467">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52AAAC2A">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E261721">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3335C31">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67D6FFDB">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2DB4726E">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63CFD829">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b w:val="0"/>
          <w:bCs w:val="0"/>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603717A2">
      <w:pPr>
        <w:pStyle w:val="8"/>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黑体_GBK" w:cs="宋体"/>
          <w:bCs/>
          <w:kern w:val="0"/>
          <w:sz w:val="32"/>
          <w:szCs w:val="32"/>
          <w:lang w:val="en-US" w:eastAsia="zh-CN" w:bidi="ar-SA"/>
        </w:rPr>
      </w:pPr>
      <w:r>
        <w:rPr>
          <w:rFonts w:hint="eastAsia" w:ascii="Times New Roman" w:hAnsi="Times New Roman" w:eastAsia="方正黑体_GBK" w:cs="宋体"/>
          <w:bCs/>
          <w:kern w:val="0"/>
          <w:sz w:val="32"/>
          <w:szCs w:val="32"/>
          <w:lang w:val="en-US" w:eastAsia="zh-CN" w:bidi="ar-SA"/>
        </w:rPr>
        <w:t>七、决算公开联系方式及信息反馈渠道</w:t>
      </w:r>
    </w:p>
    <w:p w14:paraId="5A1C33B8">
      <w:pPr>
        <w:pStyle w:val="8"/>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lang w:val="zh-CN"/>
        </w:rPr>
      </w:pPr>
      <w:r>
        <w:rPr>
          <w:rFonts w:ascii="Times New Roman" w:hAnsi="Times New Roman" w:eastAsia="方正仿宋_GBK" w:cs="方正仿宋_GBK"/>
          <w:sz w:val="32"/>
          <w:szCs w:val="32"/>
          <w:shd w:val="clear" w:color="auto" w:fill="FFFFFF"/>
        </w:rPr>
        <w:t>本单位决算公开信息反馈和联系方式：</w:t>
      </w:r>
      <w:r>
        <w:rPr>
          <w:rFonts w:hint="default" w:ascii="Times New Roman" w:hAnsi="Times New Roman" w:eastAsia="方正仿宋_GBK" w:cs="方正仿宋_GBK"/>
          <w:sz w:val="32"/>
          <w:szCs w:val="32"/>
          <w:shd w:val="clear" w:color="auto" w:fill="FFFFFF"/>
        </w:rPr>
        <w:t>023-86051739</w:t>
      </w:r>
    </w:p>
    <w:p w14:paraId="2EE6D94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rPr>
          <w:rFonts w:hint="eastAsia" w:ascii="Times New Roman" w:hAnsi="Times New Roman" w:eastAsia="方正仿宋_GBK" w:cs="方正仿宋_GBK"/>
          <w:color w:val="FF0000"/>
          <w:kern w:val="0"/>
          <w:sz w:val="32"/>
          <w:szCs w:val="32"/>
          <w:shd w:val="clear" w:fill="FFFFFF"/>
          <w:lang w:val="en-US" w:eastAsia="zh-CN" w:bidi="ar-SA"/>
        </w:rPr>
      </w:pPr>
    </w:p>
    <w:p w14:paraId="548B35AF">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11EFE435">
      <w:pPr>
        <w:keepNext w:val="0"/>
        <w:keepLines w:val="0"/>
        <w:pageBreakBefore w:val="0"/>
        <w:widowControl w:val="0"/>
        <w:kinsoku/>
        <w:wordWrap/>
        <w:overflowPunct w:val="0"/>
        <w:topLinePunct w:val="0"/>
        <w:autoSpaceDE/>
        <w:autoSpaceDN/>
        <w:bidi w:val="0"/>
        <w:adjustRightInd w:val="0"/>
        <w:snapToGrid w:val="0"/>
        <w:spacing w:line="600" w:lineRule="exact"/>
        <w:ind w:firstLine="1600" w:firstLineChars="500"/>
        <w:jc w:val="both"/>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4F646D51">
      <w:pPr>
        <w:keepNext w:val="0"/>
        <w:keepLines w:val="0"/>
        <w:pageBreakBefore w:val="0"/>
        <w:widowControl w:val="0"/>
        <w:kinsoku/>
        <w:wordWrap/>
        <w:overflowPunct w:val="0"/>
        <w:topLinePunct w:val="0"/>
        <w:autoSpaceDE/>
        <w:autoSpaceDN/>
        <w:bidi w:val="0"/>
        <w:adjustRightInd w:val="0"/>
        <w:snapToGrid w:val="0"/>
        <w:spacing w:line="600" w:lineRule="exact"/>
        <w:ind w:firstLine="1600" w:firstLineChars="500"/>
        <w:jc w:val="both"/>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5422A31E">
      <w:pPr>
        <w:keepNext w:val="0"/>
        <w:keepLines w:val="0"/>
        <w:pageBreakBefore w:val="0"/>
        <w:widowControl w:val="0"/>
        <w:kinsoku/>
        <w:wordWrap/>
        <w:overflowPunct w:val="0"/>
        <w:topLinePunct w:val="0"/>
        <w:autoSpaceDE/>
        <w:autoSpaceDN/>
        <w:bidi w:val="0"/>
        <w:adjustRightInd w:val="0"/>
        <w:snapToGrid w:val="0"/>
        <w:spacing w:line="600" w:lineRule="exact"/>
        <w:ind w:firstLine="1600" w:firstLineChars="500"/>
        <w:jc w:val="both"/>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6A19C0EA">
      <w:pPr>
        <w:keepNext w:val="0"/>
        <w:keepLines w:val="0"/>
        <w:pageBreakBefore w:val="0"/>
        <w:widowControl w:val="0"/>
        <w:kinsoku/>
        <w:wordWrap/>
        <w:overflowPunct w:val="0"/>
        <w:topLinePunct w:val="0"/>
        <w:autoSpaceDE/>
        <w:autoSpaceDN/>
        <w:bidi w:val="0"/>
        <w:adjustRightInd w:val="0"/>
        <w:snapToGrid w:val="0"/>
        <w:spacing w:line="600" w:lineRule="exact"/>
        <w:ind w:firstLine="1600" w:firstLineChars="500"/>
        <w:jc w:val="both"/>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5BF79C0C">
      <w:pPr>
        <w:keepNext w:val="0"/>
        <w:keepLines w:val="0"/>
        <w:pageBreakBefore w:val="0"/>
        <w:widowControl w:val="0"/>
        <w:kinsoku/>
        <w:wordWrap/>
        <w:overflowPunct w:val="0"/>
        <w:topLinePunct w:val="0"/>
        <w:autoSpaceDE/>
        <w:autoSpaceDN/>
        <w:bidi w:val="0"/>
        <w:adjustRightInd w:val="0"/>
        <w:snapToGrid w:val="0"/>
        <w:spacing w:line="600" w:lineRule="exact"/>
        <w:ind w:firstLine="1600" w:firstLineChars="500"/>
        <w:jc w:val="both"/>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25CE15D8">
      <w:pPr>
        <w:keepNext w:val="0"/>
        <w:keepLines w:val="0"/>
        <w:pageBreakBefore w:val="0"/>
        <w:widowControl w:val="0"/>
        <w:kinsoku/>
        <w:wordWrap/>
        <w:overflowPunct w:val="0"/>
        <w:topLinePunct w:val="0"/>
        <w:autoSpaceDE/>
        <w:autoSpaceDN/>
        <w:bidi w:val="0"/>
        <w:adjustRightInd w:val="0"/>
        <w:snapToGrid w:val="0"/>
        <w:spacing w:line="600" w:lineRule="exact"/>
        <w:ind w:firstLine="1600" w:firstLineChars="500"/>
        <w:jc w:val="both"/>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14FBD438">
      <w:pPr>
        <w:keepNext w:val="0"/>
        <w:keepLines w:val="0"/>
        <w:pageBreakBefore w:val="0"/>
        <w:widowControl w:val="0"/>
        <w:kinsoku/>
        <w:wordWrap/>
        <w:overflowPunct w:val="0"/>
        <w:topLinePunct w:val="0"/>
        <w:autoSpaceDE/>
        <w:autoSpaceDN/>
        <w:bidi w:val="0"/>
        <w:adjustRightInd w:val="0"/>
        <w:snapToGrid w:val="0"/>
        <w:spacing w:line="600" w:lineRule="exact"/>
        <w:ind w:firstLine="1600" w:firstLineChars="500"/>
        <w:jc w:val="both"/>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44B19B2D">
      <w:pPr>
        <w:pStyle w:val="12"/>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bookmarkStart w:id="0" w:name="_GoBack"/>
      <w:bookmarkEnd w:id="0"/>
    </w:p>
    <w:p w14:paraId="25690610">
      <w:pPr>
        <w:pStyle w:val="12"/>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74BEDD57">
      <w:pPr>
        <w:pStyle w:val="12"/>
        <w:keepNext w:val="0"/>
        <w:keepLines w:val="0"/>
        <w:pageBreakBefore w:val="0"/>
        <w:widowControl w:val="0"/>
        <w:kinsoku/>
        <w:wordWrap/>
        <w:overflowPunct w:val="0"/>
        <w:topLinePunct w:val="0"/>
        <w:autoSpaceDE/>
        <w:autoSpaceDN/>
        <w:bidi w:val="0"/>
        <w:spacing w:line="600" w:lineRule="exact"/>
        <w:ind w:firstLine="643" w:firstLineChars="20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0" w:num="1"/>
          <w:rtlGutter w:val="0"/>
          <w:docGrid w:type="lines" w:linePitch="327" w:charSpace="0"/>
        </w:sectPr>
      </w:pPr>
    </w:p>
    <w:p w14:paraId="4CFBD3A7">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73BE5C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6C481D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11F0D7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6083E58">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5ADCB6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C40BF8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EB2238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27075A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4BA4F4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重庆市九龙坡区谢家湾幼儿园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F76DAF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A2C38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E60CEC">
        <w:tblPrEx>
          <w:tblCellMar>
            <w:top w:w="0" w:type="dxa"/>
            <w:left w:w="0" w:type="dxa"/>
            <w:bottom w:w="0" w:type="dxa"/>
            <w:right w:w="0" w:type="dxa"/>
          </w:tblCellMar>
        </w:tblPrEx>
        <w:trPr>
          <w:trHeight w:val="420" w:hRule="exac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D1C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F6710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D40610F">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0CC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9E02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31FF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7274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6737F7">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387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22A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7D43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36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BC671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CEF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773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F75C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1E3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A9090">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BF5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085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4DBE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430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999FFA">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E67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563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6F089">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218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5F66A6">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E31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96E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1691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3AF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676.82</w:t>
            </w:r>
            <w:r>
              <w:rPr>
                <w:rFonts w:ascii="Times New Roman" w:hAnsi="Times New Roman"/>
                <w:color w:val="000000"/>
                <w:sz w:val="20"/>
                <w:u w:color="auto"/>
              </w:rPr>
              <w:t xml:space="preserve"> </w:t>
            </w:r>
          </w:p>
        </w:tc>
      </w:tr>
      <w:tr w14:paraId="31593764">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A94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CC9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D952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9DD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C7A219">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496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36C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1372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D87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D63C3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6B80">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DB6C9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3195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9D9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52.97</w:t>
            </w:r>
            <w:r>
              <w:rPr>
                <w:rFonts w:ascii="Times New Roman" w:hAnsi="Times New Roman"/>
                <w:color w:val="000000"/>
                <w:sz w:val="20"/>
                <w:u w:color="auto"/>
              </w:rPr>
              <w:t xml:space="preserve"> </w:t>
            </w:r>
          </w:p>
        </w:tc>
      </w:tr>
      <w:tr w14:paraId="32FDF7E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02B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4E5D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9A0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C20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w:t>
            </w:r>
            <w:r>
              <w:rPr>
                <w:rFonts w:ascii="Times New Roman" w:hAnsi="Times New Roman"/>
                <w:color w:val="000000"/>
                <w:sz w:val="20"/>
                <w:u w:color="auto"/>
              </w:rPr>
              <w:t xml:space="preserve"> </w:t>
            </w:r>
          </w:p>
        </w:tc>
      </w:tr>
      <w:tr w14:paraId="3BD80CFE">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A84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84FB0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1F34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206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B61C1C">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3DB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E20D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4D9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C64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A48DAA">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22F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CA0B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4EAA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3F7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A590F7">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2B9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700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FAD1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B55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A85327">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89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5CE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A23D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54B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C30E0C">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2DD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48D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AF27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C3E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BE3874">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C4E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B88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29DF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16D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452668">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45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9B7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FADC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C2E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F1CD3C">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93A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A2F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0244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F2C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F662D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8C6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522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CB36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24C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40.18</w:t>
            </w:r>
            <w:r>
              <w:rPr>
                <w:rFonts w:ascii="Times New Roman" w:hAnsi="Times New Roman"/>
                <w:color w:val="000000"/>
                <w:sz w:val="20"/>
                <w:u w:color="auto"/>
              </w:rPr>
              <w:t xml:space="preserve"> </w:t>
            </w:r>
          </w:p>
        </w:tc>
      </w:tr>
      <w:tr w14:paraId="42C6A18A">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1A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093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7294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346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DED029">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07A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548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2258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4D1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2037F7">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03B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C36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E19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6FB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B21E82">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5EE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1FF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AB01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246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4C1670">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AC3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3B3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5823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E4A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7539DF">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7AF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147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1038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473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CEE27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7C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184A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BF5B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C1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991E7C">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D43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BFA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788.07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ADEF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D35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788.07</w:t>
            </w:r>
            <w:r>
              <w:rPr>
                <w:rFonts w:ascii="Times New Roman" w:hAnsi="Times New Roman"/>
                <w:color w:val="000000"/>
                <w:sz w:val="20"/>
                <w:u w:color="auto"/>
              </w:rPr>
              <w:t xml:space="preserve"> </w:t>
            </w:r>
          </w:p>
        </w:tc>
      </w:tr>
      <w:tr w14:paraId="775F6D57">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4D8B">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272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AE4B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148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B0618D">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14C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A6C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D4B5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BC643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3F7321">
        <w:tblPrEx>
          <w:tblCellMar>
            <w:top w:w="0" w:type="dxa"/>
            <w:left w:w="0" w:type="dxa"/>
            <w:bottom w:w="0" w:type="dxa"/>
            <w:right w:w="0" w:type="dxa"/>
          </w:tblCellMar>
        </w:tblPrEx>
        <w:trPr>
          <w:trHeight w:val="420"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B22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84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788.07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DDC449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CA3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788.07</w:t>
            </w:r>
            <w:r>
              <w:rPr>
                <w:rFonts w:ascii="Times New Roman" w:hAnsi="Times New Roman"/>
                <w:color w:val="000000"/>
                <w:sz w:val="20"/>
                <w:u w:color="auto"/>
              </w:rPr>
              <w:t xml:space="preserve"> </w:t>
            </w:r>
          </w:p>
        </w:tc>
      </w:tr>
    </w:tbl>
    <w:p w14:paraId="4CBBF033">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C28D839">
      <w:pPr>
        <w:spacing w:line="240" w:lineRule="exact"/>
        <w:rPr>
          <w:rFonts w:cs="宋体"/>
          <w:sz w:val="20"/>
          <w:szCs w:val="20"/>
        </w:rPr>
      </w:pPr>
    </w:p>
    <w:p w14:paraId="1EE04748">
      <w:pPr>
        <w:spacing w:line="240" w:lineRule="exact"/>
        <w:rPr>
          <w:rFonts w:cs="宋体"/>
          <w:sz w:val="20"/>
          <w:szCs w:val="20"/>
        </w:rPr>
      </w:pPr>
    </w:p>
    <w:p w14:paraId="42EC4FC8">
      <w:pPr>
        <w:spacing w:line="240" w:lineRule="exact"/>
        <w:rPr>
          <w:rFonts w:cs="宋体"/>
          <w:sz w:val="20"/>
          <w:szCs w:val="20"/>
        </w:rPr>
      </w:pPr>
    </w:p>
    <w:p w14:paraId="6A973776">
      <w:pPr>
        <w:spacing w:line="240" w:lineRule="exact"/>
        <w:rPr>
          <w:rFonts w:cs="宋体"/>
          <w:sz w:val="20"/>
          <w:szCs w:val="20"/>
        </w:rPr>
      </w:pPr>
    </w:p>
    <w:p w14:paraId="55EF2CF1">
      <w:pPr>
        <w:spacing w:line="240" w:lineRule="exact"/>
        <w:rPr>
          <w:rFonts w:cs="宋体"/>
          <w:sz w:val="20"/>
          <w:szCs w:val="20"/>
        </w:rPr>
      </w:pPr>
    </w:p>
    <w:p w14:paraId="16E19F04">
      <w:pPr>
        <w:spacing w:line="240" w:lineRule="exact"/>
        <w:rPr>
          <w:rFonts w:cs="宋体"/>
          <w:sz w:val="20"/>
          <w:szCs w:val="20"/>
        </w:rPr>
      </w:pPr>
    </w:p>
    <w:p w14:paraId="7F1B3221">
      <w:pPr>
        <w:spacing w:line="240" w:lineRule="exact"/>
        <w:rPr>
          <w:rFonts w:cs="宋体"/>
          <w:sz w:val="20"/>
          <w:szCs w:val="20"/>
        </w:rPr>
      </w:pPr>
    </w:p>
    <w:p w14:paraId="70C4ACA1">
      <w:pPr>
        <w:spacing w:line="240" w:lineRule="exact"/>
        <w:rPr>
          <w:rFonts w:cs="宋体"/>
          <w:sz w:val="20"/>
          <w:szCs w:val="20"/>
        </w:rPr>
      </w:pPr>
    </w:p>
    <w:p w14:paraId="0A226416">
      <w:pPr>
        <w:spacing w:line="240" w:lineRule="exact"/>
        <w:rPr>
          <w:rFonts w:cs="宋体"/>
          <w:sz w:val="20"/>
          <w:szCs w:val="20"/>
        </w:rPr>
      </w:pPr>
    </w:p>
    <w:p w14:paraId="28321668">
      <w:pPr>
        <w:spacing w:line="240" w:lineRule="exact"/>
        <w:rPr>
          <w:rFonts w:cs="宋体"/>
          <w:sz w:val="20"/>
          <w:szCs w:val="20"/>
        </w:rPr>
      </w:pPr>
    </w:p>
    <w:p w14:paraId="27EDA3B8">
      <w:pPr>
        <w:spacing w:line="240" w:lineRule="exact"/>
        <w:rPr>
          <w:rFonts w:cs="宋体"/>
          <w:sz w:val="20"/>
          <w:szCs w:val="20"/>
        </w:rPr>
      </w:pPr>
    </w:p>
    <w:p w14:paraId="508AE166">
      <w:pPr>
        <w:spacing w:line="240" w:lineRule="exact"/>
        <w:rPr>
          <w:rFonts w:cs="宋体"/>
          <w:sz w:val="20"/>
          <w:szCs w:val="20"/>
        </w:rPr>
      </w:pPr>
    </w:p>
    <w:p w14:paraId="597649B5">
      <w:pPr>
        <w:spacing w:line="240" w:lineRule="exact"/>
        <w:rPr>
          <w:rFonts w:cs="宋体"/>
          <w:sz w:val="20"/>
          <w:szCs w:val="20"/>
        </w:rPr>
      </w:pPr>
    </w:p>
    <w:p w14:paraId="5D4EF6D2">
      <w:pPr>
        <w:spacing w:line="240" w:lineRule="exact"/>
        <w:rPr>
          <w:rFonts w:cs="宋体"/>
          <w:sz w:val="20"/>
          <w:szCs w:val="20"/>
        </w:rPr>
      </w:pPr>
    </w:p>
    <w:p w14:paraId="7B9DD06D">
      <w:pPr>
        <w:spacing w:line="240" w:lineRule="exact"/>
        <w:rPr>
          <w:rFonts w:cs="宋体"/>
          <w:sz w:val="20"/>
          <w:szCs w:val="20"/>
        </w:rPr>
      </w:pPr>
    </w:p>
    <w:p w14:paraId="53C8E14B">
      <w:pPr>
        <w:spacing w:line="240" w:lineRule="exact"/>
        <w:rPr>
          <w:rFonts w:cs="宋体"/>
          <w:sz w:val="20"/>
          <w:szCs w:val="20"/>
        </w:rPr>
      </w:pPr>
    </w:p>
    <w:p w14:paraId="6DDE19C6">
      <w:pPr>
        <w:spacing w:line="240" w:lineRule="exact"/>
        <w:rPr>
          <w:rFonts w:cs="宋体"/>
          <w:sz w:val="20"/>
          <w:szCs w:val="20"/>
        </w:rPr>
      </w:pPr>
    </w:p>
    <w:p w14:paraId="2C080A34">
      <w:pPr>
        <w:spacing w:line="240" w:lineRule="exact"/>
        <w:rPr>
          <w:rFonts w:cs="宋体"/>
          <w:sz w:val="20"/>
          <w:szCs w:val="20"/>
        </w:rPr>
      </w:pPr>
    </w:p>
    <w:p w14:paraId="2CD6A9E2">
      <w:pPr>
        <w:spacing w:line="240" w:lineRule="exact"/>
        <w:rPr>
          <w:rFonts w:cs="宋体"/>
          <w:sz w:val="20"/>
          <w:szCs w:val="20"/>
        </w:rPr>
      </w:pPr>
    </w:p>
    <w:p w14:paraId="6F2BCA47">
      <w:pPr>
        <w:spacing w:line="240" w:lineRule="exact"/>
        <w:rPr>
          <w:rFonts w:hint="default" w:cs="宋体"/>
          <w:sz w:val="20"/>
          <w:szCs w:val="20"/>
        </w:rPr>
      </w:pPr>
    </w:p>
    <w:p w14:paraId="28D814F7">
      <w:pPr>
        <w:rPr>
          <w:rFonts w:hint="default" w:cs="宋体"/>
          <w:sz w:val="21"/>
          <w:szCs w:val="21"/>
        </w:rPr>
      </w:pPr>
    </w:p>
    <w:tbl>
      <w:tblPr>
        <w:tblStyle w:val="9"/>
        <w:tblW w:w="4821"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032"/>
        <w:gridCol w:w="912"/>
      </w:tblGrid>
      <w:tr w14:paraId="5C2CC90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F7DFEF6">
            <w:pPr>
              <w:jc w:val="center"/>
              <w:textAlignment w:val="bottom"/>
              <w:rPr>
                <w:rFonts w:hint="default" w:cs="宋体"/>
                <w:b/>
                <w:color w:val="000000"/>
                <w:sz w:val="32"/>
                <w:szCs w:val="32"/>
              </w:rPr>
            </w:pPr>
            <w:r>
              <w:rPr>
                <w:rFonts w:cs="宋体"/>
                <w:b/>
                <w:color w:val="000000"/>
                <w:sz w:val="32"/>
                <w:szCs w:val="32"/>
              </w:rPr>
              <w:t>收入决算表</w:t>
            </w:r>
          </w:p>
        </w:tc>
      </w:tr>
      <w:tr w14:paraId="1B089AEB">
        <w:tblPrEx>
          <w:tblCellMar>
            <w:top w:w="0" w:type="dxa"/>
            <w:left w:w="0" w:type="dxa"/>
            <w:bottom w:w="0" w:type="dxa"/>
            <w:right w:w="0" w:type="dxa"/>
          </w:tblCellMar>
        </w:tblPrEx>
        <w:trPr>
          <w:trHeight w:val="328" w:hRule="atLeast"/>
        </w:trPr>
        <w:tc>
          <w:tcPr>
            <w:tcW w:w="2006" w:type="pct"/>
            <w:gridSpan w:val="3"/>
            <w:vMerge w:val="restart"/>
            <w:tcBorders>
              <w:top w:val="nil"/>
              <w:left w:val="nil"/>
              <w:right w:val="nil"/>
            </w:tcBorders>
            <w:shd w:val="clear" w:color="auto" w:fill="auto"/>
            <w:noWrap/>
            <w:tcMar>
              <w:top w:w="15" w:type="dxa"/>
              <w:left w:w="15" w:type="dxa"/>
              <w:right w:w="15" w:type="dxa"/>
            </w:tcMar>
            <w:vAlign w:val="bottom"/>
          </w:tcPr>
          <w:p w14:paraId="064DA58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重庆市九龙坡区谢家湾幼儿园</w:t>
            </w:r>
          </w:p>
        </w:tc>
        <w:tc>
          <w:tcPr>
            <w:tcW w:w="491" w:type="pct"/>
            <w:tcBorders>
              <w:top w:val="nil"/>
              <w:left w:val="nil"/>
              <w:bottom w:val="nil"/>
              <w:right w:val="nil"/>
            </w:tcBorders>
            <w:shd w:val="clear" w:color="auto" w:fill="auto"/>
            <w:noWrap/>
            <w:tcMar>
              <w:top w:w="15" w:type="dxa"/>
              <w:left w:w="15" w:type="dxa"/>
              <w:right w:w="15" w:type="dxa"/>
            </w:tcMar>
            <w:vAlign w:val="bottom"/>
          </w:tcPr>
          <w:p w14:paraId="3469E039">
            <w:pPr>
              <w:rPr>
                <w:rFonts w:hint="default" w:cs="宋体"/>
                <w:color w:val="000000"/>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0E44DCA7">
            <w:pPr>
              <w:rPr>
                <w:rFonts w:hint="default" w:cs="宋体"/>
                <w:color w:val="000000"/>
                <w:sz w:val="20"/>
                <w:szCs w:val="20"/>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EC0345A">
            <w:pPr>
              <w:rPr>
                <w:rFonts w:hint="default" w:cs="宋体"/>
                <w:color w:val="000000"/>
                <w:sz w:val="20"/>
                <w:szCs w:val="20"/>
              </w:rPr>
            </w:pPr>
          </w:p>
        </w:tc>
        <w:tc>
          <w:tcPr>
            <w:tcW w:w="493" w:type="pct"/>
            <w:tcBorders>
              <w:top w:val="nil"/>
              <w:left w:val="nil"/>
              <w:bottom w:val="nil"/>
              <w:right w:val="nil"/>
            </w:tcBorders>
            <w:shd w:val="clear" w:color="auto" w:fill="auto"/>
            <w:noWrap/>
            <w:tcMar>
              <w:top w:w="15" w:type="dxa"/>
              <w:left w:w="15" w:type="dxa"/>
              <w:right w:w="15" w:type="dxa"/>
            </w:tcMar>
            <w:vAlign w:val="bottom"/>
          </w:tcPr>
          <w:p w14:paraId="3BBC5479">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F4A1141">
            <w:pPr>
              <w:rPr>
                <w:rFonts w:hint="default" w:cs="宋体"/>
                <w:color w:val="000000"/>
                <w:sz w:val="20"/>
                <w:szCs w:val="20"/>
              </w:rPr>
            </w:pPr>
          </w:p>
        </w:tc>
        <w:tc>
          <w:tcPr>
            <w:tcW w:w="349" w:type="pct"/>
            <w:tcBorders>
              <w:top w:val="nil"/>
              <w:left w:val="nil"/>
              <w:bottom w:val="nil"/>
              <w:right w:val="nil"/>
            </w:tcBorders>
            <w:shd w:val="clear" w:color="auto" w:fill="auto"/>
            <w:noWrap/>
            <w:tcMar>
              <w:top w:w="15" w:type="dxa"/>
              <w:left w:w="15" w:type="dxa"/>
              <w:right w:w="15" w:type="dxa"/>
            </w:tcMar>
            <w:vAlign w:val="bottom"/>
          </w:tcPr>
          <w:p w14:paraId="48D138B7">
            <w:pPr>
              <w:rPr>
                <w:rFonts w:hint="default" w:cs="宋体"/>
                <w:color w:val="000000"/>
                <w:sz w:val="20"/>
                <w:szCs w:val="20"/>
              </w:rPr>
            </w:pPr>
          </w:p>
        </w:tc>
        <w:tc>
          <w:tcPr>
            <w:tcW w:w="308" w:type="pct"/>
            <w:tcBorders>
              <w:top w:val="nil"/>
              <w:left w:val="nil"/>
              <w:bottom w:val="nil"/>
              <w:right w:val="nil"/>
            </w:tcBorders>
            <w:shd w:val="clear" w:color="auto" w:fill="auto"/>
            <w:noWrap/>
            <w:tcMar>
              <w:top w:w="15" w:type="dxa"/>
              <w:left w:w="15" w:type="dxa"/>
              <w:right w:w="15" w:type="dxa"/>
            </w:tcMar>
            <w:vAlign w:val="bottom"/>
          </w:tcPr>
          <w:p w14:paraId="2D2390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D2C592E">
        <w:tblPrEx>
          <w:tblCellMar>
            <w:top w:w="0" w:type="dxa"/>
            <w:left w:w="0" w:type="dxa"/>
            <w:bottom w:w="0" w:type="dxa"/>
            <w:right w:w="0" w:type="dxa"/>
          </w:tblCellMar>
        </w:tblPrEx>
        <w:trPr>
          <w:trHeight w:val="328" w:hRule="atLeast"/>
        </w:trPr>
        <w:tc>
          <w:tcPr>
            <w:tcW w:w="2006" w:type="pct"/>
            <w:gridSpan w:val="3"/>
            <w:vMerge w:val="continue"/>
            <w:tcBorders>
              <w:left w:val="nil"/>
              <w:bottom w:val="nil"/>
              <w:right w:val="nil"/>
            </w:tcBorders>
            <w:shd w:val="clear" w:color="auto" w:fill="auto"/>
            <w:noWrap/>
            <w:tcMar>
              <w:top w:w="15" w:type="dxa"/>
              <w:left w:w="15" w:type="dxa"/>
              <w:right w:w="15" w:type="dxa"/>
            </w:tcMar>
            <w:vAlign w:val="bottom"/>
          </w:tcPr>
          <w:p w14:paraId="2201B41B">
            <w:pPr>
              <w:rPr>
                <w:rFonts w:hint="default" w:cs="宋体"/>
                <w:color w:val="000000"/>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7FF7710C">
            <w:pPr>
              <w:rPr>
                <w:rFonts w:hint="default" w:cs="宋体"/>
                <w:color w:val="000000"/>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475671AB">
            <w:pPr>
              <w:rPr>
                <w:rFonts w:hint="default" w:cs="宋体"/>
                <w:color w:val="000000"/>
                <w:sz w:val="20"/>
                <w:szCs w:val="20"/>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2847763">
            <w:pPr>
              <w:rPr>
                <w:rFonts w:hint="default" w:cs="宋体"/>
                <w:color w:val="000000"/>
                <w:sz w:val="20"/>
                <w:szCs w:val="20"/>
              </w:rPr>
            </w:pPr>
          </w:p>
        </w:tc>
        <w:tc>
          <w:tcPr>
            <w:tcW w:w="493" w:type="pct"/>
            <w:tcBorders>
              <w:top w:val="nil"/>
              <w:left w:val="nil"/>
              <w:bottom w:val="nil"/>
              <w:right w:val="nil"/>
            </w:tcBorders>
            <w:shd w:val="clear" w:color="auto" w:fill="auto"/>
            <w:noWrap/>
            <w:tcMar>
              <w:top w:w="15" w:type="dxa"/>
              <w:left w:w="15" w:type="dxa"/>
              <w:right w:w="15" w:type="dxa"/>
            </w:tcMar>
            <w:vAlign w:val="bottom"/>
          </w:tcPr>
          <w:p w14:paraId="69133B63">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1DE89BF5">
            <w:pPr>
              <w:rPr>
                <w:rFonts w:hint="default" w:cs="宋体"/>
                <w:color w:val="000000"/>
                <w:sz w:val="20"/>
                <w:szCs w:val="20"/>
              </w:rPr>
            </w:pPr>
          </w:p>
        </w:tc>
        <w:tc>
          <w:tcPr>
            <w:tcW w:w="349" w:type="pct"/>
            <w:tcBorders>
              <w:top w:val="nil"/>
              <w:left w:val="nil"/>
              <w:bottom w:val="nil"/>
              <w:right w:val="nil"/>
            </w:tcBorders>
            <w:shd w:val="clear" w:color="auto" w:fill="auto"/>
            <w:noWrap/>
            <w:tcMar>
              <w:top w:w="15" w:type="dxa"/>
              <w:left w:w="15" w:type="dxa"/>
              <w:right w:w="15" w:type="dxa"/>
            </w:tcMar>
            <w:vAlign w:val="bottom"/>
          </w:tcPr>
          <w:p w14:paraId="1AB8A7C2">
            <w:pPr>
              <w:rPr>
                <w:rFonts w:hint="default" w:cs="宋体"/>
                <w:color w:val="000000"/>
                <w:sz w:val="20"/>
                <w:szCs w:val="20"/>
              </w:rPr>
            </w:pPr>
          </w:p>
        </w:tc>
        <w:tc>
          <w:tcPr>
            <w:tcW w:w="308" w:type="pct"/>
            <w:tcBorders>
              <w:top w:val="nil"/>
              <w:left w:val="nil"/>
              <w:bottom w:val="nil"/>
              <w:right w:val="nil"/>
            </w:tcBorders>
            <w:shd w:val="clear" w:color="auto" w:fill="auto"/>
            <w:noWrap/>
            <w:tcMar>
              <w:top w:w="15" w:type="dxa"/>
              <w:left w:w="15" w:type="dxa"/>
              <w:right w:w="15" w:type="dxa"/>
            </w:tcMar>
            <w:vAlign w:val="bottom"/>
          </w:tcPr>
          <w:p w14:paraId="437C13B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B35E02">
        <w:tblPrEx>
          <w:tblCellMar>
            <w:top w:w="0" w:type="dxa"/>
            <w:left w:w="0" w:type="dxa"/>
            <w:bottom w:w="0" w:type="dxa"/>
            <w:right w:w="0" w:type="dxa"/>
          </w:tblCellMar>
        </w:tblPrEx>
        <w:trPr>
          <w:trHeight w:val="431" w:hRule="atLeast"/>
        </w:trPr>
        <w:tc>
          <w:tcPr>
            <w:tcW w:w="147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759CA5">
            <w:pPr>
              <w:jc w:val="center"/>
              <w:textAlignment w:val="bottom"/>
              <w:rPr>
                <w:rFonts w:hint="default" w:cs="宋体"/>
                <w:b/>
                <w:color w:val="000000"/>
                <w:sz w:val="20"/>
                <w:szCs w:val="20"/>
              </w:rPr>
            </w:pPr>
            <w:r>
              <w:rPr>
                <w:rFonts w:cs="宋体"/>
                <w:b/>
                <w:color w:val="000000"/>
                <w:sz w:val="20"/>
                <w:szCs w:val="20"/>
              </w:rPr>
              <w:t>项目</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2C3B">
            <w:pPr>
              <w:jc w:val="center"/>
              <w:textAlignment w:val="center"/>
              <w:rPr>
                <w:rFonts w:hint="default" w:cs="宋体"/>
                <w:b/>
                <w:color w:val="000000"/>
                <w:sz w:val="20"/>
                <w:szCs w:val="20"/>
              </w:rPr>
            </w:pPr>
            <w:r>
              <w:rPr>
                <w:rFonts w:cs="宋体"/>
                <w:b/>
                <w:color w:val="000000"/>
                <w:sz w:val="20"/>
                <w:szCs w:val="20"/>
              </w:rPr>
              <w:t>本年收入合计</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84D3">
            <w:pPr>
              <w:jc w:val="center"/>
              <w:textAlignment w:val="center"/>
              <w:rPr>
                <w:rFonts w:hint="default" w:cs="宋体"/>
                <w:b/>
                <w:color w:val="000000"/>
                <w:sz w:val="20"/>
                <w:szCs w:val="20"/>
              </w:rPr>
            </w:pPr>
            <w:r>
              <w:rPr>
                <w:rFonts w:cs="宋体"/>
                <w:b/>
                <w:color w:val="000000"/>
                <w:sz w:val="20"/>
                <w:szCs w:val="20"/>
              </w:rPr>
              <w:t>财政拨款收入</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F061">
            <w:pPr>
              <w:jc w:val="center"/>
              <w:textAlignment w:val="center"/>
              <w:rPr>
                <w:rFonts w:hint="default" w:cs="宋体"/>
                <w:b/>
                <w:color w:val="000000"/>
                <w:sz w:val="20"/>
                <w:szCs w:val="20"/>
              </w:rPr>
            </w:pPr>
            <w:r>
              <w:rPr>
                <w:rFonts w:cs="宋体"/>
                <w:b/>
                <w:color w:val="000000"/>
                <w:sz w:val="20"/>
                <w:szCs w:val="20"/>
              </w:rPr>
              <w:t>上级补助收入</w:t>
            </w:r>
          </w:p>
        </w:tc>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32BAF4">
            <w:pPr>
              <w:jc w:val="center"/>
              <w:textAlignment w:val="bottom"/>
              <w:rPr>
                <w:rFonts w:hint="default" w:cs="宋体"/>
                <w:b/>
                <w:color w:val="000000"/>
                <w:sz w:val="20"/>
                <w:szCs w:val="20"/>
              </w:rPr>
            </w:pPr>
            <w:r>
              <w:rPr>
                <w:rFonts w:cs="宋体"/>
                <w:b/>
                <w:color w:val="000000"/>
                <w:sz w:val="20"/>
                <w:szCs w:val="20"/>
              </w:rPr>
              <w:t>事业收入</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47D47">
            <w:pPr>
              <w:jc w:val="center"/>
              <w:textAlignment w:val="center"/>
              <w:rPr>
                <w:rFonts w:hint="default" w:cs="宋体"/>
                <w:b/>
                <w:color w:val="000000"/>
                <w:sz w:val="20"/>
                <w:szCs w:val="20"/>
              </w:rPr>
            </w:pPr>
            <w:r>
              <w:rPr>
                <w:rFonts w:cs="宋体"/>
                <w:b/>
                <w:color w:val="000000"/>
                <w:sz w:val="20"/>
                <w:szCs w:val="20"/>
              </w:rPr>
              <w:t>经营收入</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D031">
            <w:pPr>
              <w:jc w:val="center"/>
              <w:textAlignment w:val="center"/>
              <w:rPr>
                <w:rFonts w:hint="default" w:cs="宋体"/>
                <w:b/>
                <w:color w:val="000000"/>
                <w:sz w:val="20"/>
                <w:szCs w:val="20"/>
              </w:rPr>
            </w:pPr>
            <w:r>
              <w:rPr>
                <w:rFonts w:cs="宋体"/>
                <w:b/>
                <w:color w:val="000000"/>
                <w:sz w:val="20"/>
                <w:szCs w:val="20"/>
              </w:rPr>
              <w:t>附属单位上缴收入</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C96F">
            <w:pPr>
              <w:jc w:val="center"/>
              <w:textAlignment w:val="center"/>
              <w:rPr>
                <w:rFonts w:hint="default" w:cs="宋体"/>
                <w:b/>
                <w:color w:val="000000"/>
                <w:sz w:val="20"/>
                <w:szCs w:val="20"/>
              </w:rPr>
            </w:pPr>
            <w:r>
              <w:rPr>
                <w:rFonts w:cs="宋体"/>
                <w:b/>
                <w:color w:val="000000"/>
                <w:sz w:val="20"/>
                <w:szCs w:val="20"/>
              </w:rPr>
              <w:t>其他收入</w:t>
            </w:r>
          </w:p>
        </w:tc>
      </w:tr>
      <w:tr w14:paraId="6DC83900">
        <w:tblPrEx>
          <w:tblCellMar>
            <w:top w:w="0" w:type="dxa"/>
            <w:left w:w="0" w:type="dxa"/>
            <w:bottom w:w="0" w:type="dxa"/>
            <w:right w:w="0" w:type="dxa"/>
          </w:tblCellMar>
        </w:tblPrEx>
        <w:trPr>
          <w:trHeight w:val="334" w:hRule="atLeast"/>
        </w:trPr>
        <w:tc>
          <w:tcPr>
            <w:tcW w:w="48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37FD">
            <w:pPr>
              <w:jc w:val="center"/>
              <w:textAlignment w:val="center"/>
              <w:rPr>
                <w:rFonts w:hint="default" w:cs="宋体"/>
                <w:b/>
                <w:color w:val="000000"/>
                <w:sz w:val="20"/>
                <w:szCs w:val="20"/>
              </w:rPr>
            </w:pPr>
            <w:r>
              <w:rPr>
                <w:rFonts w:cs="宋体"/>
                <w:b/>
                <w:color w:val="000000"/>
                <w:sz w:val="20"/>
                <w:szCs w:val="20"/>
              </w:rPr>
              <w:t>功能分类科目编码</w:t>
            </w:r>
          </w:p>
        </w:tc>
        <w:tc>
          <w:tcPr>
            <w:tcW w:w="98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285D3D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2AB58">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1026A">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1CD26">
            <w:pPr>
              <w:jc w:val="center"/>
              <w:rPr>
                <w:rFonts w:hint="default" w:cs="宋体"/>
                <w:b/>
                <w:color w:val="000000"/>
                <w:sz w:val="20"/>
                <w:szCs w:val="20"/>
              </w:rPr>
            </w:pP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93361">
            <w:pPr>
              <w:jc w:val="center"/>
              <w:textAlignment w:val="center"/>
              <w:rPr>
                <w:rFonts w:hint="default" w:cs="宋体"/>
                <w:b/>
                <w:color w:val="000000"/>
                <w:sz w:val="20"/>
                <w:szCs w:val="20"/>
              </w:rPr>
            </w:pPr>
            <w:r>
              <w:rPr>
                <w:rFonts w:cs="宋体"/>
                <w:b/>
                <w:color w:val="000000"/>
                <w:sz w:val="20"/>
                <w:szCs w:val="20"/>
              </w:rPr>
              <w:t>小计</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A3EB5">
            <w:pPr>
              <w:jc w:val="center"/>
              <w:textAlignment w:val="center"/>
              <w:rPr>
                <w:rFonts w:hint="default" w:cs="宋体"/>
                <w:b/>
                <w:color w:val="000000"/>
                <w:sz w:val="20"/>
                <w:szCs w:val="20"/>
              </w:rPr>
            </w:pPr>
            <w:r>
              <w:rPr>
                <w:rFonts w:cs="宋体"/>
                <w:b/>
                <w:color w:val="000000"/>
                <w:sz w:val="20"/>
                <w:szCs w:val="20"/>
              </w:rPr>
              <w:t>其中：教育收费</w:t>
            </w: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30EC">
            <w:pPr>
              <w:jc w:val="center"/>
              <w:rPr>
                <w:rFonts w:hint="default" w:cs="宋体"/>
                <w:b/>
                <w:color w:val="000000"/>
                <w:sz w:val="20"/>
                <w:szCs w:val="20"/>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1919C">
            <w:pPr>
              <w:jc w:val="center"/>
              <w:rPr>
                <w:rFonts w:hint="default" w:cs="宋体"/>
                <w:b/>
                <w:color w:val="000000"/>
                <w:sz w:val="20"/>
                <w:szCs w:val="20"/>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B6CB">
            <w:pPr>
              <w:jc w:val="center"/>
              <w:rPr>
                <w:rFonts w:hint="default" w:cs="宋体"/>
                <w:b/>
                <w:color w:val="000000"/>
                <w:sz w:val="20"/>
                <w:szCs w:val="20"/>
              </w:rPr>
            </w:pPr>
          </w:p>
        </w:tc>
      </w:tr>
      <w:tr w14:paraId="4A612571">
        <w:tblPrEx>
          <w:tblCellMar>
            <w:top w:w="0" w:type="dxa"/>
            <w:left w:w="0" w:type="dxa"/>
            <w:bottom w:w="0" w:type="dxa"/>
            <w:right w:w="0" w:type="dxa"/>
          </w:tblCellMar>
        </w:tblPrEx>
        <w:trPr>
          <w:trHeight w:val="334" w:hRule="atLeast"/>
        </w:trPr>
        <w:tc>
          <w:tcPr>
            <w:tcW w:w="48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AA9F">
            <w:pPr>
              <w:jc w:val="center"/>
              <w:rPr>
                <w:rFonts w:hint="default" w:cs="宋体"/>
                <w:b/>
                <w:color w:val="000000"/>
                <w:sz w:val="20"/>
                <w:szCs w:val="20"/>
              </w:rPr>
            </w:pPr>
          </w:p>
        </w:tc>
        <w:tc>
          <w:tcPr>
            <w:tcW w:w="98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A7BECA">
            <w:pPr>
              <w:jc w:val="center"/>
              <w:rPr>
                <w:rFonts w:hint="default" w:cs="宋体"/>
                <w:b/>
                <w:color w:val="000000"/>
                <w:sz w:val="20"/>
                <w:szCs w:val="20"/>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A95C">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85258">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7DC1">
            <w:pPr>
              <w:jc w:val="center"/>
              <w:rPr>
                <w:rFonts w:hint="default" w:cs="宋体"/>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DBC8">
            <w:pPr>
              <w:jc w:val="center"/>
              <w:rPr>
                <w:rFonts w:hint="default" w:cs="宋体"/>
                <w:b/>
                <w:color w:val="000000"/>
                <w:sz w:val="20"/>
                <w:szCs w:val="20"/>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7A5CF">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2D0B">
            <w:pPr>
              <w:jc w:val="center"/>
              <w:rPr>
                <w:rFonts w:hint="default" w:cs="宋体"/>
                <w:b/>
                <w:color w:val="000000"/>
                <w:sz w:val="20"/>
                <w:szCs w:val="20"/>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DF3B">
            <w:pPr>
              <w:jc w:val="center"/>
              <w:rPr>
                <w:rFonts w:hint="default" w:cs="宋体"/>
                <w:b/>
                <w:color w:val="000000"/>
                <w:sz w:val="20"/>
                <w:szCs w:val="20"/>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A80E7">
            <w:pPr>
              <w:jc w:val="center"/>
              <w:rPr>
                <w:rFonts w:hint="default" w:cs="宋体"/>
                <w:b/>
                <w:color w:val="000000"/>
                <w:sz w:val="20"/>
                <w:szCs w:val="20"/>
              </w:rPr>
            </w:pPr>
          </w:p>
        </w:tc>
      </w:tr>
      <w:tr w14:paraId="4A6CDD2A">
        <w:tblPrEx>
          <w:tblCellMar>
            <w:top w:w="0" w:type="dxa"/>
            <w:left w:w="0" w:type="dxa"/>
            <w:bottom w:w="0" w:type="dxa"/>
            <w:right w:w="0" w:type="dxa"/>
          </w:tblCellMar>
        </w:tblPrEx>
        <w:trPr>
          <w:trHeight w:val="334" w:hRule="atLeast"/>
        </w:trPr>
        <w:tc>
          <w:tcPr>
            <w:tcW w:w="48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96E1">
            <w:pPr>
              <w:jc w:val="center"/>
              <w:rPr>
                <w:rFonts w:hint="default" w:cs="宋体"/>
                <w:b/>
                <w:color w:val="000000"/>
                <w:sz w:val="20"/>
                <w:szCs w:val="20"/>
              </w:rPr>
            </w:pPr>
          </w:p>
        </w:tc>
        <w:tc>
          <w:tcPr>
            <w:tcW w:w="98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0471398">
            <w:pPr>
              <w:jc w:val="center"/>
              <w:rPr>
                <w:rFonts w:hint="default" w:cs="宋体"/>
                <w:b/>
                <w:color w:val="000000"/>
                <w:sz w:val="20"/>
                <w:szCs w:val="20"/>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B0029">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EEDAF">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83C0">
            <w:pPr>
              <w:jc w:val="center"/>
              <w:rPr>
                <w:rFonts w:hint="default" w:cs="宋体"/>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2C4F5">
            <w:pPr>
              <w:jc w:val="center"/>
              <w:rPr>
                <w:rFonts w:hint="default" w:cs="宋体"/>
                <w:b/>
                <w:color w:val="000000"/>
                <w:sz w:val="20"/>
                <w:szCs w:val="20"/>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A0739">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0B825">
            <w:pPr>
              <w:jc w:val="center"/>
              <w:rPr>
                <w:rFonts w:hint="default" w:cs="宋体"/>
                <w:b/>
                <w:color w:val="000000"/>
                <w:sz w:val="20"/>
                <w:szCs w:val="20"/>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B557">
            <w:pPr>
              <w:jc w:val="center"/>
              <w:rPr>
                <w:rFonts w:hint="default" w:cs="宋体"/>
                <w:b/>
                <w:color w:val="000000"/>
                <w:sz w:val="20"/>
                <w:szCs w:val="20"/>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8488">
            <w:pPr>
              <w:jc w:val="center"/>
              <w:rPr>
                <w:rFonts w:hint="default" w:cs="宋体"/>
                <w:b/>
                <w:color w:val="000000"/>
                <w:sz w:val="20"/>
                <w:szCs w:val="20"/>
              </w:rPr>
            </w:pPr>
          </w:p>
        </w:tc>
      </w:tr>
      <w:tr w14:paraId="0F8BEC0A">
        <w:tblPrEx>
          <w:tblCellMar>
            <w:top w:w="0" w:type="dxa"/>
            <w:left w:w="0" w:type="dxa"/>
            <w:bottom w:w="0" w:type="dxa"/>
            <w:right w:w="0" w:type="dxa"/>
          </w:tblCellMar>
        </w:tblPrEx>
        <w:trPr>
          <w:trHeight w:val="312" w:hRule="atLeast"/>
        </w:trPr>
        <w:tc>
          <w:tcPr>
            <w:tcW w:w="48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9284">
            <w:pPr>
              <w:jc w:val="center"/>
              <w:rPr>
                <w:rFonts w:hint="default" w:cs="宋体"/>
                <w:b/>
                <w:color w:val="000000"/>
                <w:sz w:val="20"/>
                <w:szCs w:val="20"/>
              </w:rPr>
            </w:pPr>
          </w:p>
        </w:tc>
        <w:tc>
          <w:tcPr>
            <w:tcW w:w="98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48236A">
            <w:pPr>
              <w:jc w:val="center"/>
              <w:rPr>
                <w:rFonts w:hint="default" w:cs="宋体"/>
                <w:b/>
                <w:color w:val="000000"/>
                <w:sz w:val="20"/>
                <w:szCs w:val="20"/>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4624">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8F3B">
            <w:pPr>
              <w:jc w:val="center"/>
              <w:rPr>
                <w:rFonts w:hint="default" w:cs="宋体"/>
                <w:b/>
                <w:color w:val="000000"/>
                <w:sz w:val="20"/>
                <w:szCs w:val="20"/>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D8430">
            <w:pPr>
              <w:jc w:val="center"/>
              <w:rPr>
                <w:rFonts w:hint="default" w:cs="宋体"/>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CF4A">
            <w:pPr>
              <w:jc w:val="center"/>
              <w:rPr>
                <w:rFonts w:hint="default" w:cs="宋体"/>
                <w:b/>
                <w:color w:val="000000"/>
                <w:sz w:val="20"/>
                <w:szCs w:val="20"/>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5DE2D">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285F">
            <w:pPr>
              <w:jc w:val="center"/>
              <w:rPr>
                <w:rFonts w:hint="default" w:cs="宋体"/>
                <w:b/>
                <w:color w:val="000000"/>
                <w:sz w:val="20"/>
                <w:szCs w:val="20"/>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E0DDF">
            <w:pPr>
              <w:jc w:val="center"/>
              <w:rPr>
                <w:rFonts w:hint="default" w:cs="宋体"/>
                <w:b/>
                <w:color w:val="000000"/>
                <w:sz w:val="20"/>
                <w:szCs w:val="20"/>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69B58">
            <w:pPr>
              <w:jc w:val="center"/>
              <w:rPr>
                <w:rFonts w:hint="default" w:cs="宋体"/>
                <w:b/>
                <w:color w:val="000000"/>
                <w:sz w:val="20"/>
                <w:szCs w:val="20"/>
              </w:rPr>
            </w:pPr>
          </w:p>
        </w:tc>
      </w:tr>
      <w:tr w14:paraId="5F2CFD84">
        <w:tblPrEx>
          <w:tblCellMar>
            <w:top w:w="0" w:type="dxa"/>
            <w:left w:w="0" w:type="dxa"/>
            <w:bottom w:w="0" w:type="dxa"/>
            <w:right w:w="0" w:type="dxa"/>
          </w:tblCellMar>
        </w:tblPrEx>
        <w:trPr>
          <w:trHeight w:val="338" w:hRule="atLeast"/>
        </w:trPr>
        <w:tc>
          <w:tcPr>
            <w:tcW w:w="14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3434">
            <w:pPr>
              <w:jc w:val="center"/>
              <w:textAlignment w:val="center"/>
              <w:rPr>
                <w:rFonts w:hint="default" w:cs="宋体"/>
                <w:b/>
                <w:color w:val="000000"/>
                <w:sz w:val="20"/>
                <w:szCs w:val="20"/>
              </w:rPr>
            </w:pPr>
            <w:r>
              <w:rPr>
                <w:rFonts w:cs="宋体"/>
                <w:b/>
                <w:color w:val="000000"/>
                <w:sz w:val="20"/>
                <w:szCs w:val="20"/>
              </w:rPr>
              <w:t>合计</w:t>
            </w:r>
          </w:p>
        </w:tc>
        <w:tc>
          <w:tcPr>
            <w:tcW w:w="5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F1E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788.07</w:t>
            </w:r>
            <w:r>
              <w:rPr>
                <w:rFonts w:ascii="Times New Roman" w:hAnsi="Times New Roman"/>
                <w:b/>
                <w:color w:val="000000"/>
                <w:sz w:val="20"/>
                <w:u w:color="auto"/>
              </w:rPr>
              <w:t xml:space="preserve"> </w:t>
            </w: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694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566.93</w:t>
            </w:r>
            <w:r>
              <w:rPr>
                <w:rFonts w:ascii="Times New Roman" w:hAnsi="Times New Roman"/>
                <w:b/>
                <w:color w:val="000000"/>
                <w:sz w:val="20"/>
                <w:u w:color="auto"/>
              </w:rPr>
              <w:t xml:space="preserve"> </w:t>
            </w:r>
          </w:p>
        </w:tc>
        <w:tc>
          <w:tcPr>
            <w:tcW w:w="4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B22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5CA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221.14</w:t>
            </w:r>
            <w:r>
              <w:rPr>
                <w:rFonts w:ascii="Times New Roman" w:hAnsi="Times New Roman"/>
                <w:b/>
                <w:color w:val="000000"/>
                <w:sz w:val="20"/>
                <w:u w:color="auto"/>
              </w:rPr>
              <w:t xml:space="preserve"> </w:t>
            </w:r>
          </w:p>
        </w:tc>
        <w:tc>
          <w:tcPr>
            <w:tcW w:w="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1A5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221.14</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3B2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FFB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9F4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60D03EF">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6978">
            <w:pPr>
              <w:textAlignment w:val="center"/>
              <w:rPr>
                <w:rFonts w:hint="default" w:cs="宋体"/>
                <w:color w:val="000000"/>
                <w:sz w:val="20"/>
                <w:szCs w:val="20"/>
              </w:rPr>
            </w:pPr>
            <w:r>
              <w:rPr>
                <w:rFonts w:cs="宋体"/>
                <w:b/>
                <w:color w:val="000000"/>
                <w:sz w:val="20"/>
                <w:szCs w:val="20"/>
              </w:rPr>
              <w:t>205</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7FE60">
            <w:pPr>
              <w:textAlignment w:val="center"/>
              <w:rPr>
                <w:rFonts w:hint="default" w:cs="宋体"/>
                <w:color w:val="000000"/>
                <w:sz w:val="20"/>
                <w:szCs w:val="20"/>
              </w:rPr>
            </w:pPr>
            <w:r>
              <w:rPr>
                <w:rFonts w:cs="宋体"/>
                <w:b/>
                <w:color w:val="000000"/>
                <w:sz w:val="20"/>
                <w:szCs w:val="20"/>
              </w:rPr>
              <w:t>教育支出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F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676.82</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F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455.68</w:t>
            </w:r>
            <w:r>
              <w:rPr>
                <w:rFonts w:ascii="Times New Roman" w:hAnsi="Times New Roman"/>
                <w:b/>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0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2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221.14</w:t>
            </w:r>
            <w:r>
              <w:rPr>
                <w:rFonts w:ascii="Times New Roman" w:hAnsi="Times New Roman"/>
                <w:b/>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C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221.14</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2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A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C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CAB649">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E4C5">
            <w:pPr>
              <w:textAlignment w:val="center"/>
              <w:rPr>
                <w:rFonts w:hint="default" w:cs="宋体"/>
                <w:color w:val="000000"/>
                <w:sz w:val="20"/>
                <w:szCs w:val="20"/>
              </w:rPr>
            </w:pPr>
            <w:r>
              <w:rPr>
                <w:rFonts w:cs="宋体"/>
                <w:b/>
                <w:color w:val="000000"/>
                <w:sz w:val="20"/>
                <w:szCs w:val="20"/>
              </w:rPr>
              <w:t>20502</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8BA4A">
            <w:pPr>
              <w:textAlignment w:val="center"/>
              <w:rPr>
                <w:rFonts w:hint="default" w:cs="宋体"/>
                <w:color w:val="000000"/>
                <w:sz w:val="20"/>
                <w:szCs w:val="20"/>
              </w:rPr>
            </w:pPr>
            <w:r>
              <w:rPr>
                <w:rFonts w:cs="宋体"/>
                <w:b/>
                <w:color w:val="000000"/>
                <w:sz w:val="20"/>
                <w:szCs w:val="20"/>
              </w:rPr>
              <w:t>普通教育</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6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676.82</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5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455.68</w:t>
            </w:r>
            <w:r>
              <w:rPr>
                <w:rFonts w:ascii="Times New Roman" w:hAnsi="Times New Roman"/>
                <w:b/>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1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1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221.14</w:t>
            </w:r>
            <w:r>
              <w:rPr>
                <w:rFonts w:ascii="Times New Roman" w:hAnsi="Times New Roman"/>
                <w:b/>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9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221.14</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C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B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9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65D82C">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122D">
            <w:pPr>
              <w:textAlignment w:val="center"/>
              <w:rPr>
                <w:rFonts w:hint="default" w:cs="宋体"/>
                <w:color w:val="000000"/>
                <w:sz w:val="20"/>
                <w:szCs w:val="20"/>
              </w:rPr>
            </w:pPr>
            <w:r>
              <w:rPr>
                <w:rFonts w:cs="宋体"/>
                <w:color w:val="000000"/>
                <w:sz w:val="20"/>
                <w:szCs w:val="20"/>
              </w:rPr>
              <w:t>2050201</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A1A1E">
            <w:pPr>
              <w:textAlignment w:val="center"/>
              <w:rPr>
                <w:rFonts w:hint="default" w:cs="宋体"/>
                <w:color w:val="000000"/>
                <w:sz w:val="20"/>
                <w:szCs w:val="20"/>
              </w:rPr>
            </w:pPr>
            <w:r>
              <w:rPr>
                <w:rFonts w:cs="宋体"/>
                <w:color w:val="000000"/>
                <w:sz w:val="20"/>
                <w:szCs w:val="20"/>
              </w:rPr>
              <w:t>学前教育</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7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676.82</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D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455.68</w:t>
            </w:r>
            <w:r>
              <w:rPr>
                <w:rFonts w:ascii="Times New Roman" w:hAnsi="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F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B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221.14</w:t>
            </w:r>
            <w:r>
              <w:rPr>
                <w:rFonts w:ascii="Times New Roman" w:hAnsi="Times New Roman"/>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1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221.14</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7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9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5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8C1E45">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5D28C">
            <w:pPr>
              <w:textAlignment w:val="center"/>
              <w:rPr>
                <w:rFonts w:hint="default" w:cs="宋体"/>
                <w:color w:val="000000"/>
                <w:sz w:val="20"/>
                <w:szCs w:val="20"/>
              </w:rPr>
            </w:pPr>
            <w:r>
              <w:rPr>
                <w:rFonts w:cs="宋体"/>
                <w:b/>
                <w:color w:val="000000"/>
                <w:sz w:val="20"/>
                <w:szCs w:val="20"/>
              </w:rPr>
              <w:t>208</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EE671">
            <w:pPr>
              <w:textAlignment w:val="center"/>
              <w:rPr>
                <w:rFonts w:hint="default" w:cs="宋体"/>
                <w:color w:val="000000"/>
                <w:sz w:val="20"/>
                <w:szCs w:val="20"/>
              </w:rPr>
            </w:pPr>
            <w:r>
              <w:rPr>
                <w:rFonts w:cs="宋体"/>
                <w:b/>
                <w:color w:val="000000"/>
                <w:sz w:val="20"/>
                <w:szCs w:val="20"/>
              </w:rPr>
              <w:t>社会保障和就业支出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0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6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9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4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5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4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3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E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47347D">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4F53">
            <w:pPr>
              <w:textAlignment w:val="center"/>
              <w:rPr>
                <w:rFonts w:hint="default" w:cs="宋体"/>
                <w:color w:val="000000"/>
                <w:sz w:val="20"/>
                <w:szCs w:val="20"/>
              </w:rPr>
            </w:pPr>
            <w:r>
              <w:rPr>
                <w:rFonts w:cs="宋体"/>
                <w:b/>
                <w:color w:val="000000"/>
                <w:sz w:val="20"/>
                <w:szCs w:val="20"/>
              </w:rPr>
              <w:t>20805</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5A446">
            <w:pPr>
              <w:textAlignment w:val="center"/>
              <w:rPr>
                <w:rFonts w:hint="default" w:cs="宋体"/>
                <w:color w:val="000000"/>
                <w:sz w:val="20"/>
                <w:szCs w:val="20"/>
              </w:rPr>
            </w:pPr>
            <w:r>
              <w:rPr>
                <w:rFonts w:cs="宋体"/>
                <w:b/>
                <w:color w:val="000000"/>
                <w:sz w:val="20"/>
                <w:szCs w:val="20"/>
              </w:rPr>
              <w:t>行政事业单位养老支出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0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5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7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8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E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F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5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CD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D26552">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0A19">
            <w:pPr>
              <w:textAlignment w:val="center"/>
              <w:rPr>
                <w:rFonts w:hint="default" w:cs="宋体"/>
                <w:color w:val="000000"/>
                <w:sz w:val="20"/>
                <w:szCs w:val="20"/>
              </w:rPr>
            </w:pPr>
            <w:r>
              <w:rPr>
                <w:rFonts w:cs="宋体"/>
                <w:color w:val="000000"/>
                <w:sz w:val="20"/>
                <w:szCs w:val="20"/>
              </w:rPr>
              <w:t>2080505</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EF956">
            <w:pPr>
              <w:textAlignment w:val="center"/>
              <w:rPr>
                <w:rFonts w:hint="default" w:cs="宋体"/>
                <w:color w:val="000000"/>
                <w:sz w:val="20"/>
                <w:szCs w:val="20"/>
              </w:rPr>
            </w:pPr>
            <w:r>
              <w:rPr>
                <w:rFonts w:cs="宋体"/>
                <w:color w:val="000000"/>
                <w:sz w:val="20"/>
                <w:szCs w:val="20"/>
              </w:rPr>
              <w:t>机关事业单位基本养老保险缴费支出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6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C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w:t>
            </w:r>
            <w:r>
              <w:rPr>
                <w:rFonts w:ascii="Times New Roman" w:hAnsi="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0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B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A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5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3A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8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307296">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854C">
            <w:pPr>
              <w:textAlignment w:val="center"/>
              <w:rPr>
                <w:rFonts w:hint="default" w:cs="宋体"/>
                <w:color w:val="000000"/>
                <w:sz w:val="20"/>
                <w:szCs w:val="20"/>
              </w:rPr>
            </w:pPr>
            <w:r>
              <w:rPr>
                <w:rFonts w:cs="宋体"/>
                <w:color w:val="000000"/>
                <w:sz w:val="20"/>
                <w:szCs w:val="20"/>
              </w:rPr>
              <w:t>2080506</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848EA">
            <w:pPr>
              <w:textAlignment w:val="center"/>
              <w:rPr>
                <w:rFonts w:hint="default" w:cs="宋体"/>
                <w:color w:val="000000"/>
                <w:sz w:val="20"/>
                <w:szCs w:val="20"/>
              </w:rPr>
            </w:pPr>
            <w:r>
              <w:rPr>
                <w:rFonts w:cs="宋体"/>
                <w:color w:val="000000"/>
                <w:sz w:val="20"/>
                <w:szCs w:val="20"/>
              </w:rPr>
              <w:t>机关事业单位职业年金缴费支出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2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0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F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F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6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A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F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9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5EB9A5">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8FC5">
            <w:pPr>
              <w:textAlignment w:val="center"/>
              <w:rPr>
                <w:rFonts w:hint="default" w:cs="宋体"/>
                <w:color w:val="000000"/>
                <w:sz w:val="20"/>
                <w:szCs w:val="20"/>
              </w:rPr>
            </w:pPr>
            <w:r>
              <w:rPr>
                <w:rFonts w:cs="宋体"/>
                <w:b/>
                <w:color w:val="000000"/>
                <w:sz w:val="20"/>
                <w:szCs w:val="20"/>
              </w:rPr>
              <w:t>210</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0D108">
            <w:pPr>
              <w:textAlignment w:val="center"/>
              <w:rPr>
                <w:rFonts w:hint="default" w:cs="宋体"/>
                <w:color w:val="000000"/>
                <w:sz w:val="20"/>
                <w:szCs w:val="20"/>
              </w:rPr>
            </w:pPr>
            <w:r>
              <w:rPr>
                <w:rFonts w:cs="宋体"/>
                <w:b/>
                <w:color w:val="000000"/>
                <w:sz w:val="20"/>
                <w:szCs w:val="20"/>
              </w:rPr>
              <w:t>卫生健康支出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E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1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B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A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8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5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5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A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AC654B">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121A">
            <w:pPr>
              <w:textAlignment w:val="center"/>
              <w:rPr>
                <w:rFonts w:hint="default" w:cs="宋体"/>
                <w:color w:val="000000"/>
                <w:sz w:val="20"/>
                <w:szCs w:val="20"/>
              </w:rPr>
            </w:pPr>
            <w:r>
              <w:rPr>
                <w:rFonts w:cs="宋体"/>
                <w:b/>
                <w:color w:val="000000"/>
                <w:sz w:val="20"/>
                <w:szCs w:val="20"/>
              </w:rPr>
              <w:t>21011</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D20F8">
            <w:pPr>
              <w:textAlignment w:val="center"/>
              <w:rPr>
                <w:rFonts w:hint="default" w:cs="宋体"/>
                <w:color w:val="000000"/>
                <w:sz w:val="20"/>
                <w:szCs w:val="20"/>
              </w:rPr>
            </w:pPr>
            <w:r>
              <w:rPr>
                <w:rFonts w:cs="宋体"/>
                <w:b/>
                <w:color w:val="000000"/>
                <w:sz w:val="20"/>
                <w:szCs w:val="20"/>
              </w:rPr>
              <w:t>行政事业单位医疗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5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2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D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2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D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C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5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9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06A5A2">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EC41">
            <w:pPr>
              <w:textAlignment w:val="center"/>
              <w:rPr>
                <w:rFonts w:hint="default" w:cs="宋体"/>
                <w:color w:val="000000"/>
                <w:sz w:val="20"/>
                <w:szCs w:val="20"/>
              </w:rPr>
            </w:pPr>
            <w:r>
              <w:rPr>
                <w:rFonts w:cs="宋体"/>
                <w:color w:val="000000"/>
                <w:sz w:val="20"/>
                <w:szCs w:val="20"/>
              </w:rPr>
              <w:t>2101102</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49BCE">
            <w:pPr>
              <w:textAlignment w:val="center"/>
              <w:rPr>
                <w:rFonts w:hint="default" w:cs="宋体"/>
                <w:color w:val="000000"/>
                <w:sz w:val="20"/>
                <w:szCs w:val="20"/>
              </w:rPr>
            </w:pPr>
            <w:r>
              <w:rPr>
                <w:rFonts w:cs="宋体"/>
                <w:color w:val="000000"/>
                <w:sz w:val="20"/>
                <w:szCs w:val="20"/>
              </w:rPr>
              <w:t>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8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E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7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A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D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E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F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D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898F7F">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6327">
            <w:pPr>
              <w:textAlignment w:val="center"/>
              <w:rPr>
                <w:rFonts w:hint="default" w:cs="宋体"/>
                <w:color w:val="000000"/>
                <w:sz w:val="20"/>
                <w:szCs w:val="20"/>
              </w:rPr>
            </w:pPr>
            <w:r>
              <w:rPr>
                <w:rFonts w:cs="宋体"/>
                <w:color w:val="000000"/>
                <w:sz w:val="20"/>
                <w:szCs w:val="20"/>
              </w:rPr>
              <w:t>2101199</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3E68A">
            <w:pPr>
              <w:textAlignment w:val="center"/>
              <w:rPr>
                <w:rFonts w:hint="default" w:cs="宋体"/>
                <w:color w:val="000000"/>
                <w:sz w:val="20"/>
                <w:szCs w:val="20"/>
              </w:rPr>
            </w:pPr>
            <w:r>
              <w:rPr>
                <w:rFonts w:cs="宋体"/>
                <w:color w:val="000000"/>
                <w:sz w:val="20"/>
                <w:szCs w:val="20"/>
              </w:rPr>
              <w:t>其他行政事业单位医疗支出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1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8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B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D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4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9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9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5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F090AC">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6F9B">
            <w:pPr>
              <w:textAlignment w:val="center"/>
              <w:rPr>
                <w:rFonts w:hint="default" w:cs="宋体"/>
                <w:color w:val="000000"/>
                <w:sz w:val="20"/>
                <w:szCs w:val="20"/>
              </w:rPr>
            </w:pPr>
            <w:r>
              <w:rPr>
                <w:rFonts w:cs="宋体"/>
                <w:b/>
                <w:color w:val="000000"/>
                <w:sz w:val="20"/>
                <w:szCs w:val="20"/>
              </w:rPr>
              <w:t>221</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0FFA1">
            <w:pPr>
              <w:textAlignment w:val="center"/>
              <w:rPr>
                <w:rFonts w:hint="default" w:cs="宋体"/>
                <w:color w:val="000000"/>
                <w:sz w:val="20"/>
                <w:szCs w:val="20"/>
              </w:rPr>
            </w:pPr>
            <w:r>
              <w:rPr>
                <w:rFonts w:cs="宋体"/>
                <w:b/>
                <w:color w:val="000000"/>
                <w:sz w:val="20"/>
                <w:szCs w:val="20"/>
              </w:rPr>
              <w:t>住房保障支出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2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9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7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E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8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8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7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9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F8CFAD">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D59E">
            <w:pPr>
              <w:textAlignment w:val="center"/>
              <w:rPr>
                <w:rFonts w:hint="default" w:cs="宋体"/>
                <w:color w:val="000000"/>
                <w:sz w:val="20"/>
                <w:szCs w:val="20"/>
              </w:rPr>
            </w:pPr>
            <w:r>
              <w:rPr>
                <w:rFonts w:cs="宋体"/>
                <w:b/>
                <w:color w:val="000000"/>
                <w:sz w:val="20"/>
                <w:szCs w:val="20"/>
              </w:rPr>
              <w:t>22102</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9A457">
            <w:pPr>
              <w:textAlignment w:val="center"/>
              <w:rPr>
                <w:rFonts w:hint="default" w:cs="宋体"/>
                <w:color w:val="000000"/>
                <w:sz w:val="20"/>
                <w:szCs w:val="20"/>
              </w:rPr>
            </w:pPr>
            <w:r>
              <w:rPr>
                <w:rFonts w:cs="宋体"/>
                <w:b/>
                <w:color w:val="000000"/>
                <w:sz w:val="20"/>
                <w:szCs w:val="20"/>
              </w:rPr>
              <w:t>住房改革支出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8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A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A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7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7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4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3E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D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7850F7">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380D">
            <w:pPr>
              <w:textAlignment w:val="center"/>
              <w:rPr>
                <w:rFonts w:hint="default" w:cs="宋体"/>
                <w:color w:val="000000"/>
                <w:sz w:val="20"/>
                <w:szCs w:val="20"/>
              </w:rPr>
            </w:pPr>
            <w:r>
              <w:rPr>
                <w:rFonts w:cs="宋体"/>
                <w:color w:val="000000"/>
                <w:sz w:val="20"/>
                <w:szCs w:val="20"/>
              </w:rPr>
              <w:t>2210201</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D48BE">
            <w:pPr>
              <w:textAlignment w:val="center"/>
              <w:rPr>
                <w:rFonts w:hint="default" w:cs="宋体"/>
                <w:color w:val="000000"/>
                <w:sz w:val="20"/>
                <w:szCs w:val="20"/>
              </w:rPr>
            </w:pPr>
            <w:r>
              <w:rPr>
                <w:rFonts w:cs="宋体"/>
                <w:color w:val="000000"/>
                <w:sz w:val="20"/>
                <w:szCs w:val="20"/>
              </w:rPr>
              <w:t>住房公积金</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8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4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8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9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B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1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5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1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AD3DF8">
        <w:tblPrEx>
          <w:tblCellMar>
            <w:top w:w="0" w:type="dxa"/>
            <w:left w:w="0" w:type="dxa"/>
            <w:bottom w:w="0" w:type="dxa"/>
            <w:right w:w="0" w:type="dxa"/>
          </w:tblCellMar>
        </w:tblPrEx>
        <w:trPr>
          <w:trHeight w:val="348" w:hRule="atLeast"/>
        </w:trPr>
        <w:tc>
          <w:tcPr>
            <w:tcW w:w="4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5F02F">
            <w:pPr>
              <w:textAlignment w:val="center"/>
              <w:rPr>
                <w:rFonts w:hint="default" w:cs="宋体"/>
                <w:color w:val="000000"/>
                <w:sz w:val="20"/>
                <w:szCs w:val="20"/>
              </w:rPr>
            </w:pPr>
            <w:r>
              <w:rPr>
                <w:rFonts w:cs="宋体"/>
                <w:color w:val="000000"/>
                <w:sz w:val="20"/>
                <w:szCs w:val="20"/>
              </w:rPr>
              <w:t>2210203</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91934">
            <w:pPr>
              <w:textAlignment w:val="center"/>
              <w:rPr>
                <w:rFonts w:hint="default" w:cs="宋体"/>
                <w:color w:val="000000"/>
                <w:sz w:val="20"/>
                <w:szCs w:val="20"/>
              </w:rPr>
            </w:pPr>
            <w:r>
              <w:rPr>
                <w:rFonts w:cs="宋体"/>
                <w:color w:val="000000"/>
                <w:sz w:val="20"/>
                <w:szCs w:val="20"/>
              </w:rPr>
              <w:t>购房补贴</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B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0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5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6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6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A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9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7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E9FB36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9"/>
        <w:tblW w:w="4790" w:type="pct"/>
        <w:tblInd w:w="0" w:type="dxa"/>
        <w:tblLayout w:type="fixed"/>
        <w:tblCellMar>
          <w:top w:w="0" w:type="dxa"/>
          <w:left w:w="0" w:type="dxa"/>
          <w:bottom w:w="0" w:type="dxa"/>
          <w:right w:w="0" w:type="dxa"/>
        </w:tblCellMar>
      </w:tblPr>
      <w:tblGrid>
        <w:gridCol w:w="1283"/>
        <w:gridCol w:w="3578"/>
        <w:gridCol w:w="1576"/>
        <w:gridCol w:w="1500"/>
        <w:gridCol w:w="1465"/>
        <w:gridCol w:w="1524"/>
        <w:gridCol w:w="1562"/>
        <w:gridCol w:w="2190"/>
      </w:tblGrid>
      <w:tr w14:paraId="144E668A">
        <w:tblPrEx>
          <w:tblCellMar>
            <w:top w:w="0" w:type="dxa"/>
            <w:left w:w="0" w:type="dxa"/>
            <w:bottom w:w="0" w:type="dxa"/>
            <w:right w:w="0" w:type="dxa"/>
          </w:tblCellMar>
        </w:tblPrEx>
        <w:trPr>
          <w:trHeight w:val="561"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32BD8D5">
            <w:pPr>
              <w:jc w:val="center"/>
              <w:rPr>
                <w:rFonts w:hint="default" w:cs="宋体"/>
                <w:b/>
                <w:color w:val="000000"/>
                <w:sz w:val="32"/>
                <w:szCs w:val="32"/>
              </w:rPr>
            </w:pPr>
            <w:r>
              <w:rPr>
                <w:rFonts w:cs="宋体"/>
                <w:sz w:val="20"/>
                <w:szCs w:val="20"/>
              </w:rPr>
              <w:br w:type="page"/>
            </w:r>
            <w:r>
              <w:rPr>
                <w:rFonts w:cs="宋体"/>
                <w:b/>
                <w:color w:val="000000"/>
                <w:sz w:val="32"/>
                <w:szCs w:val="32"/>
              </w:rPr>
              <w:t>支出决算表</w:t>
            </w:r>
          </w:p>
        </w:tc>
      </w:tr>
      <w:tr w14:paraId="57CD5063">
        <w:tblPrEx>
          <w:tblCellMar>
            <w:top w:w="0" w:type="dxa"/>
            <w:left w:w="0" w:type="dxa"/>
            <w:bottom w:w="0" w:type="dxa"/>
            <w:right w:w="0" w:type="dxa"/>
          </w:tblCellMar>
        </w:tblPrEx>
        <w:trPr>
          <w:trHeight w:val="342" w:hRule="atLeast"/>
        </w:trPr>
        <w:tc>
          <w:tcPr>
            <w:tcW w:w="2193" w:type="pct"/>
            <w:gridSpan w:val="3"/>
            <w:vMerge w:val="restart"/>
            <w:tcBorders>
              <w:top w:val="nil"/>
              <w:left w:val="nil"/>
              <w:right w:val="nil"/>
            </w:tcBorders>
            <w:shd w:val="clear" w:color="auto" w:fill="auto"/>
            <w:noWrap/>
            <w:tcMar>
              <w:top w:w="15" w:type="dxa"/>
              <w:left w:w="15" w:type="dxa"/>
              <w:right w:w="15" w:type="dxa"/>
            </w:tcMar>
            <w:vAlign w:val="bottom"/>
          </w:tcPr>
          <w:p w14:paraId="536207C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重庆市九龙坡区谢家湾幼儿园 </w:t>
            </w:r>
          </w:p>
        </w:tc>
        <w:tc>
          <w:tcPr>
            <w:tcW w:w="511" w:type="pct"/>
            <w:tcBorders>
              <w:top w:val="nil"/>
              <w:left w:val="nil"/>
              <w:bottom w:val="nil"/>
              <w:right w:val="nil"/>
            </w:tcBorders>
            <w:shd w:val="clear" w:color="auto" w:fill="auto"/>
            <w:noWrap/>
            <w:tcMar>
              <w:top w:w="15" w:type="dxa"/>
              <w:left w:w="15" w:type="dxa"/>
              <w:right w:w="15" w:type="dxa"/>
            </w:tcMar>
            <w:vAlign w:val="bottom"/>
          </w:tcPr>
          <w:p w14:paraId="297B41D8">
            <w:pPr>
              <w:rPr>
                <w:rFonts w:hint="default" w:cs="宋体"/>
                <w:color w:val="000000"/>
                <w:sz w:val="20"/>
                <w:szCs w:val="20"/>
              </w:rPr>
            </w:pPr>
          </w:p>
        </w:tc>
        <w:tc>
          <w:tcPr>
            <w:tcW w:w="499" w:type="pct"/>
            <w:tcBorders>
              <w:top w:val="nil"/>
              <w:left w:val="nil"/>
              <w:bottom w:val="nil"/>
              <w:right w:val="nil"/>
            </w:tcBorders>
            <w:shd w:val="clear" w:color="auto" w:fill="auto"/>
            <w:noWrap/>
            <w:tcMar>
              <w:top w:w="15" w:type="dxa"/>
              <w:left w:w="15" w:type="dxa"/>
              <w:right w:w="15" w:type="dxa"/>
            </w:tcMar>
            <w:vAlign w:val="bottom"/>
          </w:tcPr>
          <w:p w14:paraId="4AFC74B3">
            <w:pPr>
              <w:rPr>
                <w:rFonts w:hint="default" w:cs="宋体"/>
                <w:color w:val="000000"/>
                <w:sz w:val="20"/>
                <w:szCs w:val="20"/>
              </w:rPr>
            </w:pPr>
          </w:p>
        </w:tc>
        <w:tc>
          <w:tcPr>
            <w:tcW w:w="519" w:type="pct"/>
            <w:tcBorders>
              <w:top w:val="nil"/>
              <w:left w:val="nil"/>
              <w:bottom w:val="nil"/>
              <w:right w:val="nil"/>
            </w:tcBorders>
            <w:shd w:val="clear" w:color="auto" w:fill="auto"/>
            <w:noWrap/>
            <w:tcMar>
              <w:top w:w="15" w:type="dxa"/>
              <w:left w:w="15" w:type="dxa"/>
              <w:right w:w="15" w:type="dxa"/>
            </w:tcMar>
            <w:vAlign w:val="bottom"/>
          </w:tcPr>
          <w:p w14:paraId="545D3C72">
            <w:pPr>
              <w:rPr>
                <w:rFonts w:hint="default" w:cs="宋体"/>
                <w:color w:val="000000"/>
                <w:sz w:val="20"/>
                <w:szCs w:val="20"/>
              </w:rPr>
            </w:pPr>
          </w:p>
        </w:tc>
        <w:tc>
          <w:tcPr>
            <w:tcW w:w="532" w:type="pct"/>
            <w:tcBorders>
              <w:top w:val="nil"/>
              <w:left w:val="nil"/>
              <w:bottom w:val="nil"/>
              <w:right w:val="nil"/>
            </w:tcBorders>
            <w:shd w:val="clear" w:color="auto" w:fill="auto"/>
            <w:noWrap/>
            <w:tcMar>
              <w:top w:w="15" w:type="dxa"/>
              <w:left w:w="15" w:type="dxa"/>
              <w:right w:w="15" w:type="dxa"/>
            </w:tcMar>
            <w:vAlign w:val="bottom"/>
          </w:tcPr>
          <w:p w14:paraId="39924BAF">
            <w:pPr>
              <w:rPr>
                <w:rFonts w:hint="default" w:cs="宋体"/>
                <w:color w:val="000000"/>
                <w:sz w:val="20"/>
                <w:szCs w:val="20"/>
              </w:rPr>
            </w:pPr>
          </w:p>
        </w:tc>
        <w:tc>
          <w:tcPr>
            <w:tcW w:w="743" w:type="pct"/>
            <w:tcBorders>
              <w:top w:val="nil"/>
              <w:left w:val="nil"/>
              <w:bottom w:val="nil"/>
              <w:right w:val="nil"/>
            </w:tcBorders>
            <w:shd w:val="clear" w:color="auto" w:fill="auto"/>
            <w:noWrap/>
            <w:tcMar>
              <w:top w:w="15" w:type="dxa"/>
              <w:left w:w="15" w:type="dxa"/>
              <w:right w:w="15" w:type="dxa"/>
            </w:tcMar>
            <w:vAlign w:val="bottom"/>
          </w:tcPr>
          <w:p w14:paraId="023C3B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13E4DBF">
        <w:tblPrEx>
          <w:tblCellMar>
            <w:top w:w="0" w:type="dxa"/>
            <w:left w:w="0" w:type="dxa"/>
            <w:bottom w:w="0" w:type="dxa"/>
            <w:right w:w="0" w:type="dxa"/>
          </w:tblCellMar>
        </w:tblPrEx>
        <w:trPr>
          <w:trHeight w:val="342" w:hRule="atLeast"/>
        </w:trPr>
        <w:tc>
          <w:tcPr>
            <w:tcW w:w="2193" w:type="pct"/>
            <w:gridSpan w:val="3"/>
            <w:vMerge w:val="continue"/>
            <w:tcBorders>
              <w:left w:val="nil"/>
              <w:bottom w:val="nil"/>
              <w:right w:val="nil"/>
            </w:tcBorders>
            <w:shd w:val="clear" w:color="auto" w:fill="auto"/>
            <w:noWrap/>
            <w:tcMar>
              <w:top w:w="15" w:type="dxa"/>
              <w:left w:w="15" w:type="dxa"/>
              <w:right w:w="15" w:type="dxa"/>
            </w:tcMar>
            <w:vAlign w:val="bottom"/>
          </w:tcPr>
          <w:p w14:paraId="0A5DB645">
            <w:pPr>
              <w:rPr>
                <w:rFonts w:hint="default" w:cs="宋体"/>
                <w:color w:val="000000"/>
                <w:sz w:val="20"/>
                <w:szCs w:val="20"/>
              </w:rPr>
            </w:pPr>
          </w:p>
        </w:tc>
        <w:tc>
          <w:tcPr>
            <w:tcW w:w="511" w:type="pct"/>
            <w:tcBorders>
              <w:top w:val="nil"/>
              <w:left w:val="nil"/>
              <w:bottom w:val="nil"/>
              <w:right w:val="nil"/>
            </w:tcBorders>
            <w:shd w:val="clear" w:color="auto" w:fill="auto"/>
            <w:noWrap/>
            <w:tcMar>
              <w:top w:w="15" w:type="dxa"/>
              <w:left w:w="15" w:type="dxa"/>
              <w:right w:w="15" w:type="dxa"/>
            </w:tcMar>
            <w:vAlign w:val="bottom"/>
          </w:tcPr>
          <w:p w14:paraId="037D66CD">
            <w:pPr>
              <w:rPr>
                <w:rFonts w:hint="default" w:cs="宋体"/>
                <w:color w:val="000000"/>
                <w:sz w:val="20"/>
                <w:szCs w:val="20"/>
              </w:rPr>
            </w:pPr>
          </w:p>
        </w:tc>
        <w:tc>
          <w:tcPr>
            <w:tcW w:w="499" w:type="pct"/>
            <w:tcBorders>
              <w:top w:val="nil"/>
              <w:left w:val="nil"/>
              <w:bottom w:val="nil"/>
              <w:right w:val="nil"/>
            </w:tcBorders>
            <w:shd w:val="clear" w:color="auto" w:fill="auto"/>
            <w:noWrap/>
            <w:tcMar>
              <w:top w:w="15" w:type="dxa"/>
              <w:left w:w="15" w:type="dxa"/>
              <w:right w:w="15" w:type="dxa"/>
            </w:tcMar>
            <w:vAlign w:val="bottom"/>
          </w:tcPr>
          <w:p w14:paraId="67E251FE">
            <w:pPr>
              <w:rPr>
                <w:rFonts w:hint="default" w:cs="宋体"/>
                <w:color w:val="000000"/>
                <w:sz w:val="20"/>
                <w:szCs w:val="20"/>
              </w:rPr>
            </w:pPr>
          </w:p>
        </w:tc>
        <w:tc>
          <w:tcPr>
            <w:tcW w:w="519" w:type="pct"/>
            <w:tcBorders>
              <w:top w:val="nil"/>
              <w:left w:val="nil"/>
              <w:bottom w:val="nil"/>
              <w:right w:val="nil"/>
            </w:tcBorders>
            <w:shd w:val="clear" w:color="auto" w:fill="auto"/>
            <w:noWrap/>
            <w:tcMar>
              <w:top w:w="15" w:type="dxa"/>
              <w:left w:w="15" w:type="dxa"/>
              <w:right w:w="15" w:type="dxa"/>
            </w:tcMar>
            <w:vAlign w:val="bottom"/>
          </w:tcPr>
          <w:p w14:paraId="73CA9E4F">
            <w:pPr>
              <w:rPr>
                <w:rFonts w:hint="default" w:cs="宋体"/>
                <w:color w:val="000000"/>
                <w:sz w:val="20"/>
                <w:szCs w:val="20"/>
              </w:rPr>
            </w:pPr>
          </w:p>
        </w:tc>
        <w:tc>
          <w:tcPr>
            <w:tcW w:w="532" w:type="pct"/>
            <w:tcBorders>
              <w:top w:val="nil"/>
              <w:left w:val="nil"/>
              <w:bottom w:val="nil"/>
              <w:right w:val="nil"/>
            </w:tcBorders>
            <w:shd w:val="clear" w:color="auto" w:fill="auto"/>
            <w:noWrap/>
            <w:tcMar>
              <w:top w:w="15" w:type="dxa"/>
              <w:left w:w="15" w:type="dxa"/>
              <w:right w:w="15" w:type="dxa"/>
            </w:tcMar>
            <w:vAlign w:val="bottom"/>
          </w:tcPr>
          <w:p w14:paraId="00D7240C">
            <w:pPr>
              <w:rPr>
                <w:rFonts w:hint="default" w:cs="宋体"/>
                <w:color w:val="000000"/>
                <w:sz w:val="20"/>
                <w:szCs w:val="20"/>
              </w:rPr>
            </w:pPr>
          </w:p>
        </w:tc>
        <w:tc>
          <w:tcPr>
            <w:tcW w:w="743" w:type="pct"/>
            <w:tcBorders>
              <w:top w:val="nil"/>
              <w:left w:val="nil"/>
              <w:bottom w:val="nil"/>
              <w:right w:val="nil"/>
            </w:tcBorders>
            <w:shd w:val="clear" w:color="auto" w:fill="auto"/>
            <w:noWrap/>
            <w:tcMar>
              <w:top w:w="15" w:type="dxa"/>
              <w:left w:w="15" w:type="dxa"/>
              <w:right w:w="15" w:type="dxa"/>
            </w:tcMar>
            <w:vAlign w:val="bottom"/>
          </w:tcPr>
          <w:p w14:paraId="088BE4F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3ADD9E">
        <w:tblPrEx>
          <w:tblCellMar>
            <w:top w:w="0" w:type="dxa"/>
            <w:left w:w="0" w:type="dxa"/>
            <w:bottom w:w="0" w:type="dxa"/>
            <w:right w:w="0" w:type="dxa"/>
          </w:tblCellMar>
        </w:tblPrEx>
        <w:trPr>
          <w:trHeight w:val="91" w:hRule="atLeast"/>
        </w:trPr>
        <w:tc>
          <w:tcPr>
            <w:tcW w:w="165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9F2D">
            <w:pPr>
              <w:spacing w:line="200" w:lineRule="exact"/>
              <w:jc w:val="center"/>
              <w:textAlignment w:val="center"/>
              <w:rPr>
                <w:rFonts w:hint="default" w:cs="宋体"/>
                <w:b/>
                <w:color w:val="000000"/>
                <w:sz w:val="20"/>
                <w:szCs w:val="20"/>
              </w:rPr>
            </w:pPr>
            <w:r>
              <w:rPr>
                <w:rFonts w:cs="宋体"/>
                <w:b/>
                <w:color w:val="000000"/>
                <w:sz w:val="20"/>
                <w:szCs w:val="20"/>
              </w:rPr>
              <w:t>项目</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FF3AE">
            <w:pPr>
              <w:spacing w:line="200" w:lineRule="exact"/>
              <w:jc w:val="center"/>
              <w:textAlignment w:val="center"/>
              <w:rPr>
                <w:rFonts w:hint="default" w:cs="宋体"/>
                <w:b/>
                <w:color w:val="000000"/>
                <w:sz w:val="20"/>
                <w:szCs w:val="20"/>
              </w:rPr>
            </w:pPr>
            <w:r>
              <w:rPr>
                <w:rFonts w:cs="宋体"/>
                <w:b/>
                <w:color w:val="000000"/>
                <w:sz w:val="20"/>
                <w:szCs w:val="20"/>
              </w:rPr>
              <w:t>本年支出合计</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36ACD">
            <w:pPr>
              <w:spacing w:line="200" w:lineRule="exact"/>
              <w:jc w:val="center"/>
              <w:textAlignment w:val="center"/>
              <w:rPr>
                <w:rFonts w:hint="default" w:cs="宋体"/>
                <w:b/>
                <w:color w:val="000000"/>
                <w:sz w:val="20"/>
                <w:szCs w:val="20"/>
              </w:rPr>
            </w:pPr>
            <w:r>
              <w:rPr>
                <w:rFonts w:cs="宋体"/>
                <w:b/>
                <w:color w:val="000000"/>
                <w:sz w:val="20"/>
                <w:szCs w:val="20"/>
              </w:rPr>
              <w:t>基本支出</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DBE37">
            <w:pPr>
              <w:spacing w:line="200" w:lineRule="exact"/>
              <w:jc w:val="center"/>
              <w:textAlignment w:val="center"/>
              <w:rPr>
                <w:rFonts w:hint="default" w:cs="宋体"/>
                <w:b/>
                <w:color w:val="000000"/>
                <w:sz w:val="20"/>
                <w:szCs w:val="20"/>
              </w:rPr>
            </w:pPr>
            <w:r>
              <w:rPr>
                <w:rFonts w:cs="宋体"/>
                <w:b/>
                <w:color w:val="000000"/>
                <w:sz w:val="20"/>
                <w:szCs w:val="20"/>
              </w:rPr>
              <w:t>项目支出</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5BD73">
            <w:pPr>
              <w:spacing w:line="200" w:lineRule="exact"/>
              <w:jc w:val="center"/>
              <w:textAlignment w:val="center"/>
              <w:rPr>
                <w:rFonts w:hint="default" w:cs="宋体"/>
                <w:b/>
                <w:color w:val="000000"/>
                <w:sz w:val="20"/>
                <w:szCs w:val="20"/>
              </w:rPr>
            </w:pPr>
            <w:r>
              <w:rPr>
                <w:rFonts w:cs="宋体"/>
                <w:b/>
                <w:color w:val="000000"/>
                <w:sz w:val="20"/>
                <w:szCs w:val="20"/>
              </w:rPr>
              <w:t>上缴上级支出</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E2166">
            <w:pPr>
              <w:spacing w:line="200" w:lineRule="exact"/>
              <w:jc w:val="center"/>
              <w:textAlignment w:val="center"/>
              <w:rPr>
                <w:rFonts w:hint="default" w:cs="宋体"/>
                <w:b/>
                <w:color w:val="000000"/>
                <w:sz w:val="20"/>
                <w:szCs w:val="20"/>
              </w:rPr>
            </w:pPr>
            <w:r>
              <w:rPr>
                <w:rFonts w:cs="宋体"/>
                <w:b/>
                <w:color w:val="000000"/>
                <w:sz w:val="20"/>
                <w:szCs w:val="20"/>
              </w:rPr>
              <w:t>经营支出</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139D">
            <w:pPr>
              <w:spacing w:line="200" w:lineRule="exact"/>
              <w:jc w:val="center"/>
              <w:textAlignment w:val="center"/>
              <w:rPr>
                <w:rFonts w:hint="default" w:cs="宋体"/>
                <w:b/>
                <w:color w:val="000000"/>
                <w:sz w:val="20"/>
                <w:szCs w:val="20"/>
              </w:rPr>
            </w:pPr>
            <w:r>
              <w:rPr>
                <w:rFonts w:cs="宋体"/>
                <w:b/>
                <w:color w:val="000000"/>
                <w:sz w:val="20"/>
                <w:szCs w:val="20"/>
              </w:rPr>
              <w:t>对附属单位补助支出</w:t>
            </w:r>
          </w:p>
        </w:tc>
      </w:tr>
      <w:tr w14:paraId="5DE842DD">
        <w:tblPrEx>
          <w:tblCellMar>
            <w:top w:w="0" w:type="dxa"/>
            <w:left w:w="0" w:type="dxa"/>
            <w:bottom w:w="0" w:type="dxa"/>
            <w:right w:w="0" w:type="dxa"/>
          </w:tblCellMar>
        </w:tblPrEx>
        <w:trPr>
          <w:trHeight w:val="312" w:hRule="atLeast"/>
        </w:trPr>
        <w:tc>
          <w:tcPr>
            <w:tcW w:w="43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D3B1">
            <w:pPr>
              <w:spacing w:line="200" w:lineRule="exact"/>
              <w:jc w:val="center"/>
              <w:textAlignment w:val="center"/>
              <w:rPr>
                <w:rFonts w:hint="default" w:cs="宋体"/>
                <w:b/>
                <w:color w:val="000000"/>
                <w:sz w:val="20"/>
                <w:szCs w:val="20"/>
              </w:rPr>
            </w:pPr>
            <w:r>
              <w:rPr>
                <w:rFonts w:hint="default" w:cs="宋体"/>
                <w:b/>
                <w:color w:val="000000"/>
                <w:sz w:val="20"/>
                <w:szCs w:val="20"/>
              </w:rPr>
              <w:t>功能分类科目编码</w:t>
            </w:r>
          </w:p>
        </w:tc>
        <w:tc>
          <w:tcPr>
            <w:tcW w:w="121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1E0497">
            <w:pPr>
              <w:spacing w:line="200" w:lineRule="exact"/>
              <w:jc w:val="center"/>
              <w:textAlignment w:val="center"/>
              <w:rPr>
                <w:rFonts w:hint="default" w:cs="宋体"/>
                <w:b/>
                <w:color w:val="000000"/>
                <w:sz w:val="20"/>
                <w:szCs w:val="20"/>
              </w:rPr>
            </w:pPr>
            <w:r>
              <w:rPr>
                <w:rFonts w:hint="default" w:cs="宋体"/>
                <w:b/>
                <w:color w:val="000000"/>
                <w:sz w:val="20"/>
                <w:szCs w:val="20"/>
              </w:rPr>
              <w:t>项目（按“项”级功能分类科目）</w:t>
            </w: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87903">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9AF0C">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0F78D">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3D6A">
            <w:pPr>
              <w:jc w:val="center"/>
              <w:rPr>
                <w:rFonts w:hint="default" w:cs="宋体"/>
                <w:b/>
                <w:color w:val="000000"/>
                <w:sz w:val="20"/>
                <w:szCs w:val="20"/>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FF48">
            <w:pPr>
              <w:jc w:val="center"/>
              <w:rPr>
                <w:rFonts w:hint="default" w:cs="宋体"/>
                <w:b/>
                <w:color w:val="000000"/>
                <w:sz w:val="20"/>
                <w:szCs w:val="20"/>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47FA">
            <w:pPr>
              <w:jc w:val="center"/>
              <w:rPr>
                <w:rFonts w:hint="default" w:cs="宋体"/>
                <w:b/>
                <w:color w:val="000000"/>
                <w:sz w:val="20"/>
                <w:szCs w:val="20"/>
              </w:rPr>
            </w:pPr>
          </w:p>
        </w:tc>
      </w:tr>
      <w:tr w14:paraId="59704335">
        <w:tblPrEx>
          <w:tblCellMar>
            <w:top w:w="0" w:type="dxa"/>
            <w:left w:w="0" w:type="dxa"/>
            <w:bottom w:w="0" w:type="dxa"/>
            <w:right w:w="0" w:type="dxa"/>
          </w:tblCellMar>
        </w:tblPrEx>
        <w:trPr>
          <w:trHeight w:val="338" w:hRule="atLeast"/>
        </w:trPr>
        <w:tc>
          <w:tcPr>
            <w:tcW w:w="4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C010">
            <w:pPr>
              <w:jc w:val="center"/>
              <w:rPr>
                <w:rFonts w:hint="default" w:cs="宋体"/>
                <w:b/>
                <w:color w:val="000000"/>
                <w:sz w:val="20"/>
                <w:szCs w:val="20"/>
              </w:rPr>
            </w:pPr>
          </w:p>
        </w:tc>
        <w:tc>
          <w:tcPr>
            <w:tcW w:w="121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71E6A6">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A4EE">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3A824">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10C6C">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13F94">
            <w:pPr>
              <w:jc w:val="center"/>
              <w:rPr>
                <w:rFonts w:hint="default" w:cs="宋体"/>
                <w:b/>
                <w:color w:val="000000"/>
                <w:sz w:val="20"/>
                <w:szCs w:val="20"/>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378CE">
            <w:pPr>
              <w:jc w:val="center"/>
              <w:rPr>
                <w:rFonts w:hint="default" w:cs="宋体"/>
                <w:b/>
                <w:color w:val="000000"/>
                <w:sz w:val="20"/>
                <w:szCs w:val="20"/>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179B7">
            <w:pPr>
              <w:jc w:val="center"/>
              <w:rPr>
                <w:rFonts w:hint="default" w:cs="宋体"/>
                <w:b/>
                <w:color w:val="000000"/>
                <w:sz w:val="20"/>
                <w:szCs w:val="20"/>
              </w:rPr>
            </w:pPr>
          </w:p>
        </w:tc>
      </w:tr>
      <w:tr w14:paraId="308E5326">
        <w:tblPrEx>
          <w:tblCellMar>
            <w:top w:w="0" w:type="dxa"/>
            <w:left w:w="0" w:type="dxa"/>
            <w:bottom w:w="0" w:type="dxa"/>
            <w:right w:w="0" w:type="dxa"/>
          </w:tblCellMar>
        </w:tblPrEx>
        <w:trPr>
          <w:trHeight w:val="338" w:hRule="atLeast"/>
        </w:trPr>
        <w:tc>
          <w:tcPr>
            <w:tcW w:w="4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FE00">
            <w:pPr>
              <w:jc w:val="center"/>
              <w:rPr>
                <w:rFonts w:hint="default" w:cs="宋体"/>
                <w:b/>
                <w:color w:val="000000"/>
                <w:sz w:val="20"/>
                <w:szCs w:val="20"/>
              </w:rPr>
            </w:pPr>
          </w:p>
        </w:tc>
        <w:tc>
          <w:tcPr>
            <w:tcW w:w="121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563C0E">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E6DAE">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3B1D">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D8246">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6777C">
            <w:pPr>
              <w:jc w:val="center"/>
              <w:rPr>
                <w:rFonts w:hint="default" w:cs="宋体"/>
                <w:b/>
                <w:color w:val="000000"/>
                <w:sz w:val="20"/>
                <w:szCs w:val="20"/>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75DE5">
            <w:pPr>
              <w:jc w:val="center"/>
              <w:rPr>
                <w:rFonts w:hint="default" w:cs="宋体"/>
                <w:b/>
                <w:color w:val="000000"/>
                <w:sz w:val="20"/>
                <w:szCs w:val="20"/>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C801">
            <w:pPr>
              <w:jc w:val="center"/>
              <w:rPr>
                <w:rFonts w:hint="default" w:cs="宋体"/>
                <w:b/>
                <w:color w:val="000000"/>
                <w:sz w:val="20"/>
                <w:szCs w:val="20"/>
              </w:rPr>
            </w:pPr>
          </w:p>
        </w:tc>
      </w:tr>
      <w:tr w14:paraId="67408EC1">
        <w:tblPrEx>
          <w:tblCellMar>
            <w:top w:w="0" w:type="dxa"/>
            <w:left w:w="0" w:type="dxa"/>
            <w:bottom w:w="0" w:type="dxa"/>
            <w:right w:w="0" w:type="dxa"/>
          </w:tblCellMar>
        </w:tblPrEx>
        <w:trPr>
          <w:trHeight w:val="312" w:hRule="atLeast"/>
        </w:trPr>
        <w:tc>
          <w:tcPr>
            <w:tcW w:w="4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4DF7F">
            <w:pPr>
              <w:jc w:val="center"/>
              <w:rPr>
                <w:rFonts w:hint="default" w:cs="宋体"/>
                <w:b/>
                <w:color w:val="000000"/>
                <w:sz w:val="20"/>
                <w:szCs w:val="20"/>
              </w:rPr>
            </w:pPr>
          </w:p>
        </w:tc>
        <w:tc>
          <w:tcPr>
            <w:tcW w:w="121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D71B05">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69F57">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AB6F">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74F2B">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6A42">
            <w:pPr>
              <w:jc w:val="center"/>
              <w:rPr>
                <w:rFonts w:hint="default" w:cs="宋体"/>
                <w:b/>
                <w:color w:val="000000"/>
                <w:sz w:val="20"/>
                <w:szCs w:val="20"/>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19988">
            <w:pPr>
              <w:jc w:val="center"/>
              <w:rPr>
                <w:rFonts w:hint="default" w:cs="宋体"/>
                <w:b/>
                <w:color w:val="000000"/>
                <w:sz w:val="20"/>
                <w:szCs w:val="20"/>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C6E7">
            <w:pPr>
              <w:jc w:val="center"/>
              <w:rPr>
                <w:rFonts w:hint="default" w:cs="宋体"/>
                <w:b/>
                <w:color w:val="000000"/>
                <w:sz w:val="20"/>
                <w:szCs w:val="20"/>
              </w:rPr>
            </w:pPr>
          </w:p>
        </w:tc>
      </w:tr>
      <w:tr w14:paraId="5ED3BBC6">
        <w:tblPrEx>
          <w:tblCellMar>
            <w:top w:w="0" w:type="dxa"/>
            <w:left w:w="0" w:type="dxa"/>
            <w:bottom w:w="0" w:type="dxa"/>
            <w:right w:w="0" w:type="dxa"/>
          </w:tblCellMar>
        </w:tblPrEx>
        <w:trPr>
          <w:trHeight w:val="362" w:hRule="atLeast"/>
        </w:trPr>
        <w:tc>
          <w:tcPr>
            <w:tcW w:w="165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600E">
            <w:pPr>
              <w:jc w:val="center"/>
              <w:textAlignment w:val="center"/>
              <w:rPr>
                <w:rFonts w:hint="default" w:cs="宋体"/>
                <w:b/>
                <w:color w:val="000000"/>
                <w:sz w:val="20"/>
                <w:szCs w:val="20"/>
              </w:rPr>
            </w:pPr>
            <w:r>
              <w:rPr>
                <w:rFonts w:cs="宋体"/>
                <w:b/>
                <w:color w:val="000000"/>
                <w:sz w:val="20"/>
                <w:szCs w:val="20"/>
              </w:rPr>
              <w:t>合计</w:t>
            </w:r>
          </w:p>
        </w:tc>
        <w:tc>
          <w:tcPr>
            <w:tcW w:w="5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8A9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788.07</w:t>
            </w:r>
            <w:r>
              <w:rPr>
                <w:rFonts w:ascii="Times New Roman" w:hAnsi="Times New Roman"/>
                <w:b/>
                <w:color w:val="000000"/>
                <w:sz w:val="20"/>
                <w:u w:color="auto"/>
              </w:rPr>
              <w:t xml:space="preserve"> </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FDE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406.13</w:t>
            </w:r>
            <w:r>
              <w:rPr>
                <w:rFonts w:ascii="Times New Roman" w:hAnsi="Times New Roman"/>
                <w:b/>
                <w:color w:val="000000"/>
                <w:sz w:val="20"/>
                <w:u w:color="auto"/>
              </w:rPr>
              <w:t xml:space="preserve"> </w:t>
            </w:r>
          </w:p>
        </w:tc>
        <w:tc>
          <w:tcPr>
            <w:tcW w:w="4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EB5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381.94</w:t>
            </w:r>
            <w:r>
              <w:rPr>
                <w:rFonts w:ascii="Times New Roman" w:hAnsi="Times New Roman"/>
                <w:b/>
                <w:color w:val="000000"/>
                <w:sz w:val="20"/>
                <w:u w:color="auto"/>
              </w:rPr>
              <w:t xml:space="preserve"> </w:t>
            </w:r>
          </w:p>
        </w:tc>
        <w:tc>
          <w:tcPr>
            <w:tcW w:w="5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A18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C7F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7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0F6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063362E">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581F">
            <w:pPr>
              <w:textAlignment w:val="center"/>
              <w:rPr>
                <w:rFonts w:hint="default" w:cs="宋体"/>
                <w:color w:val="000000"/>
                <w:sz w:val="20"/>
                <w:szCs w:val="20"/>
              </w:rPr>
            </w:pPr>
            <w:r>
              <w:rPr>
                <w:rFonts w:cs="宋体"/>
                <w:b/>
                <w:color w:val="000000"/>
                <w:sz w:val="20"/>
                <w:szCs w:val="20"/>
              </w:rPr>
              <w:t>205</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06DCC">
            <w:pPr>
              <w:textAlignment w:val="center"/>
              <w:rPr>
                <w:rFonts w:hint="default" w:cs="宋体"/>
                <w:color w:val="000000"/>
                <w:sz w:val="20"/>
                <w:szCs w:val="20"/>
              </w:rPr>
            </w:pPr>
            <w:r>
              <w:rPr>
                <w:rFonts w:cs="宋体"/>
                <w:b/>
                <w:color w:val="000000"/>
                <w:sz w:val="20"/>
                <w:szCs w:val="20"/>
              </w:rPr>
              <w:t>教育支出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7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676.82</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4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294.88</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6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381.94</w:t>
            </w:r>
            <w:r>
              <w:rPr>
                <w:rFonts w:ascii="Times New Roman" w:hAnsi="Times New Roman"/>
                <w:b/>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6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D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8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30D952">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44F9">
            <w:pPr>
              <w:textAlignment w:val="center"/>
              <w:rPr>
                <w:rFonts w:hint="default" w:cs="宋体"/>
                <w:color w:val="000000"/>
                <w:sz w:val="20"/>
                <w:szCs w:val="20"/>
              </w:rPr>
            </w:pPr>
            <w:r>
              <w:rPr>
                <w:rFonts w:cs="宋体"/>
                <w:b/>
                <w:color w:val="000000"/>
                <w:sz w:val="20"/>
                <w:szCs w:val="20"/>
              </w:rPr>
              <w:t>20502</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B3C98">
            <w:pPr>
              <w:textAlignment w:val="center"/>
              <w:rPr>
                <w:rFonts w:hint="default" w:cs="宋体"/>
                <w:color w:val="000000"/>
                <w:sz w:val="20"/>
                <w:szCs w:val="20"/>
              </w:rPr>
            </w:pPr>
            <w:r>
              <w:rPr>
                <w:rFonts w:cs="宋体"/>
                <w:b/>
                <w:color w:val="000000"/>
                <w:sz w:val="20"/>
                <w:szCs w:val="20"/>
              </w:rPr>
              <w:t>普通教育</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4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676.82</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2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294.88</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3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381.94</w:t>
            </w:r>
            <w:r>
              <w:rPr>
                <w:rFonts w:ascii="Times New Roman" w:hAnsi="Times New Roman"/>
                <w:b/>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CC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A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4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EBA0A1">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6843">
            <w:pPr>
              <w:textAlignment w:val="center"/>
              <w:rPr>
                <w:rFonts w:hint="default" w:cs="宋体"/>
                <w:color w:val="000000"/>
                <w:sz w:val="20"/>
                <w:szCs w:val="20"/>
              </w:rPr>
            </w:pPr>
            <w:r>
              <w:rPr>
                <w:rFonts w:cs="宋体"/>
                <w:color w:val="000000"/>
                <w:sz w:val="20"/>
                <w:szCs w:val="20"/>
              </w:rPr>
              <w:t>2050201</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ACED5">
            <w:pPr>
              <w:textAlignment w:val="center"/>
              <w:rPr>
                <w:rFonts w:hint="default" w:cs="宋体"/>
                <w:color w:val="000000"/>
                <w:sz w:val="20"/>
                <w:szCs w:val="20"/>
              </w:rPr>
            </w:pPr>
            <w:r>
              <w:rPr>
                <w:rFonts w:cs="宋体"/>
                <w:color w:val="000000"/>
                <w:sz w:val="20"/>
                <w:szCs w:val="20"/>
              </w:rPr>
              <w:t>学前教育</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2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676.82</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F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294.88</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5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381.94</w:t>
            </w:r>
            <w:r>
              <w:rPr>
                <w:rFonts w:ascii="Times New Roman" w:hAnsi="Times New Roman"/>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6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8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A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0EA990">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284D">
            <w:pPr>
              <w:textAlignment w:val="center"/>
              <w:rPr>
                <w:rFonts w:hint="default" w:cs="宋体"/>
                <w:color w:val="000000"/>
                <w:sz w:val="20"/>
                <w:szCs w:val="20"/>
              </w:rPr>
            </w:pPr>
            <w:r>
              <w:rPr>
                <w:rFonts w:cs="宋体"/>
                <w:b/>
                <w:color w:val="000000"/>
                <w:sz w:val="20"/>
                <w:szCs w:val="20"/>
              </w:rPr>
              <w:t>208</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76E7">
            <w:pPr>
              <w:textAlignment w:val="center"/>
              <w:rPr>
                <w:rFonts w:hint="default" w:cs="宋体"/>
                <w:color w:val="000000"/>
                <w:sz w:val="20"/>
                <w:szCs w:val="20"/>
              </w:rPr>
            </w:pPr>
            <w:r>
              <w:rPr>
                <w:rFonts w:cs="宋体"/>
                <w:b/>
                <w:color w:val="000000"/>
                <w:sz w:val="20"/>
                <w:szCs w:val="20"/>
              </w:rPr>
              <w:t>社会保障和就业支出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2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9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9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4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A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8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60D1C5">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7536">
            <w:pPr>
              <w:textAlignment w:val="center"/>
              <w:rPr>
                <w:rFonts w:hint="default" w:cs="宋体"/>
                <w:color w:val="000000"/>
                <w:sz w:val="20"/>
                <w:szCs w:val="20"/>
              </w:rPr>
            </w:pPr>
            <w:r>
              <w:rPr>
                <w:rFonts w:cs="宋体"/>
                <w:b/>
                <w:color w:val="000000"/>
                <w:sz w:val="20"/>
                <w:szCs w:val="20"/>
              </w:rPr>
              <w:t>20805</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76194">
            <w:pPr>
              <w:textAlignment w:val="center"/>
              <w:rPr>
                <w:rFonts w:hint="default" w:cs="宋体"/>
                <w:color w:val="000000"/>
                <w:sz w:val="20"/>
                <w:szCs w:val="20"/>
              </w:rPr>
            </w:pPr>
            <w:r>
              <w:rPr>
                <w:rFonts w:cs="宋体"/>
                <w:b/>
                <w:color w:val="000000"/>
                <w:sz w:val="20"/>
                <w:szCs w:val="20"/>
              </w:rPr>
              <w:t>行政事业单位养老支出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0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3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B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0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B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F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A6E210">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950C">
            <w:pPr>
              <w:textAlignment w:val="center"/>
              <w:rPr>
                <w:rFonts w:hint="default" w:cs="宋体"/>
                <w:color w:val="000000"/>
                <w:sz w:val="20"/>
                <w:szCs w:val="20"/>
              </w:rPr>
            </w:pPr>
            <w:r>
              <w:rPr>
                <w:rFonts w:cs="宋体"/>
                <w:color w:val="000000"/>
                <w:sz w:val="20"/>
                <w:szCs w:val="20"/>
              </w:rPr>
              <w:t>2080505</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150B1">
            <w:pPr>
              <w:textAlignment w:val="center"/>
              <w:rPr>
                <w:rFonts w:hint="default" w:cs="宋体"/>
                <w:color w:val="000000"/>
                <w:sz w:val="20"/>
                <w:szCs w:val="20"/>
              </w:rPr>
            </w:pPr>
            <w:r>
              <w:rPr>
                <w:rFonts w:cs="宋体"/>
                <w:color w:val="000000"/>
                <w:sz w:val="20"/>
                <w:szCs w:val="20"/>
              </w:rPr>
              <w:t>机关事业单位基本养老保险缴费支出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B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7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5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A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4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B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B29C5B">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0997">
            <w:pPr>
              <w:textAlignment w:val="center"/>
              <w:rPr>
                <w:rFonts w:hint="default" w:cs="宋体"/>
                <w:color w:val="000000"/>
                <w:sz w:val="20"/>
                <w:szCs w:val="20"/>
              </w:rPr>
            </w:pPr>
            <w:r>
              <w:rPr>
                <w:rFonts w:cs="宋体"/>
                <w:color w:val="000000"/>
                <w:sz w:val="20"/>
                <w:szCs w:val="20"/>
              </w:rPr>
              <w:t>2080506</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1053B">
            <w:pPr>
              <w:textAlignment w:val="center"/>
              <w:rPr>
                <w:rFonts w:hint="default" w:cs="宋体"/>
                <w:color w:val="000000"/>
                <w:sz w:val="20"/>
                <w:szCs w:val="20"/>
              </w:rPr>
            </w:pPr>
            <w:r>
              <w:rPr>
                <w:rFonts w:cs="宋体"/>
                <w:color w:val="000000"/>
                <w:sz w:val="20"/>
                <w:szCs w:val="20"/>
              </w:rPr>
              <w:t>机关事业单位职业年金缴费支出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3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9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C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4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E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8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B2004C">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5CAE">
            <w:pPr>
              <w:textAlignment w:val="center"/>
              <w:rPr>
                <w:rFonts w:hint="default" w:cs="宋体"/>
                <w:color w:val="000000"/>
                <w:sz w:val="20"/>
                <w:szCs w:val="20"/>
              </w:rPr>
            </w:pPr>
            <w:r>
              <w:rPr>
                <w:rFonts w:cs="宋体"/>
                <w:b/>
                <w:color w:val="000000"/>
                <w:sz w:val="20"/>
                <w:szCs w:val="20"/>
              </w:rPr>
              <w:t>210</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C9C09">
            <w:pPr>
              <w:textAlignment w:val="center"/>
              <w:rPr>
                <w:rFonts w:hint="default" w:cs="宋体"/>
                <w:color w:val="000000"/>
                <w:sz w:val="20"/>
                <w:szCs w:val="20"/>
              </w:rPr>
            </w:pPr>
            <w:r>
              <w:rPr>
                <w:rFonts w:cs="宋体"/>
                <w:b/>
                <w:color w:val="000000"/>
                <w:sz w:val="20"/>
                <w:szCs w:val="20"/>
              </w:rPr>
              <w:t>卫生健康支出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6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F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D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9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E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5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4364EC">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4D19">
            <w:pPr>
              <w:textAlignment w:val="center"/>
              <w:rPr>
                <w:rFonts w:hint="default" w:cs="宋体"/>
                <w:color w:val="000000"/>
                <w:sz w:val="20"/>
                <w:szCs w:val="20"/>
              </w:rPr>
            </w:pPr>
            <w:r>
              <w:rPr>
                <w:rFonts w:cs="宋体"/>
                <w:b/>
                <w:color w:val="000000"/>
                <w:sz w:val="20"/>
                <w:szCs w:val="20"/>
              </w:rPr>
              <w:t>21011</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43FA6">
            <w:pPr>
              <w:textAlignment w:val="center"/>
              <w:rPr>
                <w:rFonts w:hint="default" w:cs="宋体"/>
                <w:color w:val="000000"/>
                <w:sz w:val="20"/>
                <w:szCs w:val="20"/>
              </w:rPr>
            </w:pPr>
            <w:r>
              <w:rPr>
                <w:rFonts w:cs="宋体"/>
                <w:b/>
                <w:color w:val="000000"/>
                <w:sz w:val="20"/>
                <w:szCs w:val="20"/>
              </w:rPr>
              <w:t>行政事业单位医疗</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6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9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8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6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9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C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913EA5">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E292">
            <w:pPr>
              <w:textAlignment w:val="center"/>
              <w:rPr>
                <w:rFonts w:hint="default" w:cs="宋体"/>
                <w:color w:val="000000"/>
                <w:sz w:val="20"/>
                <w:szCs w:val="20"/>
              </w:rPr>
            </w:pPr>
            <w:r>
              <w:rPr>
                <w:rFonts w:cs="宋体"/>
                <w:color w:val="000000"/>
                <w:sz w:val="20"/>
                <w:szCs w:val="20"/>
              </w:rPr>
              <w:t>2101102</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6A2CF">
            <w:pPr>
              <w:textAlignment w:val="center"/>
              <w:rPr>
                <w:rFonts w:hint="default" w:cs="宋体"/>
                <w:color w:val="000000"/>
                <w:sz w:val="20"/>
                <w:szCs w:val="20"/>
              </w:rPr>
            </w:pPr>
            <w:r>
              <w:rPr>
                <w:rFonts w:cs="宋体"/>
                <w:color w:val="000000"/>
                <w:sz w:val="20"/>
                <w:szCs w:val="20"/>
              </w:rPr>
              <w:t>事业单位医疗</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2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2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1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9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2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1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EA6527">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8671">
            <w:pPr>
              <w:textAlignment w:val="center"/>
              <w:rPr>
                <w:rFonts w:hint="default" w:cs="宋体"/>
                <w:color w:val="000000"/>
                <w:sz w:val="20"/>
                <w:szCs w:val="20"/>
              </w:rPr>
            </w:pPr>
            <w:r>
              <w:rPr>
                <w:rFonts w:cs="宋体"/>
                <w:color w:val="000000"/>
                <w:sz w:val="20"/>
                <w:szCs w:val="20"/>
              </w:rPr>
              <w:t>2101199</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85C2E">
            <w:pPr>
              <w:textAlignment w:val="center"/>
              <w:rPr>
                <w:rFonts w:hint="default" w:cs="宋体"/>
                <w:color w:val="000000"/>
                <w:sz w:val="20"/>
                <w:szCs w:val="20"/>
              </w:rPr>
            </w:pPr>
            <w:r>
              <w:rPr>
                <w:rFonts w:cs="宋体"/>
                <w:color w:val="000000"/>
                <w:sz w:val="20"/>
                <w:szCs w:val="20"/>
              </w:rPr>
              <w:t>其他行政事业单位医疗支出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9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3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D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7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5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C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0F6624">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5DF8">
            <w:pPr>
              <w:textAlignment w:val="center"/>
              <w:rPr>
                <w:rFonts w:hint="default" w:cs="宋体"/>
                <w:color w:val="000000"/>
                <w:sz w:val="20"/>
                <w:szCs w:val="20"/>
              </w:rPr>
            </w:pPr>
            <w:r>
              <w:rPr>
                <w:rFonts w:cs="宋体"/>
                <w:b/>
                <w:color w:val="000000"/>
                <w:sz w:val="20"/>
                <w:szCs w:val="20"/>
              </w:rPr>
              <w:t>221</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D9ABF">
            <w:pPr>
              <w:textAlignment w:val="center"/>
              <w:rPr>
                <w:rFonts w:hint="default" w:cs="宋体"/>
                <w:color w:val="000000"/>
                <w:sz w:val="20"/>
                <w:szCs w:val="20"/>
              </w:rPr>
            </w:pPr>
            <w:r>
              <w:rPr>
                <w:rFonts w:cs="宋体"/>
                <w:b/>
                <w:color w:val="000000"/>
                <w:sz w:val="20"/>
                <w:szCs w:val="20"/>
              </w:rPr>
              <w:t>住房保障支出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C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6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7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D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4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9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E0AEC5">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BBFD">
            <w:pPr>
              <w:textAlignment w:val="center"/>
              <w:rPr>
                <w:rFonts w:hint="default" w:cs="宋体"/>
                <w:color w:val="000000"/>
                <w:sz w:val="20"/>
                <w:szCs w:val="20"/>
              </w:rPr>
            </w:pPr>
            <w:r>
              <w:rPr>
                <w:rFonts w:cs="宋体"/>
                <w:b/>
                <w:color w:val="000000"/>
                <w:sz w:val="20"/>
                <w:szCs w:val="20"/>
              </w:rPr>
              <w:t>22102</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B8DB3">
            <w:pPr>
              <w:textAlignment w:val="center"/>
              <w:rPr>
                <w:rFonts w:hint="default" w:cs="宋体"/>
                <w:color w:val="000000"/>
                <w:sz w:val="20"/>
                <w:szCs w:val="20"/>
              </w:rPr>
            </w:pPr>
            <w:r>
              <w:rPr>
                <w:rFonts w:cs="宋体"/>
                <w:b/>
                <w:color w:val="000000"/>
                <w:sz w:val="20"/>
                <w:szCs w:val="20"/>
              </w:rPr>
              <w:t>住房改革支出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D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F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0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D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4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8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1C5AEF">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7DB2">
            <w:pPr>
              <w:textAlignment w:val="center"/>
              <w:rPr>
                <w:rFonts w:hint="default" w:cs="宋体"/>
                <w:color w:val="000000"/>
                <w:sz w:val="20"/>
                <w:szCs w:val="20"/>
              </w:rPr>
            </w:pPr>
            <w:r>
              <w:rPr>
                <w:rFonts w:cs="宋体"/>
                <w:color w:val="000000"/>
                <w:sz w:val="20"/>
                <w:szCs w:val="20"/>
              </w:rPr>
              <w:t>2210201</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88E36">
            <w:pPr>
              <w:textAlignment w:val="center"/>
              <w:rPr>
                <w:rFonts w:hint="default" w:cs="宋体"/>
                <w:color w:val="000000"/>
                <w:sz w:val="20"/>
                <w:szCs w:val="20"/>
              </w:rPr>
            </w:pPr>
            <w:r>
              <w:rPr>
                <w:rFonts w:cs="宋体"/>
                <w:color w:val="000000"/>
                <w:sz w:val="20"/>
                <w:szCs w:val="20"/>
              </w:rPr>
              <w:t>住房公积金</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6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3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9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C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6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5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F7B7D4">
        <w:tblPrEx>
          <w:tblCellMar>
            <w:top w:w="0" w:type="dxa"/>
            <w:left w:w="0" w:type="dxa"/>
            <w:bottom w:w="0" w:type="dxa"/>
            <w:right w:w="0" w:type="dxa"/>
          </w:tblCellMar>
        </w:tblPrEx>
        <w:trPr>
          <w:trHeight w:val="382"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19ED">
            <w:pPr>
              <w:textAlignment w:val="center"/>
              <w:rPr>
                <w:rFonts w:hint="default" w:cs="宋体"/>
                <w:color w:val="000000"/>
                <w:sz w:val="20"/>
                <w:szCs w:val="20"/>
              </w:rPr>
            </w:pPr>
            <w:r>
              <w:rPr>
                <w:rFonts w:cs="宋体"/>
                <w:color w:val="000000"/>
                <w:sz w:val="20"/>
                <w:szCs w:val="20"/>
              </w:rPr>
              <w:t>2210203</w:t>
            </w:r>
          </w:p>
        </w:tc>
        <w:tc>
          <w:tcPr>
            <w:tcW w:w="12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00C96">
            <w:pPr>
              <w:textAlignment w:val="center"/>
              <w:rPr>
                <w:rFonts w:hint="default" w:cs="宋体"/>
                <w:color w:val="000000"/>
                <w:sz w:val="20"/>
                <w:szCs w:val="20"/>
              </w:rPr>
            </w:pPr>
            <w:r>
              <w:rPr>
                <w:rFonts w:cs="宋体"/>
                <w:color w:val="000000"/>
                <w:sz w:val="20"/>
                <w:szCs w:val="20"/>
              </w:rPr>
              <w:t>购房补贴</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4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1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9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1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F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0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B57B1C9">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1"/>
          <w:szCs w:val="21"/>
        </w:rPr>
        <w:br w:type="page"/>
      </w:r>
    </w:p>
    <w:p w14:paraId="758F9215">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5D5344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794D3E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31DE75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FB59C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重庆市九龙坡区谢家湾幼儿园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2344EF8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02A61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44467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0C5347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AED437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D0165F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340AA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7A537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07443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B42605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6D7A7C">
        <w:tblPrEx>
          <w:tblCellMar>
            <w:top w:w="0" w:type="dxa"/>
            <w:left w:w="0" w:type="dxa"/>
            <w:bottom w:w="0" w:type="dxa"/>
            <w:right w:w="0" w:type="dxa"/>
          </w:tblCellMar>
        </w:tblPrEx>
        <w:trPr>
          <w:trHeight w:val="431" w:hRule="exac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E162">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7EDA">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支     出</w:t>
            </w:r>
          </w:p>
        </w:tc>
      </w:tr>
      <w:tr w14:paraId="71DB4F76">
        <w:tblPrEx>
          <w:tblCellMar>
            <w:top w:w="0" w:type="dxa"/>
            <w:left w:w="0" w:type="dxa"/>
            <w:bottom w:w="0" w:type="dxa"/>
            <w:right w:w="0" w:type="dxa"/>
          </w:tblCellMar>
        </w:tblPrEx>
        <w:trPr>
          <w:trHeight w:val="431" w:hRule="exac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EE117">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5ABBC">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795CC">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7ADB6">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决算数</w:t>
            </w:r>
          </w:p>
        </w:tc>
      </w:tr>
      <w:tr w14:paraId="21242B8F">
        <w:tblPrEx>
          <w:tblCellMar>
            <w:top w:w="0" w:type="dxa"/>
            <w:left w:w="0" w:type="dxa"/>
            <w:bottom w:w="0" w:type="dxa"/>
            <w:right w:w="0" w:type="dxa"/>
          </w:tblCellMar>
        </w:tblPrEx>
        <w:trPr>
          <w:trHeight w:val="431" w:hRule="exac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60C1">
            <w:pPr>
              <w:spacing w:line="200" w:lineRule="exact"/>
              <w:jc w:val="center"/>
              <w:rPr>
                <w:rFonts w:hint="eastAsia" w:ascii="宋体" w:hAnsi="宋体" w:eastAsia="宋体"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D203">
            <w:pPr>
              <w:spacing w:line="200" w:lineRule="exact"/>
              <w:jc w:val="center"/>
              <w:rPr>
                <w:rFonts w:hint="eastAsia" w:ascii="宋体" w:hAnsi="宋体" w:eastAsia="宋体" w:cs="宋体"/>
                <w:b/>
                <w:color w:val="000000"/>
                <w:sz w:val="20"/>
                <w:szCs w:val="20"/>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4A976">
            <w:pPr>
              <w:spacing w:line="200" w:lineRule="exact"/>
              <w:jc w:val="center"/>
              <w:rPr>
                <w:rFonts w:hint="eastAsia" w:ascii="宋体" w:hAnsi="宋体" w:eastAsia="宋体" w:cs="宋体"/>
                <w:b/>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9D94">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EC87">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CD97">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E79C1">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国有资本经营预算财政拨款</w:t>
            </w:r>
          </w:p>
        </w:tc>
      </w:tr>
      <w:tr w14:paraId="537E2CA4">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5054">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EB62">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566.93</w:t>
            </w:r>
            <w:r>
              <w:rPr>
                <w:rFonts w:hint="eastAsia" w:ascii="宋体" w:hAnsi="宋体" w:eastAsia="宋体" w:cs="宋体"/>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DE96">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8AF5">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E285">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FDAF">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187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31A374E0">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669E">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BEDA">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61B7">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BE2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8DEB">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F91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46D1">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4660E78A">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6E94">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AE9A">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EBBB">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78E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9B17">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2A8B">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6D16">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287F1E1D">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70A8">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1262F1">
            <w:pPr>
              <w:spacing w:line="200" w:lineRule="exac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EEB5">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105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4323">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4BC7">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5930">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28B769BC">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E397">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E3152D">
            <w:pPr>
              <w:spacing w:line="200" w:lineRule="exac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9FE2">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43B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455.68</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4934">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455.68</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87D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C302">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68A2B921">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4B5F">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B257D">
            <w:pPr>
              <w:spacing w:line="200" w:lineRule="exac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576B9">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754F">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C11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3B57">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0084">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2B45FC1A">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151F">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4FD183">
            <w:pPr>
              <w:spacing w:line="200" w:lineRule="exac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3FB9">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101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AA5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7298">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FAB1">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7C4EA450">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42C8">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13D335">
            <w:pPr>
              <w:spacing w:line="200" w:lineRule="exac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7595">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F3D7">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52.97</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B4ED">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52.97</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5282">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0949">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2E0DCAAB">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E9FC">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E80683">
            <w:pPr>
              <w:spacing w:line="200" w:lineRule="exac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AAB1">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2C00">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18.10</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6C19">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18.10</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6C76">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ADBF">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0752F6F0">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E444">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F824">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11EB8">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6E59">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4F90">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EB48">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0FA2">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70FC3956">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4085">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F04E">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1ED8">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7F1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68FD">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3634">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AFD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11FECF61">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9AB5">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6570">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0C8B">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9F1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DBF3">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2BB5">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CF49">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425974C1">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9780">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72C3">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9E24">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ABD6">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C131">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C6F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1C8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31583037">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0597">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F932">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C012">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ED42">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B62F">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3CD5">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B08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2DEA03C3">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70AA7">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A115">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66C5">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4D04">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727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1AF5">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67C6">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641B9332">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E0B9">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508C">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0E39">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2E4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578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0403">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82D0">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2B2C0AAF">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705C">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3A1B">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DD40">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0810">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C176">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4409">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9BEA">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764AB817">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9501">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98C7">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4396">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EA10">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72C3">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90D1">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D33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413CF286">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7663">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C47D">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EAAA">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DAE9">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40.18</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9B8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40.18</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B124">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6E1A">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07F20E69">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9676">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6E0C">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9687">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B6B3">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82A4">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7636">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713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50B982E2">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1474">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E55E">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7746">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D060">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D4E2">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C291">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A034">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5F4F39AA">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7E00">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F81B">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CE67">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C66D">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6A0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2C4F">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ED86">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6579A82D">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AE2A">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C11E">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6CFF">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1CD9">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A1F8">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79DB">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EEC8">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0DCF9DD6">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C1D8E">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5130">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E01B">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9E73">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2D60">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5CEF">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3678">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5CB00970">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27386F">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5286">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0886">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6AF5">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0784">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DDF3">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39F8">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0C0B39B5">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DA6DC8">
            <w:pPr>
              <w:spacing w:line="200" w:lineRule="exact"/>
              <w:rPr>
                <w:rFonts w:hint="eastAsia" w:ascii="宋体" w:hAnsi="宋体" w:eastAsia="宋体" w:cs="宋体"/>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08F4">
            <w:pPr>
              <w:spacing w:line="200" w:lineRule="exact"/>
              <w:jc w:val="right"/>
              <w:rPr>
                <w:rFonts w:hint="eastAsia" w:ascii="宋体" w:hAnsi="宋体" w:eastAsia="宋体" w:cs="宋体"/>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1B1">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8D7B">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D993">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5BF5">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283F">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11573BA9">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D003">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3D8D">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566.93</w:t>
            </w:r>
            <w:r>
              <w:rPr>
                <w:rFonts w:hint="eastAsia" w:ascii="宋体" w:hAnsi="宋体" w:eastAsia="宋体" w:cs="宋体"/>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5EA2">
            <w:pPr>
              <w:spacing w:line="20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B0E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566.93</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AB9B">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566.93</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DCEE">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B5E5">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4557A96D">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A4D8">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4C91">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20FA">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4745">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CBAA">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1456">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DB96">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r w14:paraId="7A7E8CE0">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21C9">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0D7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10B024">
            <w:pPr>
              <w:spacing w:line="200" w:lineRule="exact"/>
              <w:rPr>
                <w:rFonts w:hint="eastAsia" w:ascii="宋体" w:hAnsi="宋体" w:eastAsia="宋体" w:cs="宋体"/>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EBFD47">
            <w:pPr>
              <w:spacing w:line="200" w:lineRule="exact"/>
              <w:rPr>
                <w:rFonts w:hint="eastAsia" w:ascii="宋体" w:hAnsi="宋体" w:eastAsia="宋体" w:cs="宋体"/>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488510">
            <w:pPr>
              <w:spacing w:line="200" w:lineRule="exact"/>
              <w:rPr>
                <w:rFonts w:hint="eastAsia" w:ascii="宋体" w:hAnsi="宋体" w:eastAsia="宋体" w:cs="宋体"/>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C2BCCA">
            <w:pPr>
              <w:spacing w:line="200" w:lineRule="exact"/>
              <w:rPr>
                <w:rFonts w:hint="eastAsia" w:ascii="宋体" w:hAnsi="宋体" w:eastAsia="宋体" w:cs="宋体"/>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8BDB53">
            <w:pPr>
              <w:spacing w:line="200" w:lineRule="exact"/>
              <w:rPr>
                <w:rFonts w:hint="eastAsia" w:ascii="宋体" w:hAnsi="宋体" w:eastAsia="宋体" w:cs="宋体"/>
                <w:color w:val="000000"/>
                <w:sz w:val="20"/>
                <w:szCs w:val="20"/>
              </w:rPr>
            </w:pPr>
          </w:p>
        </w:tc>
      </w:tr>
      <w:tr w14:paraId="04D7E5D1">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D23B">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4582">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F884">
            <w:pPr>
              <w:spacing w:line="200" w:lineRule="exact"/>
              <w:jc w:val="center"/>
              <w:rPr>
                <w:rFonts w:hint="eastAsia" w:ascii="宋体" w:hAnsi="宋体" w:eastAsia="宋体" w:cs="宋体"/>
                <w:b/>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D8C5">
            <w:pPr>
              <w:spacing w:line="200" w:lineRule="exact"/>
              <w:jc w:val="right"/>
              <w:rPr>
                <w:rFonts w:hint="eastAsia" w:ascii="宋体" w:hAnsi="宋体" w:eastAsia="宋体" w:cs="宋体"/>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9FFA">
            <w:pPr>
              <w:spacing w:line="200" w:lineRule="exact"/>
              <w:jc w:val="right"/>
              <w:rPr>
                <w:rFonts w:hint="eastAsia" w:ascii="宋体" w:hAnsi="宋体" w:eastAsia="宋体" w:cs="宋体"/>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E5C0">
            <w:pPr>
              <w:spacing w:line="200" w:lineRule="exact"/>
              <w:jc w:val="right"/>
              <w:rPr>
                <w:rFonts w:hint="eastAsia" w:ascii="宋体" w:hAnsi="宋体" w:eastAsia="宋体" w:cs="宋体"/>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8E5C">
            <w:pPr>
              <w:spacing w:line="200" w:lineRule="exact"/>
              <w:jc w:val="right"/>
              <w:rPr>
                <w:rFonts w:hint="eastAsia" w:ascii="宋体" w:hAnsi="宋体" w:eastAsia="宋体" w:cs="宋体"/>
                <w:color w:val="000000"/>
                <w:sz w:val="20"/>
                <w:szCs w:val="20"/>
              </w:rPr>
            </w:pPr>
          </w:p>
        </w:tc>
      </w:tr>
      <w:tr w14:paraId="173580CE">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1593">
            <w:pPr>
              <w:spacing w:line="200" w:lineRule="exact"/>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002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2ECC">
            <w:pPr>
              <w:spacing w:line="200" w:lineRule="exact"/>
              <w:jc w:val="center"/>
              <w:rPr>
                <w:rFonts w:hint="eastAsia" w:ascii="宋体" w:hAnsi="宋体" w:eastAsia="宋体" w:cs="宋体"/>
                <w:b/>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9B83">
            <w:pPr>
              <w:spacing w:line="200" w:lineRule="exact"/>
              <w:jc w:val="right"/>
              <w:rPr>
                <w:rFonts w:hint="eastAsia" w:ascii="宋体" w:hAnsi="宋体" w:eastAsia="宋体" w:cs="宋体"/>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2100">
            <w:pPr>
              <w:spacing w:line="200" w:lineRule="exact"/>
              <w:jc w:val="right"/>
              <w:rPr>
                <w:rFonts w:hint="eastAsia" w:ascii="宋体" w:hAnsi="宋体" w:eastAsia="宋体" w:cs="宋体"/>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E873">
            <w:pPr>
              <w:spacing w:line="200" w:lineRule="exact"/>
              <w:jc w:val="right"/>
              <w:rPr>
                <w:rFonts w:hint="eastAsia" w:ascii="宋体" w:hAnsi="宋体" w:eastAsia="宋体" w:cs="宋体"/>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4EBB">
            <w:pPr>
              <w:spacing w:line="200" w:lineRule="exact"/>
              <w:jc w:val="right"/>
              <w:rPr>
                <w:rFonts w:hint="eastAsia" w:ascii="宋体" w:hAnsi="宋体" w:eastAsia="宋体" w:cs="宋体"/>
                <w:color w:val="000000"/>
                <w:sz w:val="20"/>
                <w:szCs w:val="20"/>
              </w:rPr>
            </w:pPr>
          </w:p>
        </w:tc>
      </w:tr>
      <w:tr w14:paraId="53BF69FD">
        <w:tblPrEx>
          <w:tblCellMar>
            <w:top w:w="0" w:type="dxa"/>
            <w:left w:w="0" w:type="dxa"/>
            <w:bottom w:w="0" w:type="dxa"/>
            <w:right w:w="0" w:type="dxa"/>
          </w:tblCellMar>
        </w:tblPrEx>
        <w:trPr>
          <w:trHeight w:val="431" w:hRule="exac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BBE6">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749F">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566.93</w:t>
            </w:r>
            <w:r>
              <w:rPr>
                <w:rFonts w:hint="eastAsia" w:ascii="宋体" w:hAnsi="宋体" w:eastAsia="宋体" w:cs="宋体"/>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7127">
            <w:pPr>
              <w:spacing w:line="200" w:lineRule="exact"/>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815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566.93</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43D0">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566.93</w:t>
            </w:r>
            <w:r>
              <w:rPr>
                <w:rFonts w:hint="eastAsia" w:ascii="宋体" w:hAnsi="宋体" w:eastAsia="宋体" w:cs="宋体"/>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BDFC">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8EB3">
            <w:pPr>
              <w:wordWrap w:val="0"/>
              <w:spacing w:line="200" w:lineRule="exact"/>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u w:color="auto"/>
              </w:rPr>
              <w:t xml:space="preserve"> </w:t>
            </w:r>
          </w:p>
        </w:tc>
      </w:tr>
    </w:tbl>
    <w:p w14:paraId="09F221D7">
      <w:pPr>
        <w:keepNext w:val="0"/>
        <w:keepLines w:val="0"/>
        <w:pageBreakBefore w:val="0"/>
        <w:widowControl/>
        <w:kinsoku/>
        <w:wordWrap/>
        <w:overflowPunct/>
        <w:topLinePunct w:val="0"/>
        <w:autoSpaceDE/>
        <w:autoSpaceDN/>
        <w:bidi w:val="0"/>
        <w:adjustRightInd/>
        <w:snapToGrid/>
        <w:spacing w:line="240" w:lineRule="auto"/>
        <w:textAlignment w:val="auto"/>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4793" w:type="pct"/>
        <w:tblInd w:w="0" w:type="dxa"/>
        <w:tblLayout w:type="fixed"/>
        <w:tblCellMar>
          <w:top w:w="0" w:type="dxa"/>
          <w:left w:w="0" w:type="dxa"/>
          <w:bottom w:w="0" w:type="dxa"/>
          <w:right w:w="0" w:type="dxa"/>
        </w:tblCellMar>
      </w:tblPr>
      <w:tblGrid>
        <w:gridCol w:w="1305"/>
        <w:gridCol w:w="4072"/>
        <w:gridCol w:w="3307"/>
        <w:gridCol w:w="3296"/>
        <w:gridCol w:w="2709"/>
      </w:tblGrid>
      <w:tr w14:paraId="1F1BECD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F51C52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DD433D6">
        <w:tblPrEx>
          <w:tblCellMar>
            <w:top w:w="0" w:type="dxa"/>
            <w:left w:w="0" w:type="dxa"/>
            <w:bottom w:w="0" w:type="dxa"/>
            <w:right w:w="0" w:type="dxa"/>
          </w:tblCellMar>
        </w:tblPrEx>
        <w:trPr>
          <w:trHeight w:val="255" w:hRule="atLeast"/>
        </w:trPr>
        <w:tc>
          <w:tcPr>
            <w:tcW w:w="2956" w:type="pct"/>
            <w:gridSpan w:val="3"/>
            <w:vMerge w:val="restart"/>
            <w:tcBorders>
              <w:top w:val="nil"/>
              <w:left w:val="nil"/>
              <w:right w:val="nil"/>
            </w:tcBorders>
            <w:shd w:val="clear" w:color="auto" w:fill="auto"/>
            <w:noWrap/>
            <w:tcMar>
              <w:top w:w="15" w:type="dxa"/>
              <w:left w:w="15" w:type="dxa"/>
              <w:right w:w="15" w:type="dxa"/>
            </w:tcMar>
            <w:vAlign w:val="bottom"/>
          </w:tcPr>
          <w:p w14:paraId="59A3BB8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重庆市九龙坡区谢家湾幼儿园</w:t>
            </w:r>
          </w:p>
        </w:tc>
        <w:tc>
          <w:tcPr>
            <w:tcW w:w="1121" w:type="pct"/>
            <w:tcBorders>
              <w:top w:val="nil"/>
              <w:left w:val="nil"/>
              <w:bottom w:val="nil"/>
              <w:right w:val="nil"/>
            </w:tcBorders>
            <w:shd w:val="clear" w:color="auto" w:fill="auto"/>
            <w:noWrap/>
            <w:tcMar>
              <w:top w:w="15" w:type="dxa"/>
              <w:left w:w="15" w:type="dxa"/>
              <w:right w:w="15" w:type="dxa"/>
            </w:tcMar>
            <w:vAlign w:val="bottom"/>
          </w:tcPr>
          <w:p w14:paraId="24001DC7">
            <w:pPr>
              <w:rPr>
                <w:rFonts w:hint="default" w:cs="宋体"/>
                <w:color w:val="000000"/>
                <w:sz w:val="20"/>
                <w:szCs w:val="20"/>
              </w:rPr>
            </w:pPr>
          </w:p>
        </w:tc>
        <w:tc>
          <w:tcPr>
            <w:tcW w:w="922" w:type="pct"/>
            <w:tcBorders>
              <w:top w:val="nil"/>
              <w:left w:val="nil"/>
              <w:bottom w:val="nil"/>
              <w:right w:val="nil"/>
            </w:tcBorders>
            <w:shd w:val="clear" w:color="auto" w:fill="auto"/>
            <w:noWrap/>
            <w:tcMar>
              <w:top w:w="15" w:type="dxa"/>
              <w:left w:w="15" w:type="dxa"/>
              <w:right w:w="15" w:type="dxa"/>
            </w:tcMar>
            <w:vAlign w:val="bottom"/>
          </w:tcPr>
          <w:p w14:paraId="4693FFE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241287E">
        <w:tblPrEx>
          <w:tblCellMar>
            <w:top w:w="0" w:type="dxa"/>
            <w:left w:w="0" w:type="dxa"/>
            <w:bottom w:w="0" w:type="dxa"/>
            <w:right w:w="0" w:type="dxa"/>
          </w:tblCellMar>
        </w:tblPrEx>
        <w:trPr>
          <w:trHeight w:val="285" w:hRule="atLeast"/>
        </w:trPr>
        <w:tc>
          <w:tcPr>
            <w:tcW w:w="2956" w:type="pct"/>
            <w:gridSpan w:val="3"/>
            <w:vMerge w:val="continue"/>
            <w:tcBorders>
              <w:left w:val="nil"/>
              <w:bottom w:val="nil"/>
              <w:right w:val="nil"/>
            </w:tcBorders>
            <w:shd w:val="clear" w:color="auto" w:fill="auto"/>
            <w:noWrap/>
            <w:tcMar>
              <w:top w:w="15" w:type="dxa"/>
              <w:left w:w="15" w:type="dxa"/>
              <w:right w:w="15" w:type="dxa"/>
            </w:tcMar>
            <w:vAlign w:val="bottom"/>
          </w:tcPr>
          <w:p w14:paraId="5FDB25B2">
            <w:pPr>
              <w:rPr>
                <w:rFonts w:hint="default" w:cs="宋体"/>
                <w:color w:val="000000"/>
                <w:sz w:val="20"/>
                <w:szCs w:val="20"/>
              </w:rPr>
            </w:pPr>
          </w:p>
        </w:tc>
        <w:tc>
          <w:tcPr>
            <w:tcW w:w="1121" w:type="pct"/>
            <w:tcBorders>
              <w:top w:val="nil"/>
              <w:left w:val="nil"/>
              <w:bottom w:val="nil"/>
              <w:right w:val="nil"/>
            </w:tcBorders>
            <w:shd w:val="clear" w:color="auto" w:fill="auto"/>
            <w:noWrap/>
            <w:tcMar>
              <w:top w:w="15" w:type="dxa"/>
              <w:left w:w="15" w:type="dxa"/>
              <w:right w:w="15" w:type="dxa"/>
            </w:tcMar>
            <w:vAlign w:val="bottom"/>
          </w:tcPr>
          <w:p w14:paraId="04D5F577">
            <w:pPr>
              <w:rPr>
                <w:rFonts w:hint="default" w:cs="宋体"/>
                <w:color w:val="000000"/>
                <w:sz w:val="20"/>
                <w:szCs w:val="20"/>
              </w:rPr>
            </w:pPr>
          </w:p>
        </w:tc>
        <w:tc>
          <w:tcPr>
            <w:tcW w:w="922" w:type="pct"/>
            <w:tcBorders>
              <w:top w:val="nil"/>
              <w:left w:val="nil"/>
              <w:bottom w:val="nil"/>
              <w:right w:val="nil"/>
            </w:tcBorders>
            <w:shd w:val="clear" w:color="auto" w:fill="auto"/>
            <w:noWrap/>
            <w:tcMar>
              <w:top w:w="15" w:type="dxa"/>
              <w:left w:w="15" w:type="dxa"/>
              <w:right w:w="15" w:type="dxa"/>
            </w:tcMar>
            <w:vAlign w:val="bottom"/>
          </w:tcPr>
          <w:p w14:paraId="4632119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FF5A7B">
        <w:tblPrEx>
          <w:tblCellMar>
            <w:top w:w="0" w:type="dxa"/>
            <w:left w:w="0" w:type="dxa"/>
            <w:bottom w:w="0" w:type="dxa"/>
            <w:right w:w="0" w:type="dxa"/>
          </w:tblCellMar>
        </w:tblPrEx>
        <w:trPr>
          <w:trHeight w:val="420" w:hRule="exact"/>
        </w:trPr>
        <w:tc>
          <w:tcPr>
            <w:tcW w:w="18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9AA3">
            <w:pPr>
              <w:jc w:val="center"/>
              <w:textAlignment w:val="center"/>
              <w:rPr>
                <w:rFonts w:hint="default" w:cs="宋体"/>
                <w:b/>
                <w:color w:val="000000"/>
                <w:sz w:val="20"/>
                <w:szCs w:val="20"/>
              </w:rPr>
            </w:pPr>
            <w:r>
              <w:rPr>
                <w:rFonts w:cs="宋体"/>
                <w:b/>
                <w:color w:val="000000"/>
                <w:sz w:val="20"/>
                <w:szCs w:val="20"/>
              </w:rPr>
              <w:t>项目</w:t>
            </w:r>
          </w:p>
        </w:tc>
        <w:tc>
          <w:tcPr>
            <w:tcW w:w="3169"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6E4E68">
            <w:pPr>
              <w:jc w:val="center"/>
              <w:textAlignment w:val="center"/>
              <w:rPr>
                <w:rFonts w:hint="default" w:cs="宋体"/>
                <w:b/>
                <w:color w:val="000000"/>
                <w:sz w:val="20"/>
                <w:szCs w:val="20"/>
              </w:rPr>
            </w:pPr>
            <w:r>
              <w:rPr>
                <w:rFonts w:cs="宋体"/>
                <w:b/>
                <w:color w:val="000000"/>
                <w:sz w:val="20"/>
                <w:szCs w:val="20"/>
              </w:rPr>
              <w:t>本年支出</w:t>
            </w:r>
          </w:p>
        </w:tc>
      </w:tr>
      <w:tr w14:paraId="0976E174">
        <w:tblPrEx>
          <w:tblCellMar>
            <w:top w:w="0" w:type="dxa"/>
            <w:left w:w="0" w:type="dxa"/>
            <w:bottom w:w="0" w:type="dxa"/>
            <w:right w:w="0" w:type="dxa"/>
          </w:tblCellMar>
        </w:tblPrEx>
        <w:trPr>
          <w:trHeight w:val="420" w:hRule="exact"/>
        </w:trPr>
        <w:tc>
          <w:tcPr>
            <w:tcW w:w="44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704A3">
            <w:pPr>
              <w:jc w:val="center"/>
              <w:textAlignment w:val="center"/>
              <w:rPr>
                <w:rFonts w:hint="default" w:cs="宋体"/>
                <w:b/>
                <w:color w:val="000000"/>
                <w:sz w:val="20"/>
                <w:szCs w:val="20"/>
              </w:rPr>
            </w:pPr>
            <w:r>
              <w:rPr>
                <w:rFonts w:cs="宋体"/>
                <w:b/>
                <w:color w:val="000000"/>
                <w:sz w:val="20"/>
                <w:szCs w:val="20"/>
              </w:rPr>
              <w:t>功能分类科目编码</w:t>
            </w:r>
          </w:p>
        </w:tc>
        <w:tc>
          <w:tcPr>
            <w:tcW w:w="13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0D2B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2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D5DA6">
            <w:pPr>
              <w:jc w:val="center"/>
              <w:textAlignment w:val="center"/>
              <w:rPr>
                <w:rFonts w:hint="default" w:cs="宋体"/>
                <w:b/>
                <w:color w:val="000000"/>
                <w:sz w:val="20"/>
                <w:szCs w:val="20"/>
              </w:rPr>
            </w:pPr>
            <w:r>
              <w:rPr>
                <w:rFonts w:cs="宋体"/>
                <w:b/>
                <w:color w:val="000000"/>
                <w:sz w:val="20"/>
                <w:szCs w:val="20"/>
              </w:rPr>
              <w:t>合计</w:t>
            </w:r>
          </w:p>
        </w:tc>
        <w:tc>
          <w:tcPr>
            <w:tcW w:w="112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177F0">
            <w:pPr>
              <w:jc w:val="center"/>
              <w:textAlignment w:val="center"/>
              <w:rPr>
                <w:rFonts w:hint="default" w:cs="宋体"/>
                <w:b/>
                <w:color w:val="000000"/>
                <w:sz w:val="20"/>
                <w:szCs w:val="20"/>
              </w:rPr>
            </w:pPr>
            <w:r>
              <w:rPr>
                <w:rFonts w:cs="宋体"/>
                <w:b/>
                <w:color w:val="000000"/>
                <w:sz w:val="20"/>
                <w:szCs w:val="20"/>
              </w:rPr>
              <w:t>基本支出</w:t>
            </w:r>
          </w:p>
        </w:tc>
        <w:tc>
          <w:tcPr>
            <w:tcW w:w="92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776AA">
            <w:pPr>
              <w:jc w:val="center"/>
              <w:textAlignment w:val="center"/>
              <w:rPr>
                <w:rFonts w:hint="default" w:cs="宋体"/>
                <w:b/>
                <w:color w:val="000000"/>
                <w:sz w:val="20"/>
                <w:szCs w:val="20"/>
              </w:rPr>
            </w:pPr>
            <w:r>
              <w:rPr>
                <w:rFonts w:cs="宋体"/>
                <w:b/>
                <w:color w:val="000000"/>
                <w:sz w:val="20"/>
                <w:szCs w:val="20"/>
              </w:rPr>
              <w:t>项目支出</w:t>
            </w:r>
          </w:p>
        </w:tc>
      </w:tr>
      <w:tr w14:paraId="4B68AE56">
        <w:tblPrEx>
          <w:tblCellMar>
            <w:top w:w="0" w:type="dxa"/>
            <w:left w:w="0" w:type="dxa"/>
            <w:bottom w:w="0" w:type="dxa"/>
            <w:right w:w="0" w:type="dxa"/>
          </w:tblCellMar>
        </w:tblPrEx>
        <w:trPr>
          <w:trHeight w:val="420" w:hRule="exact"/>
        </w:trPr>
        <w:tc>
          <w:tcPr>
            <w:tcW w:w="44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91E38">
            <w:pPr>
              <w:jc w:val="center"/>
              <w:rPr>
                <w:rFonts w:hint="default" w:cs="宋体"/>
                <w:b/>
                <w:color w:val="000000"/>
                <w:sz w:val="20"/>
                <w:szCs w:val="20"/>
              </w:rPr>
            </w:pPr>
          </w:p>
        </w:tc>
        <w:tc>
          <w:tcPr>
            <w:tcW w:w="13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E5E57">
            <w:pPr>
              <w:jc w:val="center"/>
              <w:rPr>
                <w:rFonts w:hint="default" w:cs="宋体"/>
                <w:b/>
                <w:color w:val="000000"/>
                <w:sz w:val="20"/>
                <w:szCs w:val="20"/>
              </w:rPr>
            </w:pPr>
          </w:p>
        </w:tc>
        <w:tc>
          <w:tcPr>
            <w:tcW w:w="11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AD85A">
            <w:pPr>
              <w:jc w:val="center"/>
              <w:rPr>
                <w:rFonts w:hint="default" w:cs="宋体"/>
                <w:b/>
                <w:color w:val="000000"/>
                <w:sz w:val="20"/>
                <w:szCs w:val="20"/>
              </w:rPr>
            </w:pPr>
          </w:p>
        </w:tc>
        <w:tc>
          <w:tcPr>
            <w:tcW w:w="112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1187A">
            <w:pPr>
              <w:jc w:val="center"/>
              <w:rPr>
                <w:rFonts w:hint="default" w:cs="宋体"/>
                <w:b/>
                <w:color w:val="000000"/>
                <w:sz w:val="20"/>
                <w:szCs w:val="20"/>
              </w:rPr>
            </w:pPr>
          </w:p>
        </w:tc>
        <w:tc>
          <w:tcPr>
            <w:tcW w:w="92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50FA6">
            <w:pPr>
              <w:jc w:val="center"/>
              <w:rPr>
                <w:rFonts w:hint="default" w:cs="宋体"/>
                <w:b/>
                <w:color w:val="000000"/>
                <w:sz w:val="20"/>
                <w:szCs w:val="20"/>
              </w:rPr>
            </w:pPr>
          </w:p>
        </w:tc>
      </w:tr>
      <w:tr w14:paraId="75889053">
        <w:tblPrEx>
          <w:tblCellMar>
            <w:top w:w="0" w:type="dxa"/>
            <w:left w:w="0" w:type="dxa"/>
            <w:bottom w:w="0" w:type="dxa"/>
            <w:right w:w="0" w:type="dxa"/>
          </w:tblCellMar>
        </w:tblPrEx>
        <w:trPr>
          <w:trHeight w:val="420" w:hRule="exact"/>
        </w:trPr>
        <w:tc>
          <w:tcPr>
            <w:tcW w:w="44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7B032">
            <w:pPr>
              <w:jc w:val="center"/>
              <w:rPr>
                <w:rFonts w:hint="default" w:cs="宋体"/>
                <w:b/>
                <w:color w:val="000000"/>
                <w:sz w:val="20"/>
                <w:szCs w:val="20"/>
              </w:rPr>
            </w:pPr>
          </w:p>
        </w:tc>
        <w:tc>
          <w:tcPr>
            <w:tcW w:w="13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71BD0">
            <w:pPr>
              <w:jc w:val="center"/>
              <w:rPr>
                <w:rFonts w:hint="default" w:cs="宋体"/>
                <w:b/>
                <w:color w:val="000000"/>
                <w:sz w:val="20"/>
                <w:szCs w:val="20"/>
              </w:rPr>
            </w:pPr>
          </w:p>
        </w:tc>
        <w:tc>
          <w:tcPr>
            <w:tcW w:w="11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AA056">
            <w:pPr>
              <w:jc w:val="center"/>
              <w:rPr>
                <w:rFonts w:hint="default" w:cs="宋体"/>
                <w:b/>
                <w:color w:val="000000"/>
                <w:sz w:val="20"/>
                <w:szCs w:val="20"/>
              </w:rPr>
            </w:pPr>
          </w:p>
        </w:tc>
        <w:tc>
          <w:tcPr>
            <w:tcW w:w="112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1B9CA">
            <w:pPr>
              <w:jc w:val="center"/>
              <w:rPr>
                <w:rFonts w:hint="default" w:cs="宋体"/>
                <w:b/>
                <w:color w:val="000000"/>
                <w:sz w:val="20"/>
                <w:szCs w:val="20"/>
              </w:rPr>
            </w:pPr>
          </w:p>
        </w:tc>
        <w:tc>
          <w:tcPr>
            <w:tcW w:w="92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93971">
            <w:pPr>
              <w:jc w:val="center"/>
              <w:rPr>
                <w:rFonts w:hint="default" w:cs="宋体"/>
                <w:b/>
                <w:color w:val="000000"/>
                <w:sz w:val="20"/>
                <w:szCs w:val="20"/>
              </w:rPr>
            </w:pPr>
          </w:p>
        </w:tc>
      </w:tr>
      <w:tr w14:paraId="3B78AC1B">
        <w:tblPrEx>
          <w:tblCellMar>
            <w:top w:w="0" w:type="dxa"/>
            <w:left w:w="0" w:type="dxa"/>
            <w:bottom w:w="0" w:type="dxa"/>
            <w:right w:w="0" w:type="dxa"/>
          </w:tblCellMar>
        </w:tblPrEx>
        <w:trPr>
          <w:trHeight w:val="420" w:hRule="exact"/>
        </w:trPr>
        <w:tc>
          <w:tcPr>
            <w:tcW w:w="1830"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2ACD">
            <w:pPr>
              <w:jc w:val="center"/>
              <w:textAlignment w:val="center"/>
              <w:rPr>
                <w:rFonts w:hint="default" w:cs="宋体"/>
                <w:b/>
                <w:color w:val="000000"/>
                <w:sz w:val="20"/>
                <w:szCs w:val="20"/>
              </w:rPr>
            </w:pPr>
            <w:r>
              <w:rPr>
                <w:rFonts w:cs="宋体"/>
                <w:b/>
                <w:color w:val="000000"/>
                <w:sz w:val="20"/>
                <w:szCs w:val="20"/>
              </w:rPr>
              <w:t>合计</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333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566.93</w:t>
            </w:r>
            <w:r>
              <w:rPr>
                <w:rFonts w:ascii="Times New Roman" w:hAnsi="Times New Roman"/>
                <w:b/>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42F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406.13</w:t>
            </w:r>
            <w:r>
              <w:rPr>
                <w:rFonts w:ascii="Times New Roman" w:hAnsi="Times New Roman"/>
                <w:b/>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8F5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160.80</w:t>
            </w:r>
            <w:r>
              <w:rPr>
                <w:rFonts w:ascii="Times New Roman" w:hAnsi="Times New Roman"/>
                <w:b/>
                <w:color w:val="000000"/>
                <w:sz w:val="20"/>
                <w:u w:color="auto"/>
              </w:rPr>
              <w:t xml:space="preserve"> </w:t>
            </w:r>
          </w:p>
        </w:tc>
      </w:tr>
      <w:tr w14:paraId="73DCCDAA">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AECB">
            <w:pPr>
              <w:textAlignment w:val="center"/>
              <w:rPr>
                <w:rFonts w:hint="default" w:cs="宋体"/>
                <w:color w:val="000000"/>
                <w:sz w:val="20"/>
                <w:szCs w:val="20"/>
              </w:rPr>
            </w:pPr>
            <w:r>
              <w:rPr>
                <w:rFonts w:cs="宋体"/>
                <w:b/>
                <w:color w:val="000000"/>
                <w:sz w:val="20"/>
                <w:szCs w:val="20"/>
              </w:rPr>
              <w:t>205</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9274">
            <w:pPr>
              <w:textAlignment w:val="center"/>
              <w:rPr>
                <w:rFonts w:hint="default" w:cs="宋体"/>
                <w:color w:val="000000"/>
                <w:sz w:val="20"/>
                <w:szCs w:val="20"/>
              </w:rPr>
            </w:pPr>
            <w:r>
              <w:rPr>
                <w:rFonts w:cs="宋体"/>
                <w:b/>
                <w:color w:val="000000"/>
                <w:sz w:val="20"/>
                <w:szCs w:val="20"/>
              </w:rPr>
              <w:t>教育支出</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A45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455.68</w:t>
            </w:r>
            <w:r>
              <w:rPr>
                <w:rFonts w:ascii="Times New Roman" w:hAnsi="Times New Roman"/>
                <w:b/>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E4C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294.88</w:t>
            </w:r>
            <w:r>
              <w:rPr>
                <w:rFonts w:ascii="Times New Roman" w:hAnsi="Times New Roman"/>
                <w:b/>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72B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160.80</w:t>
            </w:r>
            <w:r>
              <w:rPr>
                <w:rFonts w:ascii="Times New Roman" w:hAnsi="Times New Roman"/>
                <w:b/>
                <w:color w:val="000000"/>
                <w:sz w:val="20"/>
                <w:u w:color="auto"/>
              </w:rPr>
              <w:t xml:space="preserve"> </w:t>
            </w:r>
          </w:p>
        </w:tc>
      </w:tr>
      <w:tr w14:paraId="1935049E">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A891">
            <w:pPr>
              <w:textAlignment w:val="center"/>
              <w:rPr>
                <w:rFonts w:hint="default" w:cs="宋体"/>
                <w:color w:val="000000"/>
                <w:sz w:val="20"/>
                <w:szCs w:val="20"/>
              </w:rPr>
            </w:pPr>
            <w:r>
              <w:rPr>
                <w:rFonts w:cs="宋体"/>
                <w:b/>
                <w:color w:val="000000"/>
                <w:sz w:val="20"/>
                <w:szCs w:val="20"/>
              </w:rPr>
              <w:t>20502</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1CA8E">
            <w:pPr>
              <w:textAlignment w:val="center"/>
              <w:rPr>
                <w:rFonts w:hint="default" w:cs="宋体"/>
                <w:color w:val="000000"/>
                <w:sz w:val="20"/>
                <w:szCs w:val="20"/>
              </w:rPr>
            </w:pPr>
            <w:r>
              <w:rPr>
                <w:rFonts w:cs="宋体"/>
                <w:b/>
                <w:color w:val="000000"/>
                <w:sz w:val="20"/>
                <w:szCs w:val="20"/>
              </w:rPr>
              <w:t>普通教育</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978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455.68</w:t>
            </w:r>
            <w:r>
              <w:rPr>
                <w:rFonts w:ascii="Times New Roman" w:hAnsi="Times New Roman"/>
                <w:b/>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F6C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294.88</w:t>
            </w:r>
            <w:r>
              <w:rPr>
                <w:rFonts w:ascii="Times New Roman" w:hAnsi="Times New Roman"/>
                <w:b/>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B13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160.80</w:t>
            </w:r>
            <w:r>
              <w:rPr>
                <w:rFonts w:ascii="Times New Roman" w:hAnsi="Times New Roman"/>
                <w:b/>
                <w:color w:val="000000"/>
                <w:sz w:val="20"/>
                <w:u w:color="auto"/>
              </w:rPr>
              <w:t xml:space="preserve"> </w:t>
            </w:r>
          </w:p>
        </w:tc>
      </w:tr>
      <w:tr w14:paraId="6B95AB7C">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ADA3">
            <w:pPr>
              <w:textAlignment w:val="center"/>
              <w:rPr>
                <w:rFonts w:hint="default" w:cs="宋体"/>
                <w:color w:val="000000"/>
                <w:sz w:val="20"/>
                <w:szCs w:val="20"/>
              </w:rPr>
            </w:pPr>
            <w:r>
              <w:rPr>
                <w:rFonts w:cs="宋体"/>
                <w:color w:val="000000"/>
                <w:sz w:val="20"/>
                <w:szCs w:val="20"/>
              </w:rPr>
              <w:t>2050201</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183E4">
            <w:pPr>
              <w:textAlignment w:val="center"/>
              <w:rPr>
                <w:rFonts w:hint="default" w:cs="宋体"/>
                <w:color w:val="000000"/>
                <w:sz w:val="20"/>
                <w:szCs w:val="20"/>
              </w:rPr>
            </w:pPr>
            <w:r>
              <w:rPr>
                <w:rFonts w:cs="宋体"/>
                <w:color w:val="000000"/>
                <w:sz w:val="20"/>
                <w:szCs w:val="20"/>
              </w:rPr>
              <w:t>学前教育</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E3A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455.68</w:t>
            </w:r>
            <w:r>
              <w:rPr>
                <w:rFonts w:ascii="Times New Roman" w:hAnsi="Times New Roman"/>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F7D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294.88</w:t>
            </w:r>
            <w:r>
              <w:rPr>
                <w:rFonts w:ascii="Times New Roman" w:hAnsi="Times New Roman"/>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36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160.80</w:t>
            </w:r>
            <w:r>
              <w:rPr>
                <w:rFonts w:ascii="Times New Roman" w:hAnsi="Times New Roman"/>
                <w:color w:val="000000"/>
                <w:sz w:val="20"/>
                <w:u w:color="auto"/>
              </w:rPr>
              <w:t xml:space="preserve"> </w:t>
            </w:r>
          </w:p>
        </w:tc>
      </w:tr>
      <w:tr w14:paraId="378DBC9B">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B6BD">
            <w:pPr>
              <w:textAlignment w:val="center"/>
              <w:rPr>
                <w:rFonts w:hint="default" w:cs="宋体"/>
                <w:color w:val="000000"/>
                <w:sz w:val="20"/>
                <w:szCs w:val="20"/>
              </w:rPr>
            </w:pPr>
            <w:r>
              <w:rPr>
                <w:rFonts w:cs="宋体"/>
                <w:b/>
                <w:color w:val="000000"/>
                <w:sz w:val="20"/>
                <w:szCs w:val="20"/>
              </w:rPr>
              <w:t>208</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FDF78">
            <w:pPr>
              <w:textAlignment w:val="center"/>
              <w:rPr>
                <w:rFonts w:hint="default" w:cs="宋体"/>
                <w:color w:val="000000"/>
                <w:sz w:val="20"/>
                <w:szCs w:val="20"/>
              </w:rPr>
            </w:pPr>
            <w:r>
              <w:rPr>
                <w:rFonts w:cs="宋体"/>
                <w:b/>
                <w:color w:val="000000"/>
                <w:sz w:val="20"/>
                <w:szCs w:val="20"/>
              </w:rPr>
              <w:t>社会保障和就业支出</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344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732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D0C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4E1FC9">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BFD6">
            <w:pPr>
              <w:textAlignment w:val="center"/>
              <w:rPr>
                <w:rFonts w:hint="default" w:cs="宋体"/>
                <w:color w:val="000000"/>
                <w:sz w:val="20"/>
                <w:szCs w:val="20"/>
              </w:rPr>
            </w:pPr>
            <w:r>
              <w:rPr>
                <w:rFonts w:cs="宋体"/>
                <w:b/>
                <w:color w:val="000000"/>
                <w:sz w:val="20"/>
                <w:szCs w:val="20"/>
              </w:rPr>
              <w:t>20805</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23C96">
            <w:pPr>
              <w:textAlignment w:val="center"/>
              <w:rPr>
                <w:rFonts w:hint="default" w:cs="宋体"/>
                <w:color w:val="000000"/>
                <w:sz w:val="20"/>
                <w:szCs w:val="20"/>
              </w:rPr>
            </w:pPr>
            <w:r>
              <w:rPr>
                <w:rFonts w:cs="宋体"/>
                <w:b/>
                <w:color w:val="000000"/>
                <w:sz w:val="20"/>
                <w:szCs w:val="20"/>
              </w:rPr>
              <w:t>行政事业单位养老支出</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9C2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9F6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52.97</w:t>
            </w:r>
            <w:r>
              <w:rPr>
                <w:rFonts w:ascii="Times New Roman" w:hAnsi="Times New Roman"/>
                <w:b/>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90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21EADD">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086F">
            <w:pPr>
              <w:textAlignment w:val="center"/>
              <w:rPr>
                <w:rFonts w:hint="default" w:cs="宋体"/>
                <w:color w:val="000000"/>
                <w:sz w:val="20"/>
                <w:szCs w:val="20"/>
              </w:rPr>
            </w:pPr>
            <w:r>
              <w:rPr>
                <w:rFonts w:cs="宋体"/>
                <w:color w:val="000000"/>
                <w:sz w:val="20"/>
                <w:szCs w:val="20"/>
              </w:rPr>
              <w:t>2080505</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B8B8E">
            <w:pPr>
              <w:textAlignment w:val="center"/>
              <w:rPr>
                <w:rFonts w:hint="default" w:cs="宋体"/>
                <w:color w:val="000000"/>
                <w:sz w:val="20"/>
                <w:szCs w:val="20"/>
              </w:rPr>
            </w:pPr>
            <w:r>
              <w:rPr>
                <w:rFonts w:cs="宋体"/>
                <w:color w:val="000000"/>
                <w:sz w:val="20"/>
                <w:szCs w:val="20"/>
              </w:rPr>
              <w:t>机关事业单位基本养老保险缴费支出</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F43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35.31</w:t>
            </w:r>
            <w:r>
              <w:rPr>
                <w:rFonts w:ascii="Times New Roman" w:hAnsi="Times New Roman"/>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B1F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35.31</w:t>
            </w:r>
            <w:r>
              <w:rPr>
                <w:rFonts w:ascii="Times New Roman" w:hAnsi="Times New Roman"/>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D84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944293">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16F2">
            <w:pPr>
              <w:textAlignment w:val="center"/>
              <w:rPr>
                <w:rFonts w:hint="default" w:cs="宋体"/>
                <w:color w:val="000000"/>
                <w:sz w:val="20"/>
                <w:szCs w:val="20"/>
              </w:rPr>
            </w:pPr>
            <w:r>
              <w:rPr>
                <w:rFonts w:cs="宋体"/>
                <w:color w:val="000000"/>
                <w:sz w:val="20"/>
                <w:szCs w:val="20"/>
              </w:rPr>
              <w:t>2080506</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D1151">
            <w:pPr>
              <w:textAlignment w:val="center"/>
              <w:rPr>
                <w:rFonts w:hint="default" w:cs="宋体"/>
                <w:color w:val="000000"/>
                <w:sz w:val="20"/>
                <w:szCs w:val="20"/>
              </w:rPr>
            </w:pPr>
            <w:r>
              <w:rPr>
                <w:rFonts w:cs="宋体"/>
                <w:color w:val="000000"/>
                <w:sz w:val="20"/>
                <w:szCs w:val="20"/>
              </w:rPr>
              <w:t>机关事业单位职业年金缴费支出</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BE5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13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230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8560F1">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741B">
            <w:pPr>
              <w:textAlignment w:val="center"/>
              <w:rPr>
                <w:rFonts w:hint="default" w:cs="宋体"/>
                <w:color w:val="000000"/>
                <w:sz w:val="20"/>
                <w:szCs w:val="20"/>
              </w:rPr>
            </w:pPr>
            <w:r>
              <w:rPr>
                <w:rFonts w:cs="宋体"/>
                <w:b/>
                <w:color w:val="000000"/>
                <w:sz w:val="20"/>
                <w:szCs w:val="20"/>
              </w:rPr>
              <w:t>210</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5C403">
            <w:pPr>
              <w:textAlignment w:val="center"/>
              <w:rPr>
                <w:rFonts w:hint="default" w:cs="宋体"/>
                <w:color w:val="000000"/>
                <w:sz w:val="20"/>
                <w:szCs w:val="20"/>
              </w:rPr>
            </w:pPr>
            <w:r>
              <w:rPr>
                <w:rFonts w:cs="宋体"/>
                <w:b/>
                <w:color w:val="000000"/>
                <w:sz w:val="20"/>
                <w:szCs w:val="20"/>
              </w:rPr>
              <w:t>卫生健康支出</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A78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5F0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395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390060">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3B97">
            <w:pPr>
              <w:textAlignment w:val="center"/>
              <w:rPr>
                <w:rFonts w:hint="default" w:cs="宋体"/>
                <w:color w:val="000000"/>
                <w:sz w:val="20"/>
                <w:szCs w:val="20"/>
              </w:rPr>
            </w:pPr>
            <w:r>
              <w:rPr>
                <w:rFonts w:cs="宋体"/>
                <w:b/>
                <w:color w:val="000000"/>
                <w:sz w:val="20"/>
                <w:szCs w:val="20"/>
              </w:rPr>
              <w:t>21011</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72FD4">
            <w:pPr>
              <w:textAlignment w:val="center"/>
              <w:rPr>
                <w:rFonts w:hint="default" w:cs="宋体"/>
                <w:color w:val="000000"/>
                <w:sz w:val="20"/>
                <w:szCs w:val="20"/>
              </w:rPr>
            </w:pPr>
            <w:r>
              <w:rPr>
                <w:rFonts w:cs="宋体"/>
                <w:b/>
                <w:color w:val="000000"/>
                <w:sz w:val="20"/>
                <w:szCs w:val="20"/>
              </w:rPr>
              <w:t>行政事业单位医疗</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08F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17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18.10</w:t>
            </w:r>
            <w:r>
              <w:rPr>
                <w:rFonts w:ascii="Times New Roman" w:hAnsi="Times New Roman"/>
                <w:b/>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D7E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02C91D">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5D01">
            <w:pPr>
              <w:textAlignment w:val="center"/>
              <w:rPr>
                <w:rFonts w:hint="default" w:cs="宋体"/>
                <w:color w:val="000000"/>
                <w:sz w:val="20"/>
                <w:szCs w:val="20"/>
              </w:rPr>
            </w:pPr>
            <w:r>
              <w:rPr>
                <w:rFonts w:cs="宋体"/>
                <w:color w:val="000000"/>
                <w:sz w:val="20"/>
                <w:szCs w:val="20"/>
              </w:rPr>
              <w:t>2101102</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E9FED">
            <w:pPr>
              <w:textAlignment w:val="center"/>
              <w:rPr>
                <w:rFonts w:hint="default" w:cs="宋体"/>
                <w:color w:val="000000"/>
                <w:sz w:val="20"/>
                <w:szCs w:val="20"/>
              </w:rPr>
            </w:pPr>
            <w:r>
              <w:rPr>
                <w:rFonts w:cs="宋体"/>
                <w:color w:val="000000"/>
                <w:sz w:val="20"/>
                <w:szCs w:val="20"/>
              </w:rPr>
              <w:t>事业单位医疗</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5ED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8ED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A2A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B53FFB">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A8EA">
            <w:pPr>
              <w:textAlignment w:val="center"/>
              <w:rPr>
                <w:rFonts w:hint="default" w:cs="宋体"/>
                <w:color w:val="000000"/>
                <w:sz w:val="20"/>
                <w:szCs w:val="20"/>
              </w:rPr>
            </w:pPr>
            <w:r>
              <w:rPr>
                <w:rFonts w:cs="宋体"/>
                <w:color w:val="000000"/>
                <w:sz w:val="20"/>
                <w:szCs w:val="20"/>
              </w:rPr>
              <w:t>2101199</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DBECE">
            <w:pPr>
              <w:textAlignment w:val="center"/>
              <w:rPr>
                <w:rFonts w:hint="default" w:cs="宋体"/>
                <w:color w:val="000000"/>
                <w:sz w:val="20"/>
                <w:szCs w:val="20"/>
              </w:rPr>
            </w:pPr>
            <w:r>
              <w:rPr>
                <w:rFonts w:cs="宋体"/>
                <w:color w:val="000000"/>
                <w:sz w:val="20"/>
                <w:szCs w:val="20"/>
              </w:rPr>
              <w:t>其他行政事业单位医疗支出</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0D4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7D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ADB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1CA23">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ED7E">
            <w:pPr>
              <w:textAlignment w:val="center"/>
              <w:rPr>
                <w:rFonts w:hint="default" w:cs="宋体"/>
                <w:color w:val="000000"/>
                <w:sz w:val="20"/>
                <w:szCs w:val="20"/>
              </w:rPr>
            </w:pPr>
            <w:r>
              <w:rPr>
                <w:rFonts w:cs="宋体"/>
                <w:b/>
                <w:color w:val="000000"/>
                <w:sz w:val="20"/>
                <w:szCs w:val="20"/>
              </w:rPr>
              <w:t>221</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4B495">
            <w:pPr>
              <w:textAlignment w:val="center"/>
              <w:rPr>
                <w:rFonts w:hint="default" w:cs="宋体"/>
                <w:color w:val="000000"/>
                <w:sz w:val="20"/>
                <w:szCs w:val="20"/>
              </w:rPr>
            </w:pPr>
            <w:r>
              <w:rPr>
                <w:rFonts w:cs="宋体"/>
                <w:b/>
                <w:color w:val="000000"/>
                <w:sz w:val="20"/>
                <w:szCs w:val="20"/>
              </w:rPr>
              <w:t>住房保障支出</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AD7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442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F8E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9ED7A2">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13FE">
            <w:pPr>
              <w:textAlignment w:val="center"/>
              <w:rPr>
                <w:rFonts w:hint="default" w:cs="宋体"/>
                <w:color w:val="000000"/>
                <w:sz w:val="20"/>
                <w:szCs w:val="20"/>
              </w:rPr>
            </w:pPr>
            <w:r>
              <w:rPr>
                <w:rFonts w:cs="宋体"/>
                <w:b/>
                <w:color w:val="000000"/>
                <w:sz w:val="20"/>
                <w:szCs w:val="20"/>
              </w:rPr>
              <w:t>22102</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CAE76">
            <w:pPr>
              <w:textAlignment w:val="center"/>
              <w:rPr>
                <w:rFonts w:hint="default" w:cs="宋体"/>
                <w:color w:val="000000"/>
                <w:sz w:val="20"/>
                <w:szCs w:val="20"/>
              </w:rPr>
            </w:pPr>
            <w:r>
              <w:rPr>
                <w:rFonts w:cs="宋体"/>
                <w:b/>
                <w:color w:val="000000"/>
                <w:sz w:val="20"/>
                <w:szCs w:val="20"/>
              </w:rPr>
              <w:t>住房改革支出</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3F6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211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144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7AE058">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1C9C">
            <w:pPr>
              <w:textAlignment w:val="center"/>
              <w:rPr>
                <w:rFonts w:hint="default" w:cs="宋体"/>
                <w:color w:val="000000"/>
                <w:sz w:val="20"/>
                <w:szCs w:val="20"/>
              </w:rPr>
            </w:pPr>
            <w:r>
              <w:rPr>
                <w:rFonts w:cs="宋体"/>
                <w:color w:val="000000"/>
                <w:sz w:val="20"/>
                <w:szCs w:val="20"/>
              </w:rPr>
              <w:t>2210201</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D4C7">
            <w:pPr>
              <w:textAlignment w:val="center"/>
              <w:rPr>
                <w:rFonts w:hint="default" w:cs="宋体"/>
                <w:color w:val="000000"/>
                <w:sz w:val="20"/>
                <w:szCs w:val="20"/>
              </w:rPr>
            </w:pPr>
            <w:r>
              <w:rPr>
                <w:rFonts w:cs="宋体"/>
                <w:color w:val="000000"/>
                <w:sz w:val="20"/>
                <w:szCs w:val="20"/>
              </w:rPr>
              <w:t>住房公积金</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7DB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8AC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FD1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7285AF">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7BB8">
            <w:pPr>
              <w:textAlignment w:val="center"/>
              <w:rPr>
                <w:rFonts w:hint="default" w:cs="宋体"/>
                <w:color w:val="000000"/>
                <w:sz w:val="20"/>
                <w:szCs w:val="20"/>
              </w:rPr>
            </w:pPr>
            <w:r>
              <w:rPr>
                <w:rFonts w:cs="宋体"/>
                <w:color w:val="000000"/>
                <w:sz w:val="20"/>
                <w:szCs w:val="20"/>
              </w:rPr>
              <w:t>2210203</w:t>
            </w:r>
          </w:p>
        </w:tc>
        <w:tc>
          <w:tcPr>
            <w:tcW w:w="13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5CBE1">
            <w:pPr>
              <w:textAlignment w:val="center"/>
              <w:rPr>
                <w:rFonts w:hint="default" w:cs="宋体"/>
                <w:color w:val="000000"/>
                <w:sz w:val="20"/>
                <w:szCs w:val="20"/>
              </w:rPr>
            </w:pPr>
            <w:r>
              <w:rPr>
                <w:rFonts w:cs="宋体"/>
                <w:color w:val="000000"/>
                <w:sz w:val="20"/>
                <w:szCs w:val="20"/>
              </w:rPr>
              <w:t>购房补贴</w:t>
            </w:r>
          </w:p>
        </w:tc>
        <w:tc>
          <w:tcPr>
            <w:tcW w:w="11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D65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36C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9.64</w:t>
            </w:r>
            <w:r>
              <w:rPr>
                <w:rFonts w:ascii="Times New Roman" w:hAnsi="Times New Roman"/>
                <w:color w:val="000000"/>
                <w:sz w:val="20"/>
                <w:u w:color="auto"/>
              </w:rPr>
              <w:t xml:space="preserve"> </w:t>
            </w:r>
          </w:p>
        </w:tc>
        <w:tc>
          <w:tcPr>
            <w:tcW w:w="9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4B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307B05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4821" w:type="pct"/>
        <w:tblInd w:w="0" w:type="dxa"/>
        <w:tblLayout w:type="fixed"/>
        <w:tblCellMar>
          <w:top w:w="0" w:type="dxa"/>
          <w:left w:w="0" w:type="dxa"/>
          <w:bottom w:w="0" w:type="dxa"/>
          <w:right w:w="0" w:type="dxa"/>
        </w:tblCellMar>
      </w:tblPr>
      <w:tblGrid>
        <w:gridCol w:w="802"/>
        <w:gridCol w:w="2809"/>
        <w:gridCol w:w="1359"/>
        <w:gridCol w:w="1055"/>
        <w:gridCol w:w="2031"/>
        <w:gridCol w:w="1066"/>
        <w:gridCol w:w="972"/>
        <w:gridCol w:w="3576"/>
        <w:gridCol w:w="1104"/>
      </w:tblGrid>
      <w:tr w14:paraId="62545040">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CC4C714">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C7F83B7">
        <w:tblPrEx>
          <w:tblCellMar>
            <w:top w:w="0" w:type="dxa"/>
            <w:left w:w="0" w:type="dxa"/>
            <w:bottom w:w="0" w:type="dxa"/>
            <w:right w:w="0" w:type="dxa"/>
          </w:tblCellMar>
        </w:tblPrEx>
        <w:trPr>
          <w:trHeight w:val="334" w:hRule="atLeast"/>
        </w:trPr>
        <w:tc>
          <w:tcPr>
            <w:tcW w:w="2726" w:type="pct"/>
            <w:gridSpan w:val="5"/>
            <w:vMerge w:val="restart"/>
            <w:tcBorders>
              <w:top w:val="nil"/>
              <w:left w:val="nil"/>
              <w:right w:val="nil"/>
            </w:tcBorders>
            <w:shd w:val="clear" w:color="auto" w:fill="auto"/>
            <w:noWrap/>
            <w:tcMar>
              <w:top w:w="15" w:type="dxa"/>
              <w:left w:w="15" w:type="dxa"/>
              <w:right w:w="15" w:type="dxa"/>
            </w:tcMar>
            <w:vAlign w:val="bottom"/>
          </w:tcPr>
          <w:p w14:paraId="093EEEC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重庆市九龙坡区谢家湾幼儿园</w:t>
            </w:r>
          </w:p>
        </w:tc>
        <w:tc>
          <w:tcPr>
            <w:tcW w:w="360" w:type="pct"/>
            <w:tcBorders>
              <w:top w:val="nil"/>
              <w:left w:val="nil"/>
              <w:bottom w:val="nil"/>
              <w:right w:val="nil"/>
            </w:tcBorders>
            <w:shd w:val="clear" w:color="auto" w:fill="auto"/>
            <w:noWrap/>
            <w:tcMar>
              <w:top w:w="15" w:type="dxa"/>
              <w:left w:w="15" w:type="dxa"/>
              <w:right w:w="15" w:type="dxa"/>
            </w:tcMar>
            <w:vAlign w:val="bottom"/>
          </w:tcPr>
          <w:p w14:paraId="0B8C9A2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28" w:type="pct"/>
            <w:tcBorders>
              <w:top w:val="nil"/>
              <w:left w:val="nil"/>
              <w:bottom w:val="nil"/>
              <w:right w:val="nil"/>
            </w:tcBorders>
            <w:shd w:val="clear" w:color="auto" w:fill="auto"/>
            <w:noWrap/>
            <w:tcMar>
              <w:top w:w="15" w:type="dxa"/>
              <w:left w:w="15" w:type="dxa"/>
              <w:right w:w="15" w:type="dxa"/>
            </w:tcMar>
            <w:vAlign w:val="bottom"/>
          </w:tcPr>
          <w:p w14:paraId="7FBA115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10" w:type="pct"/>
            <w:tcBorders>
              <w:top w:val="nil"/>
              <w:left w:val="nil"/>
              <w:bottom w:val="nil"/>
              <w:right w:val="nil"/>
            </w:tcBorders>
            <w:shd w:val="clear" w:color="auto" w:fill="auto"/>
            <w:noWrap/>
            <w:tcMar>
              <w:top w:w="15" w:type="dxa"/>
              <w:left w:w="15" w:type="dxa"/>
              <w:right w:w="15" w:type="dxa"/>
            </w:tcMar>
            <w:vAlign w:val="bottom"/>
          </w:tcPr>
          <w:p w14:paraId="260FDD4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3" w:type="pct"/>
            <w:tcBorders>
              <w:top w:val="nil"/>
              <w:left w:val="nil"/>
              <w:bottom w:val="nil"/>
              <w:right w:val="nil"/>
            </w:tcBorders>
            <w:shd w:val="clear" w:color="auto" w:fill="auto"/>
            <w:noWrap/>
            <w:tcMar>
              <w:top w:w="15" w:type="dxa"/>
              <w:left w:w="15" w:type="dxa"/>
              <w:right w:w="15" w:type="dxa"/>
            </w:tcMar>
            <w:vAlign w:val="bottom"/>
          </w:tcPr>
          <w:p w14:paraId="5065857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68FB3C7">
        <w:tblPrEx>
          <w:tblCellMar>
            <w:top w:w="0" w:type="dxa"/>
            <w:left w:w="0" w:type="dxa"/>
            <w:bottom w:w="0" w:type="dxa"/>
            <w:right w:w="0" w:type="dxa"/>
          </w:tblCellMar>
        </w:tblPrEx>
        <w:trPr>
          <w:trHeight w:val="520" w:hRule="atLeast"/>
        </w:trPr>
        <w:tc>
          <w:tcPr>
            <w:tcW w:w="2726" w:type="pct"/>
            <w:gridSpan w:val="5"/>
            <w:vMerge w:val="continue"/>
            <w:tcBorders>
              <w:left w:val="nil"/>
              <w:bottom w:val="nil"/>
              <w:right w:val="nil"/>
            </w:tcBorders>
            <w:shd w:val="clear" w:color="auto" w:fill="auto"/>
            <w:noWrap/>
            <w:tcMar>
              <w:top w:w="15" w:type="dxa"/>
              <w:left w:w="15" w:type="dxa"/>
              <w:right w:w="15" w:type="dxa"/>
            </w:tcMar>
            <w:vAlign w:val="bottom"/>
          </w:tcPr>
          <w:p w14:paraId="22F6CBB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0" w:type="pct"/>
            <w:tcBorders>
              <w:top w:val="nil"/>
              <w:left w:val="nil"/>
              <w:bottom w:val="nil"/>
              <w:right w:val="nil"/>
            </w:tcBorders>
            <w:shd w:val="clear" w:color="auto" w:fill="auto"/>
            <w:noWrap/>
            <w:tcMar>
              <w:top w:w="15" w:type="dxa"/>
              <w:left w:w="15" w:type="dxa"/>
              <w:right w:w="15" w:type="dxa"/>
            </w:tcMar>
            <w:vAlign w:val="bottom"/>
          </w:tcPr>
          <w:p w14:paraId="260BC5B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28" w:type="pct"/>
            <w:tcBorders>
              <w:top w:val="nil"/>
              <w:left w:val="nil"/>
              <w:bottom w:val="nil"/>
              <w:right w:val="nil"/>
            </w:tcBorders>
            <w:shd w:val="clear" w:color="auto" w:fill="auto"/>
            <w:noWrap/>
            <w:tcMar>
              <w:top w:w="15" w:type="dxa"/>
              <w:left w:w="15" w:type="dxa"/>
              <w:right w:w="15" w:type="dxa"/>
            </w:tcMar>
            <w:vAlign w:val="bottom"/>
          </w:tcPr>
          <w:p w14:paraId="40332D5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10" w:type="pct"/>
            <w:tcBorders>
              <w:top w:val="nil"/>
              <w:left w:val="nil"/>
              <w:bottom w:val="nil"/>
              <w:right w:val="nil"/>
            </w:tcBorders>
            <w:shd w:val="clear" w:color="auto" w:fill="auto"/>
            <w:noWrap/>
            <w:tcMar>
              <w:top w:w="15" w:type="dxa"/>
              <w:left w:w="15" w:type="dxa"/>
              <w:right w:w="15" w:type="dxa"/>
            </w:tcMar>
            <w:vAlign w:val="bottom"/>
          </w:tcPr>
          <w:p w14:paraId="1EADE83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3" w:type="pct"/>
            <w:tcBorders>
              <w:top w:val="nil"/>
              <w:left w:val="nil"/>
              <w:bottom w:val="nil"/>
              <w:right w:val="nil"/>
            </w:tcBorders>
            <w:shd w:val="clear" w:color="auto" w:fill="auto"/>
            <w:noWrap/>
            <w:tcMar>
              <w:top w:w="15" w:type="dxa"/>
              <w:left w:w="15" w:type="dxa"/>
              <w:right w:w="15" w:type="dxa"/>
            </w:tcMar>
            <w:vAlign w:val="bottom"/>
          </w:tcPr>
          <w:p w14:paraId="4F3B5E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B19170">
        <w:tblPrEx>
          <w:tblCellMar>
            <w:top w:w="0" w:type="dxa"/>
            <w:left w:w="0" w:type="dxa"/>
            <w:bottom w:w="0" w:type="dxa"/>
            <w:right w:w="0" w:type="dxa"/>
          </w:tblCellMar>
        </w:tblPrEx>
        <w:trPr>
          <w:trHeight w:val="420" w:hRule="exact"/>
        </w:trPr>
        <w:tc>
          <w:tcPr>
            <w:tcW w:w="168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7F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人员经费</w:t>
            </w:r>
          </w:p>
        </w:tc>
        <w:tc>
          <w:tcPr>
            <w:tcW w:w="3317"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CEFF2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公用经费</w:t>
            </w:r>
          </w:p>
        </w:tc>
      </w:tr>
      <w:tr w14:paraId="39A4433C">
        <w:tblPrEx>
          <w:tblCellMar>
            <w:top w:w="0" w:type="dxa"/>
            <w:left w:w="0" w:type="dxa"/>
            <w:bottom w:w="0" w:type="dxa"/>
            <w:right w:w="0" w:type="dxa"/>
          </w:tblCellMar>
        </w:tblPrEx>
        <w:trPr>
          <w:trHeight w:val="420" w:hRule="exact"/>
        </w:trPr>
        <w:tc>
          <w:tcPr>
            <w:tcW w:w="27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61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经济分类科目编码</w:t>
            </w:r>
          </w:p>
        </w:tc>
        <w:tc>
          <w:tcPr>
            <w:tcW w:w="95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D348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经济分类科目（按“款”级功能分类科目）</w:t>
            </w:r>
          </w:p>
        </w:tc>
        <w:tc>
          <w:tcPr>
            <w:tcW w:w="45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C2C7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金额</w:t>
            </w:r>
          </w:p>
        </w:tc>
        <w:tc>
          <w:tcPr>
            <w:tcW w:w="35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D1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经济分类科目编码</w:t>
            </w:r>
          </w:p>
        </w:tc>
        <w:tc>
          <w:tcPr>
            <w:tcW w:w="6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D55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经济分类科目（按“款”级功能分类科目）</w:t>
            </w:r>
          </w:p>
        </w:tc>
        <w:tc>
          <w:tcPr>
            <w:tcW w:w="36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85F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金额</w:t>
            </w:r>
          </w:p>
        </w:tc>
        <w:tc>
          <w:tcPr>
            <w:tcW w:w="32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34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经济分类科目编码</w:t>
            </w:r>
          </w:p>
        </w:tc>
        <w:tc>
          <w:tcPr>
            <w:tcW w:w="121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131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经济分类科目（按“款”级功能分类科目）</w:t>
            </w:r>
          </w:p>
        </w:tc>
        <w:tc>
          <w:tcPr>
            <w:tcW w:w="37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CC94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20"/>
                <w:szCs w:val="20"/>
              </w:rPr>
            </w:pPr>
            <w:r>
              <w:rPr>
                <w:rFonts w:cs="宋体"/>
                <w:b/>
                <w:color w:val="000000"/>
                <w:sz w:val="20"/>
                <w:szCs w:val="20"/>
              </w:rPr>
              <w:t>金额</w:t>
            </w:r>
          </w:p>
        </w:tc>
      </w:tr>
      <w:tr w14:paraId="5B4F94CB">
        <w:tblPrEx>
          <w:tblCellMar>
            <w:top w:w="0" w:type="dxa"/>
            <w:left w:w="0" w:type="dxa"/>
            <w:bottom w:w="0" w:type="dxa"/>
            <w:right w:w="0" w:type="dxa"/>
          </w:tblCellMar>
        </w:tblPrEx>
        <w:trPr>
          <w:trHeight w:val="573" w:hRule="exact"/>
        </w:trPr>
        <w:tc>
          <w:tcPr>
            <w:tcW w:w="27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6311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5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B698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5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472C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5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D437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640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9E8A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2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8474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1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AE93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7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54F7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35FCEE60">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CF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C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70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355.34</w:t>
            </w: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0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2A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0F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48.50</w:t>
            </w: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0C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4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46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u w:color="auto"/>
              </w:rPr>
              <w:t xml:space="preserve"> </w:t>
            </w:r>
          </w:p>
        </w:tc>
      </w:tr>
      <w:tr w14:paraId="3C0A546E">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B8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CD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7E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88.33</w:t>
            </w: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62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B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E2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w:t>
            </w: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CF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2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44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08E5DD">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F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61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0E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w:t>
            </w: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E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CE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11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FB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FF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0F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u w:color="auto"/>
              </w:rPr>
              <w:t xml:space="preserve"> </w:t>
            </w:r>
          </w:p>
        </w:tc>
      </w:tr>
      <w:tr w14:paraId="5AE136C8">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8F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06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57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E3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AC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A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34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56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2D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EAE5B2">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4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B8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3A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4F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E2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48E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63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61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C8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06C48B">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1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87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12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150.28</w:t>
            </w: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77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D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B4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8C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42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64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45731A">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E9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8D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0C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35.31</w:t>
            </w: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42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5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57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w:t>
            </w: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55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CF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B6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860282">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5D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35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FE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5C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24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FE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F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A2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C6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3214DA">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C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5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2B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w:t>
            </w: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48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5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2F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7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AA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66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FA9D30">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61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53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CE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18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96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73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A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06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C8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7FDE8E">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8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DD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45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w:t>
            </w: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C0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2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65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F9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1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95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0BDF07">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03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82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93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30.54</w:t>
            </w: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FE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1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3C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1E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4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BF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45E8DF">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57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0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59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A6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E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BA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5F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24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80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C1BE28">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50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F6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D7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5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86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D2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B4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3D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10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422970">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918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AB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521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79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1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B5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A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57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0D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74CF8A">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AD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5D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B9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3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2A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65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45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2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1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AE571">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9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40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60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22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46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41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5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A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4E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9F3EBE">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DC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41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1E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9A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9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D7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25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62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D7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DA22EA">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9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B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8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7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4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78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E8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4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D9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B496A4">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BD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D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DB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A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7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0D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3B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F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94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AAA3A">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4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CD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A5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0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5B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F3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w:t>
            </w: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55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41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CF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28F411">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EF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5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A7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A9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4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0C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D7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32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A3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856ABC">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6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B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4C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D4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8A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F6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14.14</w:t>
            </w: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E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5614">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71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16341D">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F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12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90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BB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63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97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7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04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FD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2A46E2">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1E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0F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0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B6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E8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53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CC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6C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43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3EF88">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87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6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5E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C0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3A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4C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8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C7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E7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302EE2">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A5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7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68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4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0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A3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F2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E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6A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81F05">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F64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19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709D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0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21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3A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w:t>
            </w: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A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2D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11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CC3A99">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8B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C2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959F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BC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CB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0A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CF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E9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2E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270F9">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C4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FCA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2FD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A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DE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93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57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E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A1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E1DCE">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75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E2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04AC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B4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E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26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16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64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743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7A8EE44">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74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077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965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B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02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52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FE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68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A2A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D585B5E">
        <w:tblPrEx>
          <w:tblCellMar>
            <w:top w:w="0" w:type="dxa"/>
            <w:left w:w="0" w:type="dxa"/>
            <w:bottom w:w="0" w:type="dxa"/>
            <w:right w:w="0" w:type="dxa"/>
          </w:tblCellMar>
        </w:tblPrEx>
        <w:trPr>
          <w:trHeight w:val="420"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5A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97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3083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08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8A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45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FD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51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058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61AA969">
        <w:tblPrEx>
          <w:tblCellMar>
            <w:top w:w="0" w:type="dxa"/>
            <w:left w:w="0" w:type="dxa"/>
            <w:bottom w:w="0" w:type="dxa"/>
            <w:right w:w="0" w:type="dxa"/>
          </w:tblCellMar>
        </w:tblPrEx>
        <w:trPr>
          <w:trHeight w:val="420" w:hRule="exact"/>
        </w:trPr>
        <w:tc>
          <w:tcPr>
            <w:tcW w:w="1222"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91F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4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A446C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355.34</w:t>
            </w:r>
            <w:r>
              <w:rPr>
                <w:rFonts w:ascii="Times New Roman" w:hAnsi="Times New Roman"/>
                <w:color w:val="000000"/>
                <w:sz w:val="18"/>
                <w:u w:color="auto"/>
              </w:rPr>
              <w:t xml:space="preserve"> </w:t>
            </w:r>
          </w:p>
        </w:tc>
        <w:tc>
          <w:tcPr>
            <w:tcW w:w="2944"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2AF4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09B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50.79</w:t>
            </w:r>
            <w:r>
              <w:rPr>
                <w:rFonts w:ascii="Times New Roman" w:hAnsi="Times New Roman"/>
                <w:color w:val="000000"/>
                <w:sz w:val="18"/>
                <w:u w:color="auto"/>
              </w:rPr>
              <w:t xml:space="preserve"> </w:t>
            </w:r>
          </w:p>
        </w:tc>
      </w:tr>
    </w:tbl>
    <w:p w14:paraId="6C5CFCF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4825" w:type="pct"/>
        <w:tblInd w:w="0" w:type="dxa"/>
        <w:tblLayout w:type="fixed"/>
        <w:tblCellMar>
          <w:top w:w="0" w:type="dxa"/>
          <w:left w:w="0" w:type="dxa"/>
          <w:bottom w:w="0" w:type="dxa"/>
          <w:right w:w="0" w:type="dxa"/>
        </w:tblCellMar>
      </w:tblPr>
      <w:tblGrid>
        <w:gridCol w:w="1320"/>
        <w:gridCol w:w="3595"/>
        <w:gridCol w:w="1701"/>
        <w:gridCol w:w="1270"/>
        <w:gridCol w:w="1524"/>
        <w:gridCol w:w="1596"/>
        <w:gridCol w:w="1608"/>
        <w:gridCol w:w="2172"/>
      </w:tblGrid>
      <w:tr w14:paraId="72A9ECD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880FC7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F71A85">
        <w:tblPrEx>
          <w:tblCellMar>
            <w:top w:w="0" w:type="dxa"/>
            <w:left w:w="0" w:type="dxa"/>
            <w:bottom w:w="0" w:type="dxa"/>
            <w:right w:w="0" w:type="dxa"/>
          </w:tblCellMar>
        </w:tblPrEx>
        <w:trPr>
          <w:trHeight w:val="329" w:hRule="atLeast"/>
        </w:trPr>
        <w:tc>
          <w:tcPr>
            <w:tcW w:w="2237" w:type="pct"/>
            <w:gridSpan w:val="3"/>
            <w:vMerge w:val="restart"/>
            <w:tcBorders>
              <w:top w:val="nil"/>
              <w:left w:val="nil"/>
              <w:right w:val="nil"/>
            </w:tcBorders>
            <w:shd w:val="clear" w:color="auto" w:fill="auto"/>
            <w:noWrap/>
            <w:tcMar>
              <w:top w:w="15" w:type="dxa"/>
              <w:left w:w="15" w:type="dxa"/>
              <w:right w:w="15" w:type="dxa"/>
            </w:tcMar>
            <w:vAlign w:val="bottom"/>
          </w:tcPr>
          <w:p w14:paraId="48F5561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重庆市九龙坡区谢家湾幼儿园</w:t>
            </w:r>
          </w:p>
        </w:tc>
        <w:tc>
          <w:tcPr>
            <w:tcW w:w="429" w:type="pct"/>
            <w:tcBorders>
              <w:top w:val="nil"/>
              <w:left w:val="nil"/>
              <w:bottom w:val="nil"/>
              <w:right w:val="nil"/>
            </w:tcBorders>
            <w:shd w:val="clear" w:color="auto" w:fill="auto"/>
            <w:noWrap/>
            <w:tcMar>
              <w:top w:w="15" w:type="dxa"/>
              <w:left w:w="15" w:type="dxa"/>
              <w:right w:w="15" w:type="dxa"/>
            </w:tcMar>
            <w:vAlign w:val="bottom"/>
          </w:tcPr>
          <w:p w14:paraId="6E8125AC">
            <w:pPr>
              <w:rPr>
                <w:rFonts w:hint="default" w:cs="宋体"/>
                <w:color w:val="000000"/>
                <w:sz w:val="20"/>
                <w:szCs w:val="20"/>
              </w:rPr>
            </w:pPr>
          </w:p>
        </w:tc>
        <w:tc>
          <w:tcPr>
            <w:tcW w:w="515" w:type="pct"/>
            <w:tcBorders>
              <w:top w:val="nil"/>
              <w:left w:val="nil"/>
              <w:bottom w:val="nil"/>
              <w:right w:val="nil"/>
            </w:tcBorders>
            <w:shd w:val="clear" w:color="auto" w:fill="auto"/>
            <w:noWrap/>
            <w:tcMar>
              <w:top w:w="15" w:type="dxa"/>
              <w:left w:w="15" w:type="dxa"/>
              <w:right w:w="15" w:type="dxa"/>
            </w:tcMar>
            <w:vAlign w:val="bottom"/>
          </w:tcPr>
          <w:p w14:paraId="0A86246E">
            <w:pPr>
              <w:rPr>
                <w:rFonts w:hint="default" w:cs="宋体"/>
                <w:color w:val="000000"/>
                <w:sz w:val="20"/>
                <w:szCs w:val="20"/>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68814CC">
            <w:pPr>
              <w:rPr>
                <w:rFonts w:hint="default" w:cs="宋体"/>
                <w:color w:val="000000"/>
                <w:sz w:val="20"/>
                <w:szCs w:val="20"/>
              </w:rPr>
            </w:pPr>
          </w:p>
        </w:tc>
        <w:tc>
          <w:tcPr>
            <w:tcW w:w="543" w:type="pct"/>
            <w:tcBorders>
              <w:top w:val="nil"/>
              <w:left w:val="nil"/>
              <w:bottom w:val="nil"/>
              <w:right w:val="nil"/>
            </w:tcBorders>
            <w:shd w:val="clear" w:color="auto" w:fill="auto"/>
            <w:noWrap/>
            <w:tcMar>
              <w:top w:w="15" w:type="dxa"/>
              <w:left w:w="15" w:type="dxa"/>
              <w:right w:w="15" w:type="dxa"/>
            </w:tcMar>
            <w:vAlign w:val="bottom"/>
          </w:tcPr>
          <w:p w14:paraId="731EE866">
            <w:pPr>
              <w:rPr>
                <w:rFonts w:hint="default" w:cs="宋体"/>
                <w:color w:val="000000"/>
                <w:sz w:val="20"/>
                <w:szCs w:val="20"/>
              </w:rPr>
            </w:pPr>
          </w:p>
        </w:tc>
        <w:tc>
          <w:tcPr>
            <w:tcW w:w="734" w:type="pct"/>
            <w:tcBorders>
              <w:top w:val="nil"/>
              <w:left w:val="nil"/>
              <w:bottom w:val="nil"/>
              <w:right w:val="nil"/>
            </w:tcBorders>
            <w:shd w:val="clear" w:color="auto" w:fill="auto"/>
            <w:noWrap/>
            <w:tcMar>
              <w:top w:w="15" w:type="dxa"/>
              <w:left w:w="15" w:type="dxa"/>
              <w:right w:w="15" w:type="dxa"/>
            </w:tcMar>
            <w:vAlign w:val="bottom"/>
          </w:tcPr>
          <w:p w14:paraId="4E7951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F6A1E46">
        <w:tblPrEx>
          <w:tblCellMar>
            <w:top w:w="0" w:type="dxa"/>
            <w:left w:w="0" w:type="dxa"/>
            <w:bottom w:w="0" w:type="dxa"/>
            <w:right w:w="0" w:type="dxa"/>
          </w:tblCellMar>
        </w:tblPrEx>
        <w:trPr>
          <w:trHeight w:val="329" w:hRule="atLeast"/>
        </w:trPr>
        <w:tc>
          <w:tcPr>
            <w:tcW w:w="2237" w:type="pct"/>
            <w:gridSpan w:val="3"/>
            <w:vMerge w:val="continue"/>
            <w:tcBorders>
              <w:left w:val="nil"/>
              <w:bottom w:val="nil"/>
              <w:right w:val="nil"/>
            </w:tcBorders>
            <w:shd w:val="clear" w:color="auto" w:fill="auto"/>
            <w:noWrap/>
            <w:tcMar>
              <w:top w:w="15" w:type="dxa"/>
              <w:left w:w="15" w:type="dxa"/>
              <w:right w:w="15" w:type="dxa"/>
            </w:tcMar>
            <w:vAlign w:val="bottom"/>
          </w:tcPr>
          <w:p w14:paraId="26E5E54A">
            <w:pPr>
              <w:rPr>
                <w:rFonts w:hint="default" w:cs="宋体"/>
                <w:color w:val="000000"/>
                <w:sz w:val="20"/>
                <w:szCs w:val="20"/>
              </w:rPr>
            </w:pPr>
          </w:p>
        </w:tc>
        <w:tc>
          <w:tcPr>
            <w:tcW w:w="429" w:type="pct"/>
            <w:tcBorders>
              <w:top w:val="nil"/>
              <w:left w:val="nil"/>
              <w:bottom w:val="nil"/>
              <w:right w:val="nil"/>
            </w:tcBorders>
            <w:shd w:val="clear" w:color="auto" w:fill="auto"/>
            <w:noWrap/>
            <w:tcMar>
              <w:top w:w="15" w:type="dxa"/>
              <w:left w:w="15" w:type="dxa"/>
              <w:right w:w="15" w:type="dxa"/>
            </w:tcMar>
            <w:vAlign w:val="bottom"/>
          </w:tcPr>
          <w:p w14:paraId="277F5F01">
            <w:pPr>
              <w:rPr>
                <w:rFonts w:hint="default" w:cs="宋体"/>
                <w:color w:val="000000"/>
                <w:sz w:val="20"/>
                <w:szCs w:val="20"/>
              </w:rPr>
            </w:pPr>
          </w:p>
        </w:tc>
        <w:tc>
          <w:tcPr>
            <w:tcW w:w="515" w:type="pct"/>
            <w:tcBorders>
              <w:top w:val="nil"/>
              <w:left w:val="nil"/>
              <w:bottom w:val="nil"/>
              <w:right w:val="nil"/>
            </w:tcBorders>
            <w:shd w:val="clear" w:color="auto" w:fill="auto"/>
            <w:noWrap/>
            <w:tcMar>
              <w:top w:w="15" w:type="dxa"/>
              <w:left w:w="15" w:type="dxa"/>
              <w:right w:w="15" w:type="dxa"/>
            </w:tcMar>
            <w:vAlign w:val="bottom"/>
          </w:tcPr>
          <w:p w14:paraId="1977CC99">
            <w:pPr>
              <w:rPr>
                <w:rFonts w:hint="default" w:cs="宋体"/>
                <w:color w:val="000000"/>
                <w:sz w:val="20"/>
                <w:szCs w:val="20"/>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3867064">
            <w:pPr>
              <w:rPr>
                <w:rFonts w:hint="default" w:cs="宋体"/>
                <w:color w:val="000000"/>
                <w:sz w:val="20"/>
                <w:szCs w:val="20"/>
              </w:rPr>
            </w:pPr>
          </w:p>
        </w:tc>
        <w:tc>
          <w:tcPr>
            <w:tcW w:w="543" w:type="pct"/>
            <w:tcBorders>
              <w:top w:val="nil"/>
              <w:left w:val="nil"/>
              <w:bottom w:val="nil"/>
              <w:right w:val="nil"/>
            </w:tcBorders>
            <w:shd w:val="clear" w:color="auto" w:fill="auto"/>
            <w:noWrap/>
            <w:tcMar>
              <w:top w:w="15" w:type="dxa"/>
              <w:left w:w="15" w:type="dxa"/>
              <w:right w:w="15" w:type="dxa"/>
            </w:tcMar>
            <w:vAlign w:val="bottom"/>
          </w:tcPr>
          <w:p w14:paraId="69609526">
            <w:pPr>
              <w:rPr>
                <w:rFonts w:hint="default" w:cs="宋体"/>
                <w:color w:val="000000"/>
                <w:sz w:val="20"/>
                <w:szCs w:val="20"/>
              </w:rPr>
            </w:pPr>
          </w:p>
        </w:tc>
        <w:tc>
          <w:tcPr>
            <w:tcW w:w="734" w:type="pct"/>
            <w:tcBorders>
              <w:top w:val="nil"/>
              <w:left w:val="nil"/>
              <w:bottom w:val="nil"/>
              <w:right w:val="nil"/>
            </w:tcBorders>
            <w:shd w:val="clear" w:color="auto" w:fill="auto"/>
            <w:noWrap/>
            <w:tcMar>
              <w:top w:w="15" w:type="dxa"/>
              <w:left w:w="15" w:type="dxa"/>
              <w:right w:w="15" w:type="dxa"/>
            </w:tcMar>
            <w:vAlign w:val="bottom"/>
          </w:tcPr>
          <w:p w14:paraId="120CFF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FDA985">
        <w:tblPrEx>
          <w:tblCellMar>
            <w:top w:w="0" w:type="dxa"/>
            <w:left w:w="0" w:type="dxa"/>
            <w:bottom w:w="0" w:type="dxa"/>
            <w:right w:w="0" w:type="dxa"/>
          </w:tblCellMar>
        </w:tblPrEx>
        <w:trPr>
          <w:trHeight w:val="533" w:hRule="exact"/>
        </w:trPr>
        <w:tc>
          <w:tcPr>
            <w:tcW w:w="16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0D84B">
            <w:pPr>
              <w:jc w:val="center"/>
              <w:textAlignment w:val="center"/>
              <w:rPr>
                <w:rFonts w:hint="default" w:cs="宋体"/>
                <w:b/>
                <w:color w:val="000000"/>
                <w:sz w:val="20"/>
                <w:szCs w:val="20"/>
              </w:rPr>
            </w:pPr>
            <w:r>
              <w:rPr>
                <w:rFonts w:cs="宋体"/>
                <w:b/>
                <w:color w:val="000000"/>
                <w:sz w:val="20"/>
                <w:szCs w:val="20"/>
              </w:rPr>
              <w:t>项目</w:t>
            </w:r>
          </w:p>
        </w:tc>
        <w:tc>
          <w:tcPr>
            <w:tcW w:w="57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C92B17">
            <w:pPr>
              <w:jc w:val="center"/>
              <w:textAlignment w:val="center"/>
              <w:rPr>
                <w:rFonts w:hint="default" w:cs="宋体"/>
                <w:b/>
                <w:color w:val="000000"/>
                <w:sz w:val="20"/>
                <w:szCs w:val="20"/>
              </w:rPr>
            </w:pPr>
            <w:r>
              <w:rPr>
                <w:rFonts w:cs="宋体"/>
                <w:b/>
                <w:color w:val="000000"/>
                <w:sz w:val="20"/>
                <w:szCs w:val="20"/>
              </w:rPr>
              <w:t>年初结转和结余</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BEEA8">
            <w:pPr>
              <w:jc w:val="center"/>
              <w:textAlignment w:val="center"/>
              <w:rPr>
                <w:rFonts w:hint="default" w:cs="宋体"/>
                <w:b/>
                <w:color w:val="000000"/>
                <w:sz w:val="20"/>
                <w:szCs w:val="20"/>
              </w:rPr>
            </w:pPr>
            <w:r>
              <w:rPr>
                <w:rFonts w:cs="宋体"/>
                <w:b/>
                <w:color w:val="000000"/>
                <w:sz w:val="20"/>
                <w:szCs w:val="20"/>
              </w:rPr>
              <w:t>本年收入</w:t>
            </w:r>
          </w:p>
        </w:tc>
        <w:tc>
          <w:tcPr>
            <w:tcW w:w="1598"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C1061B">
            <w:pPr>
              <w:jc w:val="center"/>
              <w:textAlignment w:val="center"/>
              <w:rPr>
                <w:rFonts w:hint="default" w:cs="宋体"/>
                <w:b/>
                <w:color w:val="000000"/>
                <w:sz w:val="20"/>
                <w:szCs w:val="20"/>
              </w:rPr>
            </w:pPr>
            <w:r>
              <w:rPr>
                <w:rFonts w:cs="宋体"/>
                <w:b/>
                <w:color w:val="000000"/>
                <w:sz w:val="20"/>
                <w:szCs w:val="20"/>
              </w:rPr>
              <w:t>本年支出</w:t>
            </w:r>
          </w:p>
        </w:tc>
        <w:tc>
          <w:tcPr>
            <w:tcW w:w="7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027C9">
            <w:pPr>
              <w:jc w:val="center"/>
              <w:textAlignment w:val="center"/>
              <w:rPr>
                <w:rFonts w:hint="default" w:cs="宋体"/>
                <w:b/>
                <w:color w:val="000000"/>
                <w:sz w:val="20"/>
                <w:szCs w:val="20"/>
              </w:rPr>
            </w:pPr>
            <w:r>
              <w:rPr>
                <w:rFonts w:cs="宋体"/>
                <w:b/>
                <w:color w:val="000000"/>
                <w:sz w:val="20"/>
                <w:szCs w:val="20"/>
              </w:rPr>
              <w:t>年末结转和结余</w:t>
            </w:r>
          </w:p>
        </w:tc>
      </w:tr>
      <w:tr w14:paraId="3CF32D15">
        <w:tblPrEx>
          <w:tblCellMar>
            <w:top w:w="0" w:type="dxa"/>
            <w:left w:w="0" w:type="dxa"/>
            <w:bottom w:w="0" w:type="dxa"/>
            <w:right w:w="0" w:type="dxa"/>
          </w:tblCellMar>
        </w:tblPrEx>
        <w:trPr>
          <w:trHeight w:val="533" w:hRule="exact"/>
        </w:trPr>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7A2F2">
            <w:pPr>
              <w:jc w:val="center"/>
              <w:textAlignment w:val="center"/>
              <w:rPr>
                <w:rFonts w:hint="default" w:cs="宋体"/>
                <w:b/>
                <w:color w:val="000000"/>
                <w:sz w:val="20"/>
                <w:szCs w:val="20"/>
              </w:rPr>
            </w:pPr>
            <w:r>
              <w:rPr>
                <w:rFonts w:cs="宋体"/>
                <w:b/>
                <w:color w:val="000000"/>
                <w:sz w:val="20"/>
                <w:szCs w:val="20"/>
              </w:rPr>
              <w:t>功能分类科目编码</w:t>
            </w:r>
          </w:p>
        </w:tc>
        <w:tc>
          <w:tcPr>
            <w:tcW w:w="12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078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ABC34C">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1BB8">
            <w:pPr>
              <w:jc w:val="center"/>
              <w:rPr>
                <w:rFonts w:hint="default" w:cs="宋体"/>
                <w:b/>
                <w:color w:val="000000"/>
                <w:sz w:val="20"/>
                <w:szCs w:val="20"/>
              </w:rPr>
            </w:pPr>
          </w:p>
        </w:tc>
        <w:tc>
          <w:tcPr>
            <w:tcW w:w="5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1E99C">
            <w:pPr>
              <w:jc w:val="center"/>
              <w:textAlignment w:val="center"/>
              <w:rPr>
                <w:rFonts w:hint="default" w:cs="宋体"/>
                <w:b/>
                <w:color w:val="000000"/>
                <w:sz w:val="20"/>
                <w:szCs w:val="20"/>
              </w:rPr>
            </w:pPr>
            <w:r>
              <w:rPr>
                <w:rFonts w:cs="宋体"/>
                <w:b/>
                <w:color w:val="000000"/>
                <w:sz w:val="20"/>
                <w:szCs w:val="20"/>
              </w:rPr>
              <w:t>合计</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3191A">
            <w:pPr>
              <w:jc w:val="center"/>
              <w:textAlignment w:val="center"/>
              <w:rPr>
                <w:rFonts w:hint="default" w:cs="宋体"/>
                <w:b/>
                <w:color w:val="000000"/>
                <w:sz w:val="20"/>
                <w:szCs w:val="20"/>
              </w:rPr>
            </w:pPr>
            <w:r>
              <w:rPr>
                <w:rFonts w:cs="宋体"/>
                <w:b/>
                <w:color w:val="000000"/>
                <w:sz w:val="20"/>
                <w:szCs w:val="20"/>
              </w:rPr>
              <w:t>基本支出</w:t>
            </w:r>
          </w:p>
        </w:tc>
        <w:tc>
          <w:tcPr>
            <w:tcW w:w="54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64970">
            <w:pPr>
              <w:jc w:val="center"/>
              <w:textAlignment w:val="center"/>
              <w:rPr>
                <w:rFonts w:hint="default" w:cs="宋体"/>
                <w:b/>
                <w:color w:val="000000"/>
                <w:sz w:val="20"/>
                <w:szCs w:val="20"/>
              </w:rPr>
            </w:pPr>
            <w:r>
              <w:rPr>
                <w:rFonts w:cs="宋体"/>
                <w:b/>
                <w:color w:val="000000"/>
                <w:sz w:val="20"/>
                <w:szCs w:val="20"/>
              </w:rPr>
              <w:t>项目支出</w:t>
            </w:r>
          </w:p>
        </w:tc>
        <w:tc>
          <w:tcPr>
            <w:tcW w:w="7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5D8A4">
            <w:pPr>
              <w:jc w:val="center"/>
              <w:rPr>
                <w:rFonts w:hint="default" w:cs="宋体"/>
                <w:b/>
                <w:color w:val="000000"/>
                <w:sz w:val="20"/>
                <w:szCs w:val="20"/>
              </w:rPr>
            </w:pPr>
          </w:p>
        </w:tc>
      </w:tr>
      <w:tr w14:paraId="50161D18">
        <w:tblPrEx>
          <w:tblCellMar>
            <w:top w:w="0" w:type="dxa"/>
            <w:left w:w="0" w:type="dxa"/>
            <w:bottom w:w="0" w:type="dxa"/>
            <w:right w:w="0" w:type="dxa"/>
          </w:tblCellMar>
        </w:tblPrEx>
        <w:trPr>
          <w:trHeight w:val="533" w:hRule="exact"/>
        </w:trPr>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BFEBE">
            <w:pPr>
              <w:jc w:val="center"/>
              <w:rPr>
                <w:rFonts w:hint="default" w:cs="宋体"/>
                <w:b/>
                <w:color w:val="000000"/>
                <w:sz w:val="20"/>
                <w:szCs w:val="20"/>
              </w:rPr>
            </w:pPr>
          </w:p>
        </w:tc>
        <w:tc>
          <w:tcPr>
            <w:tcW w:w="12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CCC9">
            <w:pPr>
              <w:jc w:val="center"/>
              <w:rPr>
                <w:rFonts w:hint="default" w:cs="宋体"/>
                <w:b/>
                <w:color w:val="000000"/>
                <w:sz w:val="20"/>
                <w:szCs w:val="20"/>
              </w:rPr>
            </w:pPr>
          </w:p>
        </w:tc>
        <w:tc>
          <w:tcPr>
            <w:tcW w:w="5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65E0A4">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12FE">
            <w:pPr>
              <w:jc w:val="center"/>
              <w:rPr>
                <w:rFonts w:hint="default" w:cs="宋体"/>
                <w:b/>
                <w:color w:val="000000"/>
                <w:sz w:val="20"/>
                <w:szCs w:val="20"/>
              </w:rPr>
            </w:pPr>
          </w:p>
        </w:tc>
        <w:tc>
          <w:tcPr>
            <w:tcW w:w="5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35B0E">
            <w:pPr>
              <w:jc w:val="center"/>
              <w:rPr>
                <w:rFonts w:hint="default" w:cs="宋体"/>
                <w:b/>
                <w:color w:val="000000"/>
                <w:sz w:val="20"/>
                <w:szCs w:val="20"/>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326FE">
            <w:pPr>
              <w:jc w:val="center"/>
              <w:rPr>
                <w:rFonts w:hint="default" w:cs="宋体"/>
                <w:b/>
                <w:color w:val="000000"/>
                <w:sz w:val="20"/>
                <w:szCs w:val="20"/>
              </w:rPr>
            </w:pPr>
          </w:p>
        </w:tc>
        <w:tc>
          <w:tcPr>
            <w:tcW w:w="54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99ED1">
            <w:pPr>
              <w:jc w:val="center"/>
              <w:rPr>
                <w:rFonts w:hint="default" w:cs="宋体"/>
                <w:b/>
                <w:color w:val="000000"/>
                <w:sz w:val="20"/>
                <w:szCs w:val="20"/>
              </w:rPr>
            </w:pPr>
          </w:p>
        </w:tc>
        <w:tc>
          <w:tcPr>
            <w:tcW w:w="7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F4712">
            <w:pPr>
              <w:jc w:val="center"/>
              <w:rPr>
                <w:rFonts w:hint="default" w:cs="宋体"/>
                <w:b/>
                <w:color w:val="000000"/>
                <w:sz w:val="20"/>
                <w:szCs w:val="20"/>
              </w:rPr>
            </w:pPr>
          </w:p>
        </w:tc>
      </w:tr>
      <w:tr w14:paraId="5A7699CC">
        <w:trPr>
          <w:trHeight w:val="533" w:hRule="exact"/>
        </w:trPr>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ACA66">
            <w:pPr>
              <w:jc w:val="center"/>
              <w:rPr>
                <w:rFonts w:hint="default" w:cs="宋体"/>
                <w:b/>
                <w:color w:val="000000"/>
                <w:sz w:val="20"/>
                <w:szCs w:val="20"/>
              </w:rPr>
            </w:pPr>
          </w:p>
        </w:tc>
        <w:tc>
          <w:tcPr>
            <w:tcW w:w="12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6BB6B">
            <w:pPr>
              <w:jc w:val="center"/>
              <w:rPr>
                <w:rFonts w:hint="default" w:cs="宋体"/>
                <w:b/>
                <w:color w:val="000000"/>
                <w:sz w:val="20"/>
                <w:szCs w:val="20"/>
              </w:rPr>
            </w:pPr>
          </w:p>
        </w:tc>
        <w:tc>
          <w:tcPr>
            <w:tcW w:w="5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3084AE">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8100F">
            <w:pPr>
              <w:jc w:val="center"/>
              <w:rPr>
                <w:rFonts w:hint="default" w:cs="宋体"/>
                <w:b/>
                <w:color w:val="000000"/>
                <w:sz w:val="20"/>
                <w:szCs w:val="20"/>
              </w:rPr>
            </w:pPr>
          </w:p>
        </w:tc>
        <w:tc>
          <w:tcPr>
            <w:tcW w:w="5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4215D">
            <w:pPr>
              <w:jc w:val="center"/>
              <w:rPr>
                <w:rFonts w:hint="default" w:cs="宋体"/>
                <w:b/>
                <w:color w:val="000000"/>
                <w:sz w:val="20"/>
                <w:szCs w:val="20"/>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1CB55">
            <w:pPr>
              <w:jc w:val="center"/>
              <w:rPr>
                <w:rFonts w:hint="default" w:cs="宋体"/>
                <w:b/>
                <w:color w:val="000000"/>
                <w:sz w:val="20"/>
                <w:szCs w:val="20"/>
              </w:rPr>
            </w:pPr>
          </w:p>
        </w:tc>
        <w:tc>
          <w:tcPr>
            <w:tcW w:w="54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A5407">
            <w:pPr>
              <w:jc w:val="center"/>
              <w:rPr>
                <w:rFonts w:hint="default" w:cs="宋体"/>
                <w:b/>
                <w:color w:val="000000"/>
                <w:sz w:val="20"/>
                <w:szCs w:val="20"/>
              </w:rPr>
            </w:pPr>
          </w:p>
        </w:tc>
        <w:tc>
          <w:tcPr>
            <w:tcW w:w="7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2443">
            <w:pPr>
              <w:jc w:val="center"/>
              <w:rPr>
                <w:rFonts w:hint="default" w:cs="宋体"/>
                <w:b/>
                <w:color w:val="000000"/>
                <w:sz w:val="20"/>
                <w:szCs w:val="20"/>
              </w:rPr>
            </w:pPr>
          </w:p>
        </w:tc>
      </w:tr>
      <w:tr w14:paraId="56FD7188">
        <w:tblPrEx>
          <w:tblCellMar>
            <w:top w:w="0" w:type="dxa"/>
            <w:left w:w="0" w:type="dxa"/>
            <w:bottom w:w="0" w:type="dxa"/>
            <w:right w:w="0" w:type="dxa"/>
          </w:tblCellMar>
        </w:tblPrEx>
        <w:trPr>
          <w:trHeight w:val="533" w:hRule="exact"/>
        </w:trPr>
        <w:tc>
          <w:tcPr>
            <w:tcW w:w="1662"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244F">
            <w:pPr>
              <w:jc w:val="center"/>
              <w:textAlignment w:val="center"/>
              <w:rPr>
                <w:rFonts w:hint="default" w:cs="宋体"/>
                <w:b/>
                <w:color w:val="000000"/>
                <w:sz w:val="20"/>
                <w:szCs w:val="20"/>
              </w:rPr>
            </w:pPr>
            <w:r>
              <w:rPr>
                <w:rFonts w:cs="宋体"/>
                <w:b/>
                <w:color w:val="000000"/>
                <w:sz w:val="20"/>
                <w:szCs w:val="20"/>
              </w:rPr>
              <w:t>合计</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89A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B1C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F5B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20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078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7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8FB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49F43AC">
        <w:tblPrEx>
          <w:tblCellMar>
            <w:top w:w="0" w:type="dxa"/>
            <w:left w:w="0" w:type="dxa"/>
            <w:bottom w:w="0" w:type="dxa"/>
            <w:right w:w="0" w:type="dxa"/>
          </w:tblCellMar>
        </w:tblPrEx>
        <w:trPr>
          <w:trHeight w:val="533" w:hRule="exact"/>
        </w:trPr>
        <w:tc>
          <w:tcPr>
            <w:tcW w:w="44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B6A4">
            <w:pPr>
              <w:jc w:val="both"/>
              <w:textAlignment w:val="center"/>
              <w:rPr>
                <w:rFonts w:hint="default" w:cs="宋体"/>
                <w:color w:val="000000"/>
                <w:sz w:val="20"/>
                <w:szCs w:val="20"/>
              </w:rPr>
            </w:pP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794BA">
            <w:pPr>
              <w:jc w:val="both"/>
              <w:textAlignment w:val="center"/>
              <w:rPr>
                <w:rFonts w:hint="default" w:cs="宋体"/>
                <w:color w:val="000000"/>
                <w:sz w:val="20"/>
                <w:szCs w:val="20"/>
              </w:rPr>
            </w:pP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66D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3B2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B78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AC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5B1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154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B58A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F2C8641">
      <w:pPr>
        <w:rPr>
          <w:rFonts w:hint="default" w:cs="宋体"/>
          <w:sz w:val="21"/>
          <w:szCs w:val="21"/>
        </w:rPr>
      </w:pPr>
      <w:r>
        <w:rPr>
          <w:rFonts w:cs="宋体"/>
          <w:sz w:val="21"/>
          <w:szCs w:val="21"/>
        </w:rPr>
        <w:br w:type="page"/>
      </w:r>
    </w:p>
    <w:tbl>
      <w:tblPr>
        <w:tblStyle w:val="9"/>
        <w:tblW w:w="4817" w:type="pct"/>
        <w:tblInd w:w="0" w:type="dxa"/>
        <w:tblLayout w:type="fixed"/>
        <w:tblCellMar>
          <w:top w:w="0" w:type="dxa"/>
          <w:left w:w="0" w:type="dxa"/>
          <w:bottom w:w="0" w:type="dxa"/>
          <w:right w:w="0" w:type="dxa"/>
        </w:tblCellMar>
      </w:tblPr>
      <w:tblGrid>
        <w:gridCol w:w="1295"/>
        <w:gridCol w:w="3617"/>
        <w:gridCol w:w="3274"/>
        <w:gridCol w:w="189"/>
        <w:gridCol w:w="3015"/>
        <w:gridCol w:w="532"/>
        <w:gridCol w:w="2840"/>
      </w:tblGrid>
      <w:tr w14:paraId="01F342E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756D2C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3DFAD16">
        <w:tblPrEx>
          <w:tblCellMar>
            <w:top w:w="0" w:type="dxa"/>
            <w:left w:w="0" w:type="dxa"/>
            <w:bottom w:w="0" w:type="dxa"/>
            <w:right w:w="0" w:type="dxa"/>
          </w:tblCellMar>
        </w:tblPrEx>
        <w:trPr>
          <w:trHeight w:val="332" w:hRule="atLeast"/>
        </w:trPr>
        <w:tc>
          <w:tcPr>
            <w:tcW w:w="2772" w:type="pct"/>
            <w:gridSpan w:val="3"/>
            <w:vMerge w:val="restart"/>
            <w:tcBorders>
              <w:top w:val="nil"/>
              <w:left w:val="nil"/>
              <w:right w:val="nil"/>
            </w:tcBorders>
            <w:shd w:val="clear" w:color="auto" w:fill="auto"/>
            <w:noWrap/>
            <w:tcMar>
              <w:top w:w="15" w:type="dxa"/>
              <w:left w:w="15" w:type="dxa"/>
              <w:right w:w="15" w:type="dxa"/>
            </w:tcMar>
            <w:vAlign w:val="bottom"/>
          </w:tcPr>
          <w:p w14:paraId="373B7A8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重庆市九龙坡区谢家湾幼儿园</w:t>
            </w:r>
          </w:p>
        </w:tc>
        <w:tc>
          <w:tcPr>
            <w:tcW w:w="1265" w:type="pct"/>
            <w:gridSpan w:val="3"/>
            <w:tcBorders>
              <w:top w:val="nil"/>
              <w:left w:val="nil"/>
              <w:bottom w:val="nil"/>
              <w:right w:val="nil"/>
            </w:tcBorders>
            <w:shd w:val="clear" w:color="auto" w:fill="auto"/>
            <w:noWrap/>
            <w:tcMar>
              <w:top w:w="15" w:type="dxa"/>
              <w:left w:w="15" w:type="dxa"/>
              <w:right w:w="15" w:type="dxa"/>
            </w:tcMar>
            <w:vAlign w:val="bottom"/>
          </w:tcPr>
          <w:p w14:paraId="22EA612F">
            <w:pPr>
              <w:rPr>
                <w:rFonts w:hint="default" w:cs="宋体"/>
                <w:color w:val="000000"/>
                <w:sz w:val="20"/>
                <w:szCs w:val="20"/>
              </w:rPr>
            </w:pPr>
          </w:p>
        </w:tc>
        <w:tc>
          <w:tcPr>
            <w:tcW w:w="961" w:type="pct"/>
            <w:tcBorders>
              <w:top w:val="nil"/>
              <w:left w:val="nil"/>
              <w:bottom w:val="nil"/>
              <w:right w:val="nil"/>
            </w:tcBorders>
            <w:shd w:val="clear" w:color="auto" w:fill="auto"/>
            <w:noWrap/>
            <w:tcMar>
              <w:top w:w="15" w:type="dxa"/>
              <w:left w:w="15" w:type="dxa"/>
              <w:right w:w="15" w:type="dxa"/>
            </w:tcMar>
            <w:vAlign w:val="bottom"/>
          </w:tcPr>
          <w:p w14:paraId="56BC00E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CABD44B">
        <w:tblPrEx>
          <w:tblCellMar>
            <w:top w:w="0" w:type="dxa"/>
            <w:left w:w="0" w:type="dxa"/>
            <w:bottom w:w="0" w:type="dxa"/>
            <w:right w:w="0" w:type="dxa"/>
          </w:tblCellMar>
        </w:tblPrEx>
        <w:trPr>
          <w:trHeight w:val="332" w:hRule="atLeast"/>
        </w:trPr>
        <w:tc>
          <w:tcPr>
            <w:tcW w:w="2772" w:type="pct"/>
            <w:gridSpan w:val="3"/>
            <w:vMerge w:val="continue"/>
            <w:tcBorders>
              <w:left w:val="nil"/>
              <w:bottom w:val="nil"/>
              <w:right w:val="nil"/>
            </w:tcBorders>
            <w:shd w:val="clear" w:color="auto" w:fill="auto"/>
            <w:noWrap/>
            <w:tcMar>
              <w:top w:w="15" w:type="dxa"/>
              <w:left w:w="15" w:type="dxa"/>
              <w:right w:w="15" w:type="dxa"/>
            </w:tcMar>
            <w:vAlign w:val="bottom"/>
          </w:tcPr>
          <w:p w14:paraId="6FD1F642">
            <w:pPr>
              <w:rPr>
                <w:rFonts w:hint="default" w:cs="宋体"/>
                <w:color w:val="000000"/>
                <w:sz w:val="20"/>
                <w:szCs w:val="20"/>
              </w:rPr>
            </w:pPr>
          </w:p>
        </w:tc>
        <w:tc>
          <w:tcPr>
            <w:tcW w:w="1265" w:type="pct"/>
            <w:gridSpan w:val="3"/>
            <w:tcBorders>
              <w:top w:val="nil"/>
              <w:left w:val="nil"/>
              <w:bottom w:val="nil"/>
              <w:right w:val="nil"/>
            </w:tcBorders>
            <w:shd w:val="clear" w:color="auto" w:fill="auto"/>
            <w:noWrap/>
            <w:tcMar>
              <w:top w:w="15" w:type="dxa"/>
              <w:left w:w="15" w:type="dxa"/>
              <w:right w:w="15" w:type="dxa"/>
            </w:tcMar>
            <w:vAlign w:val="bottom"/>
          </w:tcPr>
          <w:p w14:paraId="588C716A">
            <w:pPr>
              <w:rPr>
                <w:rFonts w:hint="default" w:cs="宋体"/>
                <w:color w:val="000000"/>
                <w:sz w:val="20"/>
                <w:szCs w:val="20"/>
              </w:rPr>
            </w:pPr>
          </w:p>
        </w:tc>
        <w:tc>
          <w:tcPr>
            <w:tcW w:w="961" w:type="pct"/>
            <w:tcBorders>
              <w:top w:val="nil"/>
              <w:left w:val="nil"/>
              <w:bottom w:val="nil"/>
              <w:right w:val="nil"/>
            </w:tcBorders>
            <w:shd w:val="clear" w:color="auto" w:fill="auto"/>
            <w:noWrap/>
            <w:tcMar>
              <w:top w:w="15" w:type="dxa"/>
              <w:left w:w="15" w:type="dxa"/>
              <w:right w:w="15" w:type="dxa"/>
            </w:tcMar>
            <w:vAlign w:val="bottom"/>
          </w:tcPr>
          <w:p w14:paraId="6E74824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9E1604">
        <w:tblPrEx>
          <w:tblCellMar>
            <w:top w:w="0" w:type="dxa"/>
            <w:left w:w="0" w:type="dxa"/>
            <w:bottom w:w="0" w:type="dxa"/>
            <w:right w:w="0" w:type="dxa"/>
          </w:tblCellMar>
        </w:tblPrEx>
        <w:trPr>
          <w:trHeight w:val="533" w:hRule="exact"/>
        </w:trPr>
        <w:tc>
          <w:tcPr>
            <w:tcW w:w="1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D0D3C6">
            <w:pPr>
              <w:jc w:val="center"/>
              <w:textAlignment w:val="bottom"/>
              <w:rPr>
                <w:rFonts w:hint="default" w:cs="宋体"/>
                <w:b/>
                <w:color w:val="000000"/>
                <w:sz w:val="20"/>
                <w:szCs w:val="20"/>
              </w:rPr>
            </w:pPr>
            <w:r>
              <w:rPr>
                <w:rFonts w:cs="宋体"/>
                <w:b/>
                <w:color w:val="000000"/>
                <w:sz w:val="20"/>
                <w:szCs w:val="20"/>
              </w:rPr>
              <w:t>项目</w:t>
            </w:r>
          </w:p>
        </w:tc>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A3BB8D">
            <w:pPr>
              <w:jc w:val="center"/>
              <w:textAlignment w:val="bottom"/>
              <w:rPr>
                <w:rFonts w:hint="default" w:cs="宋体"/>
                <w:b/>
                <w:color w:val="000000"/>
                <w:sz w:val="20"/>
                <w:szCs w:val="20"/>
              </w:rPr>
            </w:pPr>
            <w:r>
              <w:rPr>
                <w:rFonts w:cs="宋体"/>
                <w:b/>
                <w:color w:val="000000"/>
                <w:sz w:val="20"/>
                <w:szCs w:val="20"/>
              </w:rPr>
              <w:t>本年支出</w:t>
            </w:r>
          </w:p>
        </w:tc>
      </w:tr>
      <w:tr w14:paraId="1CF2DD8E">
        <w:tblPrEx>
          <w:tblCellMar>
            <w:top w:w="0" w:type="dxa"/>
            <w:left w:w="0" w:type="dxa"/>
            <w:bottom w:w="0" w:type="dxa"/>
            <w:right w:w="0" w:type="dxa"/>
          </w:tblCellMar>
        </w:tblPrEx>
        <w:trPr>
          <w:trHeight w:val="533" w:hRule="exact"/>
        </w:trPr>
        <w:tc>
          <w:tcPr>
            <w:tcW w:w="43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E7517">
            <w:pPr>
              <w:jc w:val="center"/>
              <w:textAlignment w:val="center"/>
              <w:rPr>
                <w:rFonts w:hint="default" w:cs="宋体"/>
                <w:b/>
                <w:color w:val="000000"/>
                <w:sz w:val="20"/>
                <w:szCs w:val="20"/>
              </w:rPr>
            </w:pPr>
            <w:r>
              <w:rPr>
                <w:rFonts w:cs="宋体"/>
                <w:b/>
                <w:color w:val="000000"/>
                <w:sz w:val="20"/>
                <w:szCs w:val="20"/>
              </w:rPr>
              <w:t>功能分类科目编码</w:t>
            </w:r>
          </w:p>
        </w:tc>
        <w:tc>
          <w:tcPr>
            <w:tcW w:w="122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55028">
            <w:pPr>
              <w:jc w:val="center"/>
              <w:textAlignment w:val="center"/>
              <w:rPr>
                <w:rFonts w:hint="default" w:cs="宋体"/>
                <w:b/>
                <w:color w:val="000000"/>
                <w:sz w:val="20"/>
                <w:szCs w:val="20"/>
              </w:rPr>
            </w:pPr>
            <w:r>
              <w:rPr>
                <w:rFonts w:cs="宋体"/>
                <w:b/>
                <w:color w:val="000000"/>
                <w:sz w:val="20"/>
                <w:szCs w:val="20"/>
              </w:rPr>
              <w:t>科目名称</w:t>
            </w:r>
          </w:p>
        </w:tc>
        <w:tc>
          <w:tcPr>
            <w:tcW w:w="1172"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D1B7F">
            <w:pPr>
              <w:jc w:val="center"/>
              <w:textAlignment w:val="center"/>
              <w:rPr>
                <w:rFonts w:hint="default" w:cs="宋体"/>
                <w:b/>
                <w:color w:val="000000"/>
                <w:sz w:val="20"/>
                <w:szCs w:val="20"/>
              </w:rPr>
            </w:pPr>
            <w:r>
              <w:rPr>
                <w:rFonts w:cs="宋体"/>
                <w:b/>
                <w:color w:val="000000"/>
                <w:sz w:val="20"/>
                <w:szCs w:val="20"/>
              </w:rPr>
              <w:t>合计</w:t>
            </w:r>
          </w:p>
        </w:tc>
        <w:tc>
          <w:tcPr>
            <w:tcW w:w="102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08705">
            <w:pPr>
              <w:jc w:val="center"/>
              <w:textAlignment w:val="center"/>
              <w:rPr>
                <w:rFonts w:hint="default" w:cs="宋体"/>
                <w:b/>
                <w:color w:val="000000"/>
                <w:sz w:val="20"/>
                <w:szCs w:val="20"/>
              </w:rPr>
            </w:pPr>
            <w:r>
              <w:rPr>
                <w:rFonts w:cs="宋体"/>
                <w:b/>
                <w:color w:val="000000"/>
                <w:sz w:val="20"/>
                <w:szCs w:val="20"/>
              </w:rPr>
              <w:t>基本支出</w:t>
            </w:r>
          </w:p>
        </w:tc>
        <w:tc>
          <w:tcPr>
            <w:tcW w:w="1142"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20EAF">
            <w:pPr>
              <w:jc w:val="center"/>
              <w:textAlignment w:val="center"/>
              <w:rPr>
                <w:rFonts w:hint="default" w:cs="宋体"/>
                <w:b/>
                <w:color w:val="000000"/>
                <w:sz w:val="20"/>
                <w:szCs w:val="20"/>
              </w:rPr>
            </w:pPr>
            <w:r>
              <w:rPr>
                <w:rFonts w:cs="宋体"/>
                <w:b/>
                <w:color w:val="000000"/>
                <w:sz w:val="20"/>
                <w:szCs w:val="20"/>
              </w:rPr>
              <w:t>项目支出</w:t>
            </w:r>
          </w:p>
        </w:tc>
      </w:tr>
      <w:tr w14:paraId="039E3E56">
        <w:tblPrEx>
          <w:tblCellMar>
            <w:top w:w="0" w:type="dxa"/>
            <w:left w:w="0" w:type="dxa"/>
            <w:bottom w:w="0" w:type="dxa"/>
            <w:right w:w="0" w:type="dxa"/>
          </w:tblCellMar>
        </w:tblPrEx>
        <w:trPr>
          <w:trHeight w:val="533" w:hRule="exact"/>
        </w:trPr>
        <w:tc>
          <w:tcPr>
            <w:tcW w:w="43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F6751">
            <w:pPr>
              <w:jc w:val="center"/>
              <w:rPr>
                <w:rFonts w:hint="default" w:cs="宋体"/>
                <w:b/>
                <w:color w:val="000000"/>
                <w:sz w:val="20"/>
                <w:szCs w:val="20"/>
              </w:rPr>
            </w:pPr>
          </w:p>
        </w:tc>
        <w:tc>
          <w:tcPr>
            <w:tcW w:w="12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D5D0E">
            <w:pPr>
              <w:jc w:val="center"/>
              <w:rPr>
                <w:rFonts w:hint="default" w:cs="宋体"/>
                <w:b/>
                <w:color w:val="000000"/>
                <w:sz w:val="20"/>
                <w:szCs w:val="20"/>
              </w:rPr>
            </w:pPr>
          </w:p>
        </w:tc>
        <w:tc>
          <w:tcPr>
            <w:tcW w:w="1172"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FC97C">
            <w:pPr>
              <w:jc w:val="center"/>
              <w:rPr>
                <w:rFonts w:hint="default" w:cs="宋体"/>
                <w:b/>
                <w:color w:val="000000"/>
                <w:sz w:val="20"/>
                <w:szCs w:val="20"/>
              </w:rPr>
            </w:pPr>
          </w:p>
        </w:tc>
        <w:tc>
          <w:tcPr>
            <w:tcW w:w="102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F6420">
            <w:pPr>
              <w:jc w:val="center"/>
              <w:rPr>
                <w:rFonts w:hint="default" w:cs="宋体"/>
                <w:b/>
                <w:color w:val="000000"/>
                <w:sz w:val="20"/>
                <w:szCs w:val="20"/>
              </w:rPr>
            </w:pPr>
          </w:p>
        </w:tc>
        <w:tc>
          <w:tcPr>
            <w:tcW w:w="114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7EC49">
            <w:pPr>
              <w:jc w:val="center"/>
              <w:rPr>
                <w:rFonts w:hint="default" w:cs="宋体"/>
                <w:b/>
                <w:color w:val="000000"/>
                <w:sz w:val="20"/>
                <w:szCs w:val="20"/>
              </w:rPr>
            </w:pPr>
          </w:p>
        </w:tc>
      </w:tr>
      <w:tr w14:paraId="0C7A40DE">
        <w:tblPrEx>
          <w:tblCellMar>
            <w:top w:w="0" w:type="dxa"/>
            <w:left w:w="0" w:type="dxa"/>
            <w:bottom w:w="0" w:type="dxa"/>
            <w:right w:w="0" w:type="dxa"/>
          </w:tblCellMar>
        </w:tblPrEx>
        <w:trPr>
          <w:trHeight w:val="533" w:hRule="exact"/>
        </w:trPr>
        <w:tc>
          <w:tcPr>
            <w:tcW w:w="43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791B">
            <w:pPr>
              <w:jc w:val="center"/>
              <w:rPr>
                <w:rFonts w:hint="default" w:cs="宋体"/>
                <w:b/>
                <w:color w:val="000000"/>
                <w:sz w:val="20"/>
                <w:szCs w:val="20"/>
              </w:rPr>
            </w:pPr>
          </w:p>
        </w:tc>
        <w:tc>
          <w:tcPr>
            <w:tcW w:w="12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B6F6C">
            <w:pPr>
              <w:jc w:val="center"/>
              <w:rPr>
                <w:rFonts w:hint="default" w:cs="宋体"/>
                <w:b/>
                <w:color w:val="000000"/>
                <w:sz w:val="20"/>
                <w:szCs w:val="20"/>
              </w:rPr>
            </w:pPr>
          </w:p>
        </w:tc>
        <w:tc>
          <w:tcPr>
            <w:tcW w:w="1172"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F7AC">
            <w:pPr>
              <w:jc w:val="center"/>
              <w:rPr>
                <w:rFonts w:hint="default" w:cs="宋体"/>
                <w:b/>
                <w:color w:val="000000"/>
                <w:sz w:val="20"/>
                <w:szCs w:val="20"/>
              </w:rPr>
            </w:pPr>
          </w:p>
        </w:tc>
        <w:tc>
          <w:tcPr>
            <w:tcW w:w="102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607F5">
            <w:pPr>
              <w:jc w:val="center"/>
              <w:rPr>
                <w:rFonts w:hint="default" w:cs="宋体"/>
                <w:b/>
                <w:color w:val="000000"/>
                <w:sz w:val="20"/>
                <w:szCs w:val="20"/>
              </w:rPr>
            </w:pPr>
          </w:p>
        </w:tc>
        <w:tc>
          <w:tcPr>
            <w:tcW w:w="114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D3CD4">
            <w:pPr>
              <w:jc w:val="center"/>
              <w:rPr>
                <w:rFonts w:hint="default" w:cs="宋体"/>
                <w:b/>
                <w:color w:val="000000"/>
                <w:sz w:val="20"/>
                <w:szCs w:val="20"/>
              </w:rPr>
            </w:pPr>
          </w:p>
        </w:tc>
      </w:tr>
      <w:tr w14:paraId="4A460B7C">
        <w:tblPrEx>
          <w:tblCellMar>
            <w:top w:w="0" w:type="dxa"/>
            <w:left w:w="0" w:type="dxa"/>
            <w:bottom w:w="0" w:type="dxa"/>
            <w:right w:w="0" w:type="dxa"/>
          </w:tblCellMar>
        </w:tblPrEx>
        <w:trPr>
          <w:trHeight w:val="533" w:hRule="exact"/>
        </w:trPr>
        <w:tc>
          <w:tcPr>
            <w:tcW w:w="43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2727">
            <w:pPr>
              <w:jc w:val="center"/>
              <w:rPr>
                <w:rFonts w:hint="default" w:cs="宋体"/>
                <w:b/>
                <w:color w:val="000000"/>
                <w:sz w:val="20"/>
                <w:szCs w:val="20"/>
              </w:rPr>
            </w:pPr>
          </w:p>
        </w:tc>
        <w:tc>
          <w:tcPr>
            <w:tcW w:w="12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DD3A2">
            <w:pPr>
              <w:jc w:val="center"/>
              <w:rPr>
                <w:rFonts w:hint="default" w:cs="宋体"/>
                <w:b/>
                <w:color w:val="000000"/>
                <w:sz w:val="20"/>
                <w:szCs w:val="20"/>
              </w:rPr>
            </w:pPr>
          </w:p>
        </w:tc>
        <w:tc>
          <w:tcPr>
            <w:tcW w:w="1172"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291B2">
            <w:pPr>
              <w:jc w:val="center"/>
              <w:rPr>
                <w:rFonts w:hint="default" w:cs="宋体"/>
                <w:b/>
                <w:color w:val="000000"/>
                <w:sz w:val="20"/>
                <w:szCs w:val="20"/>
              </w:rPr>
            </w:pPr>
          </w:p>
        </w:tc>
        <w:tc>
          <w:tcPr>
            <w:tcW w:w="102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BFD15">
            <w:pPr>
              <w:jc w:val="center"/>
              <w:rPr>
                <w:rFonts w:hint="default" w:cs="宋体"/>
                <w:b/>
                <w:color w:val="000000"/>
                <w:sz w:val="20"/>
                <w:szCs w:val="20"/>
              </w:rPr>
            </w:pPr>
          </w:p>
        </w:tc>
        <w:tc>
          <w:tcPr>
            <w:tcW w:w="114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AF00F">
            <w:pPr>
              <w:jc w:val="center"/>
              <w:rPr>
                <w:rFonts w:hint="default" w:cs="宋体"/>
                <w:b/>
                <w:color w:val="000000"/>
                <w:sz w:val="20"/>
                <w:szCs w:val="20"/>
              </w:rPr>
            </w:pPr>
          </w:p>
        </w:tc>
      </w:tr>
      <w:tr w14:paraId="5B367CDC">
        <w:tblPrEx>
          <w:tblCellMar>
            <w:top w:w="0" w:type="dxa"/>
            <w:left w:w="0" w:type="dxa"/>
            <w:bottom w:w="0" w:type="dxa"/>
            <w:right w:w="0" w:type="dxa"/>
          </w:tblCellMar>
        </w:tblPrEx>
        <w:trPr>
          <w:trHeight w:val="533" w:hRule="exact"/>
        </w:trPr>
        <w:tc>
          <w:tcPr>
            <w:tcW w:w="166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D189F">
            <w:pPr>
              <w:jc w:val="center"/>
              <w:textAlignment w:val="center"/>
              <w:rPr>
                <w:rFonts w:hint="default" w:cs="宋体"/>
                <w:b/>
                <w:color w:val="000000"/>
                <w:sz w:val="20"/>
                <w:szCs w:val="20"/>
              </w:rPr>
            </w:pPr>
            <w:r>
              <w:rPr>
                <w:rFonts w:cs="宋体"/>
                <w:b/>
                <w:color w:val="000000"/>
                <w:sz w:val="20"/>
                <w:szCs w:val="20"/>
              </w:rPr>
              <w:t>合计</w:t>
            </w:r>
          </w:p>
        </w:tc>
        <w:tc>
          <w:tcPr>
            <w:tcW w:w="117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B5C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04546">
            <w:pPr>
              <w:jc w:val="right"/>
              <w:rPr>
                <w:rFonts w:hint="default" w:ascii="Times New Roman" w:hAnsi="Times New Roman"/>
                <w:b/>
                <w:color w:val="000000"/>
                <w:sz w:val="20"/>
                <w:szCs w:val="20"/>
              </w:rPr>
            </w:pPr>
          </w:p>
        </w:tc>
        <w:tc>
          <w:tcPr>
            <w:tcW w:w="114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687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4BCE47F">
        <w:tblPrEx>
          <w:tblCellMar>
            <w:top w:w="0" w:type="dxa"/>
            <w:left w:w="0" w:type="dxa"/>
            <w:bottom w:w="0" w:type="dxa"/>
            <w:right w:w="0" w:type="dxa"/>
          </w:tblCellMar>
        </w:tblPrEx>
        <w:trPr>
          <w:trHeight w:val="533" w:hRule="exact"/>
        </w:trPr>
        <w:tc>
          <w:tcPr>
            <w:tcW w:w="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EC3C">
            <w:pPr>
              <w:textAlignment w:val="center"/>
              <w:rPr>
                <w:rFonts w:hint="default" w:cs="宋体"/>
                <w:color w:val="000000"/>
                <w:sz w:val="20"/>
                <w:szCs w:val="20"/>
              </w:rPr>
            </w:pPr>
          </w:p>
        </w:tc>
        <w:tc>
          <w:tcPr>
            <w:tcW w:w="12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CC03A">
            <w:pPr>
              <w:textAlignment w:val="center"/>
              <w:rPr>
                <w:rFonts w:hint="default" w:cs="宋体"/>
                <w:color w:val="000000"/>
                <w:sz w:val="20"/>
                <w:szCs w:val="20"/>
              </w:rPr>
            </w:pPr>
          </w:p>
        </w:tc>
        <w:tc>
          <w:tcPr>
            <w:tcW w:w="117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6CC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0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E2793">
            <w:pPr>
              <w:jc w:val="right"/>
              <w:rPr>
                <w:rFonts w:hint="default" w:ascii="Times New Roman" w:hAnsi="Times New Roman"/>
                <w:b/>
                <w:color w:val="000000"/>
                <w:sz w:val="20"/>
                <w:szCs w:val="20"/>
              </w:rPr>
            </w:pPr>
          </w:p>
        </w:tc>
        <w:tc>
          <w:tcPr>
            <w:tcW w:w="114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D6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BC9DD0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3433C5F">
      <w:pPr>
        <w:rPr>
          <w:rFonts w:hint="default" w:cs="宋体"/>
          <w:sz w:val="21"/>
          <w:szCs w:val="21"/>
        </w:rPr>
      </w:pPr>
      <w:r>
        <w:rPr>
          <w:rFonts w:hint="default" w:cs="宋体"/>
          <w:sz w:val="21"/>
          <w:szCs w:val="21"/>
        </w:rPr>
        <w:br w:type="page"/>
      </w:r>
    </w:p>
    <w:tbl>
      <w:tblPr>
        <w:tblStyle w:val="9"/>
        <w:tblW w:w="4797" w:type="pct"/>
        <w:tblInd w:w="0" w:type="dxa"/>
        <w:tblLayout w:type="fixed"/>
        <w:tblCellMar>
          <w:top w:w="0" w:type="dxa"/>
          <w:left w:w="170" w:type="dxa"/>
          <w:bottom w:w="0" w:type="dxa"/>
          <w:right w:w="170" w:type="dxa"/>
        </w:tblCellMar>
      </w:tblPr>
      <w:tblGrid>
        <w:gridCol w:w="3434"/>
        <w:gridCol w:w="2160"/>
        <w:gridCol w:w="2376"/>
        <w:gridCol w:w="3731"/>
        <w:gridCol w:w="3000"/>
      </w:tblGrid>
      <w:tr w14:paraId="30EB273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C61937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AE06EDA">
        <w:tblPrEx>
          <w:tblCellMar>
            <w:top w:w="0" w:type="dxa"/>
            <w:left w:w="170" w:type="dxa"/>
            <w:bottom w:w="0" w:type="dxa"/>
            <w:right w:w="170" w:type="dxa"/>
          </w:tblCellMar>
        </w:tblPrEx>
        <w:trPr>
          <w:trHeight w:val="244" w:hRule="atLeast"/>
        </w:trPr>
        <w:tc>
          <w:tcPr>
            <w:tcW w:w="1167" w:type="pct"/>
            <w:shd w:val="clear" w:color="auto" w:fill="auto"/>
            <w:noWrap/>
            <w:tcMar>
              <w:top w:w="15" w:type="dxa"/>
              <w:left w:w="15" w:type="dxa"/>
              <w:right w:w="15" w:type="dxa"/>
            </w:tcMar>
            <w:vAlign w:val="bottom"/>
          </w:tcPr>
          <w:p w14:paraId="60559502">
            <w:pPr>
              <w:spacing w:line="280" w:lineRule="exact"/>
              <w:rPr>
                <w:rFonts w:hint="default" w:cs="宋体"/>
                <w:color w:val="000000"/>
                <w:kern w:val="2"/>
                <w:sz w:val="20"/>
                <w:szCs w:val="20"/>
              </w:rPr>
            </w:pPr>
          </w:p>
        </w:tc>
        <w:tc>
          <w:tcPr>
            <w:tcW w:w="734" w:type="pct"/>
            <w:shd w:val="clear" w:color="auto" w:fill="auto"/>
            <w:noWrap/>
            <w:tcMar>
              <w:top w:w="15" w:type="dxa"/>
              <w:left w:w="15" w:type="dxa"/>
              <w:right w:w="15" w:type="dxa"/>
            </w:tcMar>
            <w:vAlign w:val="bottom"/>
          </w:tcPr>
          <w:p w14:paraId="3D1B931F">
            <w:pPr>
              <w:spacing w:line="280" w:lineRule="exact"/>
              <w:jc w:val="center"/>
              <w:rPr>
                <w:rFonts w:hint="default" w:cs="宋体"/>
                <w:color w:val="000000"/>
                <w:kern w:val="2"/>
                <w:sz w:val="20"/>
                <w:szCs w:val="20"/>
              </w:rPr>
            </w:pPr>
          </w:p>
        </w:tc>
        <w:tc>
          <w:tcPr>
            <w:tcW w:w="808" w:type="pct"/>
            <w:shd w:val="clear" w:color="auto" w:fill="auto"/>
            <w:noWrap/>
            <w:tcMar>
              <w:top w:w="15" w:type="dxa"/>
              <w:left w:w="15" w:type="dxa"/>
              <w:right w:w="15" w:type="dxa"/>
            </w:tcMar>
            <w:vAlign w:val="bottom"/>
          </w:tcPr>
          <w:p w14:paraId="76C8ED0F">
            <w:pPr>
              <w:spacing w:line="280" w:lineRule="exact"/>
              <w:jc w:val="right"/>
              <w:rPr>
                <w:rFonts w:hint="default" w:cs="宋体"/>
                <w:color w:val="000000"/>
                <w:kern w:val="2"/>
                <w:sz w:val="20"/>
                <w:szCs w:val="20"/>
              </w:rPr>
            </w:pPr>
          </w:p>
        </w:tc>
        <w:tc>
          <w:tcPr>
            <w:tcW w:w="1269" w:type="pct"/>
            <w:shd w:val="clear" w:color="auto" w:fill="auto"/>
            <w:noWrap/>
            <w:tcMar>
              <w:top w:w="15" w:type="dxa"/>
              <w:left w:w="15" w:type="dxa"/>
              <w:right w:w="15" w:type="dxa"/>
            </w:tcMar>
            <w:vAlign w:val="bottom"/>
          </w:tcPr>
          <w:p w14:paraId="5176597A">
            <w:pPr>
              <w:spacing w:line="280" w:lineRule="exact"/>
              <w:rPr>
                <w:rFonts w:hint="default" w:cs="宋体"/>
                <w:color w:val="000000"/>
                <w:kern w:val="2"/>
                <w:sz w:val="20"/>
                <w:szCs w:val="20"/>
              </w:rPr>
            </w:pPr>
          </w:p>
        </w:tc>
        <w:tc>
          <w:tcPr>
            <w:tcW w:w="1020" w:type="pct"/>
            <w:shd w:val="clear" w:color="auto" w:fill="auto"/>
            <w:noWrap/>
            <w:tcMar>
              <w:top w:w="15" w:type="dxa"/>
              <w:left w:w="15" w:type="dxa"/>
              <w:right w:w="15" w:type="dxa"/>
            </w:tcMar>
            <w:vAlign w:val="bottom"/>
          </w:tcPr>
          <w:p w14:paraId="453CAA3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36874E3">
        <w:tblPrEx>
          <w:tblCellMar>
            <w:top w:w="0" w:type="dxa"/>
            <w:left w:w="170" w:type="dxa"/>
            <w:bottom w:w="0" w:type="dxa"/>
            <w:right w:w="170" w:type="dxa"/>
          </w:tblCellMar>
        </w:tblPrEx>
        <w:trPr>
          <w:trHeight w:val="244" w:hRule="atLeast"/>
        </w:trPr>
        <w:tc>
          <w:tcPr>
            <w:tcW w:w="1902"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3D0A7A3">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重庆市九龙坡区谢家湾幼儿园</w:t>
            </w:r>
          </w:p>
        </w:tc>
        <w:tc>
          <w:tcPr>
            <w:tcW w:w="808" w:type="pct"/>
            <w:tcBorders>
              <w:top w:val="nil"/>
              <w:left w:val="nil"/>
              <w:bottom w:val="single" w:color="auto" w:sz="4" w:space="0"/>
              <w:right w:val="nil"/>
            </w:tcBorders>
            <w:shd w:val="clear" w:color="auto" w:fill="auto"/>
            <w:noWrap/>
            <w:tcMar>
              <w:top w:w="15" w:type="dxa"/>
              <w:left w:w="15" w:type="dxa"/>
              <w:right w:w="15" w:type="dxa"/>
            </w:tcMar>
            <w:vAlign w:val="bottom"/>
          </w:tcPr>
          <w:p w14:paraId="0EDDD25E">
            <w:pPr>
              <w:spacing w:line="280" w:lineRule="exact"/>
              <w:jc w:val="right"/>
              <w:rPr>
                <w:rFonts w:hint="default" w:cs="宋体"/>
                <w:color w:val="000000"/>
                <w:kern w:val="2"/>
                <w:sz w:val="20"/>
                <w:szCs w:val="20"/>
              </w:rPr>
            </w:pPr>
          </w:p>
        </w:tc>
        <w:tc>
          <w:tcPr>
            <w:tcW w:w="1269" w:type="pct"/>
            <w:tcBorders>
              <w:top w:val="nil"/>
              <w:left w:val="nil"/>
              <w:bottom w:val="single" w:color="auto" w:sz="4" w:space="0"/>
              <w:right w:val="nil"/>
            </w:tcBorders>
            <w:shd w:val="clear" w:color="auto" w:fill="auto"/>
            <w:noWrap/>
            <w:tcMar>
              <w:top w:w="15" w:type="dxa"/>
              <w:left w:w="15" w:type="dxa"/>
              <w:right w:w="15" w:type="dxa"/>
            </w:tcMar>
            <w:vAlign w:val="bottom"/>
          </w:tcPr>
          <w:p w14:paraId="1CD28B28">
            <w:pPr>
              <w:spacing w:line="280" w:lineRule="exact"/>
              <w:rPr>
                <w:rFonts w:hint="default" w:cs="宋体"/>
                <w:color w:val="000000"/>
                <w:kern w:val="2"/>
                <w:sz w:val="20"/>
                <w:szCs w:val="20"/>
              </w:rPr>
            </w:pPr>
          </w:p>
        </w:tc>
        <w:tc>
          <w:tcPr>
            <w:tcW w:w="1020" w:type="pct"/>
            <w:tcBorders>
              <w:top w:val="nil"/>
              <w:left w:val="nil"/>
              <w:bottom w:val="single" w:color="auto" w:sz="4" w:space="0"/>
              <w:right w:val="nil"/>
            </w:tcBorders>
            <w:shd w:val="clear" w:color="auto" w:fill="auto"/>
            <w:noWrap/>
            <w:tcMar>
              <w:top w:w="15" w:type="dxa"/>
              <w:left w:w="15" w:type="dxa"/>
              <w:right w:w="15" w:type="dxa"/>
            </w:tcMar>
            <w:vAlign w:val="bottom"/>
          </w:tcPr>
          <w:p w14:paraId="10D6A97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9219A4">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672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8BD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7A5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0E2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1F5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9482982">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687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F9F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8C6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48A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B05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7BAED0">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A8E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5EB9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CA2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9E3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AD4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B5769">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D0E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5DC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830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25C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72C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604E8D">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316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26D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E1A6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F7E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5430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92E9DAD">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BE2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C42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112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579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51A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DCBAF6">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41E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E8FC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89C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DB2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296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4D371F">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5C5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CAA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02B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095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69FF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0D9187">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025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CC7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AC72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F01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AC2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5492D7">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B49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A07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B557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A43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E1E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EC8AA8">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402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27D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E89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B24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474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8D9F21">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6B9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7DA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6CA0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38A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5A9E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98FEFF">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647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68F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4E3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91A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03AF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48FD7E">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FAA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4E6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357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D17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DA8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7992FE">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6C9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669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7E8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D3A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B9A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D5AE57">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E18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678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AF23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7A5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EB80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FC2CC94">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C8C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DFC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B75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CC4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3805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r>
      <w:tr w14:paraId="3AE4C5EF">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447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1A5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FCC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B59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2D0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r>
      <w:tr w14:paraId="4D5096B2">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681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CCE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59C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88E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FF3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0D28A">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55F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A3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72C0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51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308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6FA792">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774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C9A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067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B5F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92A0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r>
      <w:tr w14:paraId="6D86FD89">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18A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614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6D06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A64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DA85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r>
      <w:tr w14:paraId="318BAF50">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7CC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978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6AC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872A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B396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B442FEB">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27D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D86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A4C6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3.44</w:t>
            </w: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E89A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39E6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5F3FE72">
        <w:tblPrEx>
          <w:tblCellMar>
            <w:top w:w="0" w:type="dxa"/>
            <w:left w:w="170" w:type="dxa"/>
            <w:bottom w:w="0" w:type="dxa"/>
            <w:right w:w="170" w:type="dxa"/>
          </w:tblCellMar>
        </w:tblPrEx>
        <w:trPr>
          <w:trHeight w:val="312" w:hRule="exact"/>
        </w:trPr>
        <w:tc>
          <w:tcPr>
            <w:tcW w:w="11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481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7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3E5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E5B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12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91D1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10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1E36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A86F39E">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w:t>
      </w:r>
    </w:p>
    <w:p w14:paraId="3A59024A">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44D9">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8E014A">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8E014A">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51BE">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right</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9F5CF0">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19F5CF0">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0E7D1B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0E7D1B0">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496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NWQ5N2E5NjA3YzkyMGY1MmY5OGZhMWY0ZWIxZTQifQ=="/>
  </w:docVars>
  <w:rsids>
    <w:rsidRoot w:val="00B03CCD"/>
    <w:rsid w:val="000D7BCC"/>
    <w:rsid w:val="00550ABE"/>
    <w:rsid w:val="007B419D"/>
    <w:rsid w:val="009B67B8"/>
    <w:rsid w:val="00B03CCD"/>
    <w:rsid w:val="00C710D5"/>
    <w:rsid w:val="01474EBF"/>
    <w:rsid w:val="019020B1"/>
    <w:rsid w:val="01F3521E"/>
    <w:rsid w:val="02056D00"/>
    <w:rsid w:val="03A52548"/>
    <w:rsid w:val="03E3214F"/>
    <w:rsid w:val="04446191"/>
    <w:rsid w:val="044C50BA"/>
    <w:rsid w:val="051F2311"/>
    <w:rsid w:val="0536621F"/>
    <w:rsid w:val="05E71467"/>
    <w:rsid w:val="06247E33"/>
    <w:rsid w:val="06A2550B"/>
    <w:rsid w:val="06AB0907"/>
    <w:rsid w:val="06D47B84"/>
    <w:rsid w:val="06F37A6F"/>
    <w:rsid w:val="06F80EE2"/>
    <w:rsid w:val="07001CCA"/>
    <w:rsid w:val="075321D2"/>
    <w:rsid w:val="075678DB"/>
    <w:rsid w:val="07932335"/>
    <w:rsid w:val="08051BCA"/>
    <w:rsid w:val="080A21BB"/>
    <w:rsid w:val="08793FA4"/>
    <w:rsid w:val="08A30831"/>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223BB5"/>
    <w:rsid w:val="13850DCB"/>
    <w:rsid w:val="13871C70"/>
    <w:rsid w:val="13A71CB4"/>
    <w:rsid w:val="13AF1D43"/>
    <w:rsid w:val="13CE1647"/>
    <w:rsid w:val="14200702"/>
    <w:rsid w:val="144F3F11"/>
    <w:rsid w:val="147F0B61"/>
    <w:rsid w:val="1580711B"/>
    <w:rsid w:val="15D942D4"/>
    <w:rsid w:val="164E283F"/>
    <w:rsid w:val="16D80EBF"/>
    <w:rsid w:val="189B0D0B"/>
    <w:rsid w:val="18E03A42"/>
    <w:rsid w:val="19313430"/>
    <w:rsid w:val="194A1770"/>
    <w:rsid w:val="19B906A4"/>
    <w:rsid w:val="19BC4734"/>
    <w:rsid w:val="19EC48E7"/>
    <w:rsid w:val="1A1F744B"/>
    <w:rsid w:val="1AB10093"/>
    <w:rsid w:val="1B501DE7"/>
    <w:rsid w:val="1B6F15B6"/>
    <w:rsid w:val="1B7966EB"/>
    <w:rsid w:val="1BAA2EDC"/>
    <w:rsid w:val="1BC027C5"/>
    <w:rsid w:val="1CC57360"/>
    <w:rsid w:val="1CCB4B70"/>
    <w:rsid w:val="1CE157EE"/>
    <w:rsid w:val="1D014A01"/>
    <w:rsid w:val="1D022362"/>
    <w:rsid w:val="1D091B60"/>
    <w:rsid w:val="1D4F0326"/>
    <w:rsid w:val="1D6D1692"/>
    <w:rsid w:val="1D794AE5"/>
    <w:rsid w:val="1DD26311"/>
    <w:rsid w:val="1DE57DAF"/>
    <w:rsid w:val="1EF67CA4"/>
    <w:rsid w:val="1F213FD9"/>
    <w:rsid w:val="1F9A4AD4"/>
    <w:rsid w:val="1FCD26AF"/>
    <w:rsid w:val="20642787"/>
    <w:rsid w:val="20C83310"/>
    <w:rsid w:val="20EC77A3"/>
    <w:rsid w:val="21556F04"/>
    <w:rsid w:val="216838F8"/>
    <w:rsid w:val="22403BD3"/>
    <w:rsid w:val="236B2A0F"/>
    <w:rsid w:val="24AF1021"/>
    <w:rsid w:val="24B92327"/>
    <w:rsid w:val="24D3717D"/>
    <w:rsid w:val="24F66C50"/>
    <w:rsid w:val="2533755C"/>
    <w:rsid w:val="257B4A53"/>
    <w:rsid w:val="25BC13CB"/>
    <w:rsid w:val="260D4251"/>
    <w:rsid w:val="26396DF4"/>
    <w:rsid w:val="266B763B"/>
    <w:rsid w:val="27167136"/>
    <w:rsid w:val="27B23302"/>
    <w:rsid w:val="27B5694E"/>
    <w:rsid w:val="27D424D7"/>
    <w:rsid w:val="285722C3"/>
    <w:rsid w:val="28DC1FF8"/>
    <w:rsid w:val="28E07281"/>
    <w:rsid w:val="29310A5F"/>
    <w:rsid w:val="29C37A35"/>
    <w:rsid w:val="2A076083"/>
    <w:rsid w:val="2A306CA5"/>
    <w:rsid w:val="2A73162E"/>
    <w:rsid w:val="2AFA2E94"/>
    <w:rsid w:val="2B14398C"/>
    <w:rsid w:val="2B167953"/>
    <w:rsid w:val="2B200583"/>
    <w:rsid w:val="2B4104F9"/>
    <w:rsid w:val="2B8209DE"/>
    <w:rsid w:val="2C6762A3"/>
    <w:rsid w:val="2D112639"/>
    <w:rsid w:val="2D5F4C37"/>
    <w:rsid w:val="2D8D7A26"/>
    <w:rsid w:val="2FE029D7"/>
    <w:rsid w:val="2FF06E00"/>
    <w:rsid w:val="31460307"/>
    <w:rsid w:val="315F0B22"/>
    <w:rsid w:val="31BE24D6"/>
    <w:rsid w:val="31D84415"/>
    <w:rsid w:val="31F47267"/>
    <w:rsid w:val="32285F6F"/>
    <w:rsid w:val="32770556"/>
    <w:rsid w:val="329C0913"/>
    <w:rsid w:val="3337290D"/>
    <w:rsid w:val="334B0167"/>
    <w:rsid w:val="33BC72B7"/>
    <w:rsid w:val="35076329"/>
    <w:rsid w:val="352930DB"/>
    <w:rsid w:val="353E2DFE"/>
    <w:rsid w:val="35573069"/>
    <w:rsid w:val="358C217E"/>
    <w:rsid w:val="359E7284"/>
    <w:rsid w:val="359F188C"/>
    <w:rsid w:val="36C9128A"/>
    <w:rsid w:val="37841E99"/>
    <w:rsid w:val="379C594F"/>
    <w:rsid w:val="37BF1123"/>
    <w:rsid w:val="37C85E36"/>
    <w:rsid w:val="37EF7C5B"/>
    <w:rsid w:val="3825367C"/>
    <w:rsid w:val="38BC1135"/>
    <w:rsid w:val="38BE4696"/>
    <w:rsid w:val="39B82A39"/>
    <w:rsid w:val="39BF34CA"/>
    <w:rsid w:val="39F33306"/>
    <w:rsid w:val="3ADC3D9A"/>
    <w:rsid w:val="3B1705E5"/>
    <w:rsid w:val="3B18334B"/>
    <w:rsid w:val="3B351174"/>
    <w:rsid w:val="3B36794F"/>
    <w:rsid w:val="3B544954"/>
    <w:rsid w:val="3B793FF0"/>
    <w:rsid w:val="3B97076E"/>
    <w:rsid w:val="3B9F72A2"/>
    <w:rsid w:val="3C5A5928"/>
    <w:rsid w:val="3C6A5B02"/>
    <w:rsid w:val="3CFE26EE"/>
    <w:rsid w:val="3D2757A1"/>
    <w:rsid w:val="3D3D4FC4"/>
    <w:rsid w:val="3DDF3AB1"/>
    <w:rsid w:val="3DE60B7E"/>
    <w:rsid w:val="3E0470F9"/>
    <w:rsid w:val="3E1D0952"/>
    <w:rsid w:val="3E42660A"/>
    <w:rsid w:val="3E7555B1"/>
    <w:rsid w:val="3EA72472"/>
    <w:rsid w:val="3EDE1208"/>
    <w:rsid w:val="3F0527E5"/>
    <w:rsid w:val="3F16459E"/>
    <w:rsid w:val="3F19380F"/>
    <w:rsid w:val="3F4A6687"/>
    <w:rsid w:val="4004000C"/>
    <w:rsid w:val="411B6CE5"/>
    <w:rsid w:val="412070D7"/>
    <w:rsid w:val="41314E40"/>
    <w:rsid w:val="415C674B"/>
    <w:rsid w:val="426C1EA8"/>
    <w:rsid w:val="42E86A87"/>
    <w:rsid w:val="42F97BDF"/>
    <w:rsid w:val="43136432"/>
    <w:rsid w:val="43CD6976"/>
    <w:rsid w:val="443A3B12"/>
    <w:rsid w:val="44487B36"/>
    <w:rsid w:val="44743E8F"/>
    <w:rsid w:val="44EF6BE8"/>
    <w:rsid w:val="45A30364"/>
    <w:rsid w:val="463B406B"/>
    <w:rsid w:val="465B470D"/>
    <w:rsid w:val="469D6AD4"/>
    <w:rsid w:val="47674801"/>
    <w:rsid w:val="47BE6D02"/>
    <w:rsid w:val="480B6089"/>
    <w:rsid w:val="48225EF7"/>
    <w:rsid w:val="48A36D47"/>
    <w:rsid w:val="495C4A24"/>
    <w:rsid w:val="49A21DF3"/>
    <w:rsid w:val="49C811E4"/>
    <w:rsid w:val="4A216E30"/>
    <w:rsid w:val="4A9D52F4"/>
    <w:rsid w:val="4B7951CB"/>
    <w:rsid w:val="4B7C315C"/>
    <w:rsid w:val="4B9300D7"/>
    <w:rsid w:val="4B99567B"/>
    <w:rsid w:val="4BAB7F90"/>
    <w:rsid w:val="4BD53EDA"/>
    <w:rsid w:val="4BE11807"/>
    <w:rsid w:val="4C3A4602"/>
    <w:rsid w:val="4C484CE5"/>
    <w:rsid w:val="4C934C01"/>
    <w:rsid w:val="4DAC4ACA"/>
    <w:rsid w:val="4DD06F63"/>
    <w:rsid w:val="4E043596"/>
    <w:rsid w:val="4E7C3473"/>
    <w:rsid w:val="4E9B0C57"/>
    <w:rsid w:val="4EA8523F"/>
    <w:rsid w:val="4F186D58"/>
    <w:rsid w:val="4F224836"/>
    <w:rsid w:val="4F231B40"/>
    <w:rsid w:val="4F4977F9"/>
    <w:rsid w:val="4F642884"/>
    <w:rsid w:val="4FD41F40"/>
    <w:rsid w:val="503A3F6B"/>
    <w:rsid w:val="51760217"/>
    <w:rsid w:val="51E36677"/>
    <w:rsid w:val="51F01F7D"/>
    <w:rsid w:val="52036385"/>
    <w:rsid w:val="522F6E0C"/>
    <w:rsid w:val="52463BA1"/>
    <w:rsid w:val="529F078E"/>
    <w:rsid w:val="53990623"/>
    <w:rsid w:val="53C0244D"/>
    <w:rsid w:val="53DD4D4E"/>
    <w:rsid w:val="53E578CE"/>
    <w:rsid w:val="53EA10F5"/>
    <w:rsid w:val="541768A0"/>
    <w:rsid w:val="543B029D"/>
    <w:rsid w:val="5475005A"/>
    <w:rsid w:val="54977029"/>
    <w:rsid w:val="554E5773"/>
    <w:rsid w:val="555A3CBC"/>
    <w:rsid w:val="55EF4EA6"/>
    <w:rsid w:val="56530F5D"/>
    <w:rsid w:val="56EE372E"/>
    <w:rsid w:val="570D735E"/>
    <w:rsid w:val="581D39A5"/>
    <w:rsid w:val="5842572D"/>
    <w:rsid w:val="598A28E2"/>
    <w:rsid w:val="5A6279C1"/>
    <w:rsid w:val="5A8E6A07"/>
    <w:rsid w:val="5AD563E4"/>
    <w:rsid w:val="5C1336B7"/>
    <w:rsid w:val="5C263CE4"/>
    <w:rsid w:val="5C5D2777"/>
    <w:rsid w:val="5C722D7F"/>
    <w:rsid w:val="5D290C69"/>
    <w:rsid w:val="5DC17CC6"/>
    <w:rsid w:val="5EFA176D"/>
    <w:rsid w:val="5F0247F9"/>
    <w:rsid w:val="5F2D4A41"/>
    <w:rsid w:val="5F9069E1"/>
    <w:rsid w:val="5FBE1B3D"/>
    <w:rsid w:val="60031C46"/>
    <w:rsid w:val="601C34ED"/>
    <w:rsid w:val="60A511FB"/>
    <w:rsid w:val="61025A59"/>
    <w:rsid w:val="613D5BBC"/>
    <w:rsid w:val="61536C39"/>
    <w:rsid w:val="616D60F9"/>
    <w:rsid w:val="61994610"/>
    <w:rsid w:val="61E07741"/>
    <w:rsid w:val="62944DD7"/>
    <w:rsid w:val="629F08EF"/>
    <w:rsid w:val="634265E1"/>
    <w:rsid w:val="63497036"/>
    <w:rsid w:val="63C1619B"/>
    <w:rsid w:val="63C25DC5"/>
    <w:rsid w:val="63C62057"/>
    <w:rsid w:val="63C73832"/>
    <w:rsid w:val="63F518A5"/>
    <w:rsid w:val="64192A39"/>
    <w:rsid w:val="64754794"/>
    <w:rsid w:val="64FB113D"/>
    <w:rsid w:val="6544377C"/>
    <w:rsid w:val="655F5939"/>
    <w:rsid w:val="656152C6"/>
    <w:rsid w:val="6587477F"/>
    <w:rsid w:val="658C3A08"/>
    <w:rsid w:val="65913850"/>
    <w:rsid w:val="65C031CA"/>
    <w:rsid w:val="65CE6852"/>
    <w:rsid w:val="65F004F9"/>
    <w:rsid w:val="66267C04"/>
    <w:rsid w:val="663F505A"/>
    <w:rsid w:val="667F2393"/>
    <w:rsid w:val="66EE5541"/>
    <w:rsid w:val="67086152"/>
    <w:rsid w:val="687E45FE"/>
    <w:rsid w:val="68C06926"/>
    <w:rsid w:val="692172FD"/>
    <w:rsid w:val="6A3829EE"/>
    <w:rsid w:val="6A924CB7"/>
    <w:rsid w:val="6AE0292E"/>
    <w:rsid w:val="6B474EF5"/>
    <w:rsid w:val="6BA65CFA"/>
    <w:rsid w:val="6BC27679"/>
    <w:rsid w:val="6BC54EFE"/>
    <w:rsid w:val="6C0737CC"/>
    <w:rsid w:val="6C560CAE"/>
    <w:rsid w:val="6CD15296"/>
    <w:rsid w:val="6D903FF5"/>
    <w:rsid w:val="6DA955B8"/>
    <w:rsid w:val="6DE346AB"/>
    <w:rsid w:val="6EEA3674"/>
    <w:rsid w:val="6FFB2E76"/>
    <w:rsid w:val="70182BA3"/>
    <w:rsid w:val="7023779A"/>
    <w:rsid w:val="707A0720"/>
    <w:rsid w:val="70AB70D6"/>
    <w:rsid w:val="70DE5507"/>
    <w:rsid w:val="71C34D91"/>
    <w:rsid w:val="71ED38AA"/>
    <w:rsid w:val="723F3B65"/>
    <w:rsid w:val="72DB435C"/>
    <w:rsid w:val="738549F4"/>
    <w:rsid w:val="73F25E01"/>
    <w:rsid w:val="74532B61"/>
    <w:rsid w:val="749F55EB"/>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095F0A"/>
    <w:rsid w:val="7B420052"/>
    <w:rsid w:val="7B7D43A1"/>
    <w:rsid w:val="7BD06A28"/>
    <w:rsid w:val="7C0C5586"/>
    <w:rsid w:val="7C1E4CD7"/>
    <w:rsid w:val="7C3A7C0B"/>
    <w:rsid w:val="7C5248E4"/>
    <w:rsid w:val="7C566698"/>
    <w:rsid w:val="7CE56AF6"/>
    <w:rsid w:val="7CF02E5B"/>
    <w:rsid w:val="7CF76237"/>
    <w:rsid w:val="7D213FB2"/>
    <w:rsid w:val="7D910439"/>
    <w:rsid w:val="7D9615AC"/>
    <w:rsid w:val="7DBF4FA6"/>
    <w:rsid w:val="7E3C65F7"/>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autoRedefine/>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4984</Words>
  <Characters>5544</Characters>
  <Lines>161</Lines>
  <Paragraphs>45</Paragraphs>
  <TotalTime>9</TotalTime>
  <ScaleCrop>false</ScaleCrop>
  <LinksUpToDate>false</LinksUpToDate>
  <CharactersWithSpaces>5593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2025-10-28T06:09:20Z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33ECACA4ABE9485DA8174722E6F0F200_13</vt:lpwstr>
  </property>
  <property fmtid="{D5CDD505-2E9C-101B-9397-08002B2CF9AE}" pid="4" name="KSOTemplateDocerSaveRecord">
    <vt:lpwstr>eyJoZGlkIjoiN2UyNTY2ZDdmOGI5YjY1MjZlNTUwODNmM2RlZWNkZGQiLCJ1c2VySWQiOiIzNTYzMjQyNDAifQ==</vt:lpwstr>
  </property>
</Properties>
</file>