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w:t>
      </w:r>
      <w:r>
        <w:rPr>
          <w:rFonts w:ascii="仿宋_GB2312" w:hAnsi="仿宋" w:eastAsia="仿宋_GB2312" w:cs="Calibri"/>
          <w:sz w:val="24"/>
          <w:szCs w:val="24"/>
        </w:rPr>
        <w:t>5</w:t>
      </w:r>
      <w:r>
        <w:rPr>
          <w:rFonts w:hint="eastAsia" w:ascii="仿宋_GB2312" w:hAnsi="仿宋" w:eastAsia="仿宋_GB2312" w:cs="Calibri"/>
          <w:sz w:val="24"/>
          <w:szCs w:val="24"/>
        </w:rPr>
        <w:t>〕执二</w:t>
      </w:r>
      <w:r>
        <w:rPr>
          <w:rFonts w:hint="eastAsia" w:ascii="仿宋_GB2312" w:hAnsi="仿宋" w:eastAsia="仿宋_GB2312" w:cs="Calibri"/>
          <w:sz w:val="24"/>
          <w:szCs w:val="24"/>
          <w:lang w:val="en-US" w:eastAsia="zh-CN"/>
        </w:rPr>
        <w:t>3</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u w:val="single"/>
        </w:rPr>
      </w:pPr>
      <w:r>
        <w:rPr>
          <w:rFonts w:hint="eastAsia" w:ascii="仿宋_GB2312" w:hAnsi="仿宋" w:eastAsia="仿宋_GB2312" w:cs="Calibri"/>
          <w:szCs w:val="21"/>
        </w:rPr>
        <w:t>被处罚人：</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性别：</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年龄：</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身份证号:</w:t>
      </w:r>
      <w:r>
        <w:rPr>
          <w:rFonts w:ascii="仿宋_GB2312" w:hAnsi="仿宋" w:eastAsia="仿宋_GB2312" w:cs="Calibri"/>
          <w:kern w:val="0"/>
          <w:sz w:val="20"/>
          <w:szCs w:val="24"/>
          <w:u w:val="single"/>
        </w:rPr>
        <w:t xml:space="preserve">                       </w:t>
      </w:r>
      <w:r>
        <w:rPr>
          <w:rFonts w:hint="eastAsia" w:ascii="仿宋_GB2312" w:hAnsi="仿宋" w:eastAsia="仿宋_GB2312" w:cs="Calibri"/>
          <w:kern w:val="0"/>
          <w:sz w:val="20"/>
          <w:szCs w:val="24"/>
          <w:u w:val="single"/>
          <w:lang w:val="en-US" w:eastAsia="zh-CN"/>
        </w:rPr>
        <w:t xml:space="preserve"> </w:t>
      </w:r>
      <w:r>
        <w:rPr>
          <w:rFonts w:ascii="仿宋_GB2312" w:hAnsi="仿宋" w:eastAsia="仿宋_GB2312" w:cs="Calibri"/>
          <w:kern w:val="0"/>
          <w:sz w:val="20"/>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rPr>
      </w:pPr>
      <w:r>
        <w:rPr>
          <w:rFonts w:hint="eastAsia" w:ascii="仿宋_GB2312" w:hAnsi="仿宋" w:eastAsia="仿宋_GB2312" w:cs="Calibri"/>
          <w:szCs w:val="21"/>
        </w:rPr>
        <w:t>家庭住址：</w:t>
      </w:r>
      <w:r>
        <w:rPr>
          <w:rFonts w:ascii="仿宋_GB2312" w:hAnsi="仿宋" w:eastAsia="仿宋_GB2312" w:cs="Calibri"/>
          <w:kern w:val="0"/>
          <w:sz w:val="20"/>
          <w:szCs w:val="24"/>
          <w:u w:val="single"/>
        </w:rPr>
        <w:t xml:space="preserve">           </w:t>
      </w:r>
      <w:r>
        <w:rPr>
          <w:rFonts w:hint="eastAsia" w:ascii="仿宋_GB2312" w:hAnsi="仿宋" w:eastAsia="仿宋_GB2312" w:cs="Calibri"/>
          <w:szCs w:val="21"/>
        </w:rPr>
        <w:t>邮政编码：</w:t>
      </w:r>
      <w:r>
        <w:rPr>
          <w:rFonts w:ascii="仿宋_GB2312" w:hAnsi="仿宋" w:eastAsia="仿宋_GB2312" w:cs="Calibri"/>
          <w:szCs w:val="21"/>
          <w:u w:val="single"/>
        </w:rPr>
        <w:t xml:space="preserve">            </w:t>
      </w:r>
      <w:r>
        <w:rPr>
          <w:rFonts w:hint="eastAsia" w:ascii="仿宋_GB2312" w:hAnsi="仿宋" w:eastAsia="仿宋_GB2312" w:cs="Calibri"/>
          <w:szCs w:val="21"/>
        </w:rPr>
        <w:t>联系电话：</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hint="eastAsia" w:ascii="仿宋_GB2312" w:hAnsi="仿宋" w:eastAsia="仿宋_GB2312" w:cs="Calibri"/>
          <w:szCs w:val="21"/>
        </w:rPr>
        <w:t xml:space="preserve">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仿宋_GB2312" w:hAnsi="仿宋" w:eastAsia="仿宋_GB2312" w:cs="Calibri"/>
          <w:szCs w:val="21"/>
          <w:u w:val="single"/>
          <w:lang w:eastAsia="zh-CN"/>
        </w:rPr>
      </w:pPr>
      <w:r>
        <w:rPr>
          <w:rFonts w:hint="eastAsia" w:ascii="仿宋_GB2312" w:hAnsi="仿宋" w:eastAsia="仿宋_GB2312" w:cs="Calibri"/>
          <w:szCs w:val="21"/>
          <w:u w:val="none"/>
          <w:lang w:eastAsia="zh-CN"/>
        </w:rPr>
        <w:t>所在单位：</w:t>
      </w:r>
      <w:r>
        <w:rPr>
          <w:rFonts w:hint="eastAsia" w:ascii="仿宋_GB2312" w:hAnsi="仿宋" w:eastAsia="仿宋_GB2312" w:cs="Calibri"/>
          <w:szCs w:val="21"/>
          <w:u w:val="single"/>
          <w:lang w:eastAsia="zh-CN"/>
        </w:rPr>
        <w:t xml:space="preserve">           </w:t>
      </w:r>
      <w:r>
        <w:rPr>
          <w:rFonts w:hint="eastAsia" w:ascii="仿宋_GB2312" w:hAnsi="仿宋" w:eastAsia="仿宋_GB2312" w:cs="Calibri"/>
          <w:szCs w:val="21"/>
          <w:u w:val="none"/>
          <w:lang w:eastAsia="zh-CN"/>
        </w:rPr>
        <w:t xml:space="preserve">职务： </w:t>
      </w:r>
      <w:r>
        <w:rPr>
          <w:rFonts w:hint="eastAsia" w:ascii="仿宋_GB2312" w:hAnsi="仿宋" w:eastAsia="仿宋_GB2312" w:cs="Calibri"/>
          <w:szCs w:val="21"/>
          <w:u w:val="single"/>
          <w:lang w:eastAsia="zh-CN"/>
        </w:rPr>
        <w:t xml:space="preserve">         </w:t>
      </w:r>
      <w:r>
        <w:rPr>
          <w:rFonts w:hint="eastAsia" w:ascii="仿宋_GB2312" w:hAnsi="仿宋" w:eastAsia="仿宋_GB2312" w:cs="Calibri"/>
          <w:szCs w:val="21"/>
          <w:u w:val="none"/>
          <w:lang w:eastAsia="zh-CN"/>
        </w:rPr>
        <w:t xml:space="preserve">  单位地址：</w:t>
      </w:r>
      <w:r>
        <w:rPr>
          <w:rFonts w:hint="eastAsia" w:ascii="仿宋_GB2312" w:hAnsi="仿宋" w:eastAsia="仿宋_GB2312" w:cs="Calibri"/>
          <w:szCs w:val="21"/>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仿宋_GB2312" w:hAnsi="仿宋" w:eastAsia="仿宋_GB2312" w:cs="Calibri"/>
          <w:szCs w:val="21"/>
          <w:u w:val="single"/>
        </w:rPr>
      </w:pPr>
      <w:r>
        <w:rPr>
          <w:rFonts w:hint="eastAsia" w:ascii="仿宋_GB2312" w:hAnsi="仿宋" w:eastAsia="仿宋_GB2312" w:cs="Calibri"/>
          <w:szCs w:val="21"/>
        </w:rPr>
        <w:t>被处罚单位：</w:t>
      </w:r>
      <w:r>
        <w:rPr>
          <w:rFonts w:hint="eastAsia" w:ascii="仿宋_GB2312" w:hAnsi="仿宋" w:eastAsia="仿宋_GB2312" w:cs="仿宋"/>
          <w:sz w:val="20"/>
          <w:szCs w:val="20"/>
          <w:u w:val="single"/>
          <w:lang w:eastAsia="zh-CN"/>
        </w:rPr>
        <w:t>重庆博益机械配件有限公司</w:t>
      </w:r>
      <w:r>
        <w:rPr>
          <w:rFonts w:hint="eastAsia" w:ascii="仿宋_GB2312" w:hAnsi="仿宋" w:eastAsia="仿宋_GB2312" w:cs="仿宋"/>
          <w:sz w:val="20"/>
          <w:szCs w:val="20"/>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仿宋_GB2312" w:hAnsi="仿宋" w:eastAsia="仿宋_GB2312" w:cs="Calibri"/>
          <w:szCs w:val="21"/>
          <w:u w:val="single"/>
          <w:lang w:val="en-US" w:eastAsia="zh-CN"/>
        </w:rPr>
      </w:pPr>
      <w:r>
        <w:rPr>
          <w:rFonts w:hint="eastAsia" w:ascii="仿宋_GB2312" w:hAnsi="仿宋" w:eastAsia="仿宋_GB2312" w:cs="Calibri"/>
          <w:szCs w:val="21"/>
        </w:rPr>
        <w:t>地址：</w:t>
      </w:r>
      <w:r>
        <w:rPr>
          <w:rFonts w:hint="eastAsia" w:ascii="仿宋_GB2312" w:hAnsi="仿宋" w:eastAsia="仿宋_GB2312" w:cs="仿宋"/>
          <w:sz w:val="20"/>
          <w:szCs w:val="20"/>
          <w:u w:val="single"/>
          <w:lang w:eastAsia="zh-CN"/>
        </w:rPr>
        <w:t xml:space="preserve"> </w:t>
      </w:r>
      <w:r>
        <w:rPr>
          <w:rFonts w:hint="eastAsia" w:ascii="仿宋_GB2312" w:hAnsi="仿宋" w:eastAsia="仿宋_GB2312" w:cs="仿宋"/>
          <w:sz w:val="20"/>
          <w:szCs w:val="20"/>
          <w:u w:val="single"/>
          <w:lang w:val="en-US" w:eastAsia="zh-CN"/>
        </w:rPr>
        <w:t xml:space="preserve">      </w:t>
      </w:r>
      <w:r>
        <w:rPr>
          <w:rFonts w:hint="eastAsia" w:ascii="仿宋_GB2312" w:hAnsi="仿宋" w:eastAsia="仿宋_GB2312" w:cs="仿宋"/>
          <w:sz w:val="20"/>
          <w:szCs w:val="20"/>
          <w:u w:val="single"/>
          <w:lang w:eastAsia="zh-CN"/>
        </w:rPr>
        <w:t>重庆市九龙坡区西彭镇宝恒路</w:t>
      </w:r>
      <w:r>
        <w:rPr>
          <w:rFonts w:hint="eastAsia" w:ascii="仿宋_GB2312" w:hAnsi="仿宋" w:eastAsia="仿宋_GB2312" w:cs="仿宋"/>
          <w:sz w:val="20"/>
          <w:szCs w:val="20"/>
          <w:u w:val="single"/>
          <w:lang w:val="en-US" w:eastAsia="zh-CN"/>
        </w:rPr>
        <w:t xml:space="preserve">13号               </w:t>
      </w:r>
      <w:r>
        <w:rPr>
          <w:rFonts w:hint="eastAsia" w:ascii="仿宋_GB2312" w:hAnsi="仿宋" w:eastAsia="仿宋_GB2312" w:cs="Calibri"/>
          <w:szCs w:val="21"/>
        </w:rPr>
        <w:t>邮政编码：</w:t>
      </w:r>
      <w:r>
        <w:rPr>
          <w:rFonts w:hint="eastAsia" w:ascii="仿宋_GB2312" w:hAnsi="仿宋" w:eastAsia="仿宋_GB2312" w:cs="Calibri"/>
          <w:szCs w:val="21"/>
          <w:u w:val="single"/>
        </w:rPr>
        <w:t xml:space="preserve"> </w:t>
      </w:r>
      <w:r>
        <w:rPr>
          <w:rFonts w:hint="eastAsia" w:ascii="仿宋_GB2312" w:hAnsi="仿宋" w:eastAsia="仿宋_GB2312" w:cs="Calibri"/>
          <w:szCs w:val="21"/>
          <w:u w:val="single"/>
          <w:lang w:val="en-US" w:eastAsia="zh-CN"/>
        </w:rPr>
        <w:t xml:space="preserve">   </w:t>
      </w:r>
      <w:r>
        <w:rPr>
          <w:rFonts w:ascii="仿宋_GB2312" w:hAnsi="仿宋" w:eastAsia="仿宋_GB2312" w:cs="Calibri"/>
          <w:szCs w:val="21"/>
          <w:u w:val="single"/>
        </w:rPr>
        <w:t xml:space="preserve">400050 </w:t>
      </w:r>
      <w:r>
        <w:rPr>
          <w:rFonts w:hint="eastAsia" w:ascii="仿宋_GB2312" w:hAnsi="仿宋" w:eastAsia="仿宋_GB2312" w:cs="Calibri"/>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ascii="仿宋_GB2312" w:hAnsi="仿宋" w:eastAsia="仿宋_GB2312" w:cs="Calibri"/>
          <w:szCs w:val="21"/>
          <w:u w:val="single"/>
        </w:rPr>
      </w:pPr>
      <w:r>
        <w:rPr>
          <w:rFonts w:hint="eastAsia" w:ascii="仿宋_GB2312" w:hAnsi="仿宋" w:eastAsia="仿宋_GB2312" w:cs="Calibri"/>
          <w:szCs w:val="21"/>
        </w:rPr>
        <w:t>法定代表人（负责人）：</w:t>
      </w:r>
      <w:r>
        <w:rPr>
          <w:rFonts w:hint="eastAsia" w:ascii="仿宋_GB2312" w:hAnsi="仿宋" w:eastAsia="仿宋_GB2312" w:cs="Calibri"/>
          <w:szCs w:val="21"/>
          <w:u w:val="single"/>
          <w:lang w:eastAsia="zh-CN"/>
        </w:rPr>
        <w:t xml:space="preserve">屈某 </w:t>
      </w:r>
      <w:r>
        <w:rPr>
          <w:rFonts w:hint="eastAsia" w:ascii="仿宋_GB2312" w:hAnsi="仿宋" w:eastAsia="仿宋_GB2312" w:cs="Calibri"/>
          <w:szCs w:val="21"/>
        </w:rPr>
        <w:t>职务：</w:t>
      </w:r>
      <w:r>
        <w:rPr>
          <w:rFonts w:hint="eastAsia" w:ascii="仿宋_GB2312" w:hAnsi="仿宋" w:eastAsia="仿宋_GB2312" w:cs="Calibri"/>
          <w:szCs w:val="21"/>
          <w:u w:val="single"/>
        </w:rPr>
        <w:t xml:space="preserve"> </w:t>
      </w:r>
      <w:r>
        <w:rPr>
          <w:rFonts w:hint="eastAsia" w:ascii="仿宋_GB2312" w:hAnsi="仿宋" w:eastAsia="仿宋_GB2312" w:cs="Calibri"/>
          <w:szCs w:val="21"/>
          <w:u w:val="single"/>
          <w:lang w:eastAsia="zh-CN"/>
        </w:rPr>
        <w:t>总经理</w:t>
      </w:r>
      <w:r>
        <w:rPr>
          <w:rFonts w:ascii="仿宋_GB2312" w:hAnsi="仿宋" w:eastAsia="仿宋_GB2312" w:cs="Calibri"/>
          <w:szCs w:val="21"/>
          <w:u w:val="single"/>
        </w:rPr>
        <w:t xml:space="preserve"> </w:t>
      </w:r>
      <w:r>
        <w:rPr>
          <w:rFonts w:hint="eastAsia" w:ascii="仿宋_GB2312" w:hAnsi="仿宋" w:eastAsia="仿宋_GB2312" w:cs="Calibri"/>
          <w:szCs w:val="21"/>
        </w:rPr>
        <w:t>联系电话：</w:t>
      </w:r>
      <w:r>
        <w:rPr>
          <w:rFonts w:hint="eastAsia" w:ascii="仿宋_GB2312" w:hAnsi="仿宋" w:eastAsia="仿宋_GB2312" w:cs="Calibri"/>
          <w:szCs w:val="21"/>
          <w:u w:val="single"/>
          <w:lang w:val="en-US" w:eastAsia="zh-CN"/>
        </w:rPr>
        <w:t xml:space="preserve">189********  </w:t>
      </w:r>
      <w:r>
        <w:rPr>
          <w:rFonts w:ascii="仿宋_GB2312" w:hAnsi="仿宋" w:eastAsia="仿宋_GB2312" w:cs="宋体"/>
          <w:color w:val="121212"/>
          <w:kern w:val="0"/>
          <w:szCs w:val="21"/>
          <w:u w:val="single"/>
        </w:rPr>
        <w:t xml:space="preserve">    </w:t>
      </w:r>
      <w:r>
        <w:rPr>
          <w:rFonts w:hint="eastAsia" w:ascii="仿宋_GB2312" w:hAnsi="仿宋" w:eastAsia="仿宋_GB2312" w:cs="宋体"/>
          <w:color w:val="121212"/>
          <w:kern w:val="0"/>
          <w:szCs w:val="21"/>
          <w:u w:val="single"/>
        </w:rPr>
        <w:t xml:space="preserve"> </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 w:eastAsia="仿宋_GB2312" w:cs="仿宋"/>
          <w:sz w:val="20"/>
          <w:szCs w:val="20"/>
          <w:u w:val="single"/>
          <w:lang w:val="en-US" w:eastAsia="zh-CN"/>
        </w:rPr>
      </w:pPr>
      <w:r>
        <w:rPr>
          <w:rFonts w:hint="eastAsia" w:ascii="仿宋_GB2312" w:hAnsi="仿宋" w:eastAsia="仿宋_GB2312" w:cs="Calibri"/>
          <w:szCs w:val="24"/>
        </w:rPr>
        <w:t>违法事实及证据：</w:t>
      </w:r>
      <w:r>
        <w:rPr>
          <w:rFonts w:hint="eastAsia" w:ascii="仿宋_GB2312" w:hAnsi="仿宋" w:eastAsia="仿宋_GB2312" w:cs="仿宋"/>
          <w:sz w:val="20"/>
          <w:szCs w:val="20"/>
          <w:u w:val="single"/>
          <w:lang w:val="en-US" w:eastAsia="zh-CN"/>
        </w:rPr>
        <w:t>2025年6月26日，根据线索移交，区应急局执法人员到你（单位）进行现场核查，发现你（单位）为工贸企业，属于机械行业，生产工艺主要是对铝件和铁件进行表面处理，生产过程中要使用油漆和稀料进行喷涂，你（单位）使用的是非水性油漆，只有一个调漆间，该调漆间未设置固定式可燃气体浓度报警装置。通过询问调查，确定你（单位）调漆间未设置固定式可燃气体浓度报警装置，根据《工贸企业重大事故隐患判定标准》（中华人民共和国应急管理部令第10号）第七条第七项的规定，该情形判定为1项重大事故隐患。</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仿宋"/>
          <w:szCs w:val="24"/>
          <w:u w:val="single"/>
        </w:rPr>
      </w:pPr>
      <w:r>
        <w:rPr>
          <w:rFonts w:hint="eastAsia" w:ascii="仿宋_GB2312" w:hAnsi="仿宋" w:eastAsia="仿宋_GB2312" w:cs="仿宋"/>
          <w:szCs w:val="24"/>
          <w:u w:val="single"/>
        </w:rPr>
        <w:t>以上事实主要证据如下：</w:t>
      </w:r>
      <w:r>
        <w:rPr>
          <w:rFonts w:hint="eastAsia" w:ascii="仿宋_GB2312" w:hAnsi="仿宋" w:eastAsia="仿宋_GB2312" w:cs="仿宋"/>
          <w:sz w:val="20"/>
          <w:szCs w:val="20"/>
          <w:u w:val="single"/>
          <w:lang w:eastAsia="zh-CN"/>
        </w:rPr>
        <w:t>现场核查</w:t>
      </w:r>
      <w:r>
        <w:rPr>
          <w:rFonts w:hint="eastAsia" w:ascii="仿宋_GB2312" w:hAnsi="仿宋" w:eastAsia="仿宋_GB2312" w:cs="仿宋"/>
          <w:sz w:val="20"/>
          <w:szCs w:val="20"/>
          <w:u w:val="single"/>
        </w:rPr>
        <w:t>记录1份，</w:t>
      </w:r>
      <w:r>
        <w:rPr>
          <w:rFonts w:hint="eastAsia" w:ascii="仿宋_GB2312" w:hAnsi="仿宋" w:eastAsia="仿宋_GB2312" w:cs="仿宋"/>
          <w:sz w:val="20"/>
          <w:szCs w:val="20"/>
          <w:u w:val="single"/>
          <w:lang w:eastAsia="zh-CN"/>
        </w:rPr>
        <w:t>勘验笔录</w:t>
      </w:r>
      <w:r>
        <w:rPr>
          <w:rFonts w:hint="eastAsia" w:ascii="仿宋_GB2312" w:hAnsi="仿宋" w:eastAsia="仿宋_GB2312" w:cs="仿宋"/>
          <w:sz w:val="20"/>
          <w:szCs w:val="20"/>
          <w:u w:val="single"/>
          <w:lang w:val="en-US" w:eastAsia="zh-CN"/>
        </w:rPr>
        <w:t>1份、</w:t>
      </w:r>
      <w:r>
        <w:rPr>
          <w:rFonts w:hint="eastAsia" w:ascii="仿宋_GB2312" w:hAnsi="仿宋" w:eastAsia="仿宋_GB2312" w:cs="仿宋"/>
          <w:sz w:val="20"/>
          <w:szCs w:val="20"/>
          <w:u w:val="single"/>
        </w:rPr>
        <w:t>询问笔录2份，身份证复印件</w:t>
      </w:r>
      <w:r>
        <w:rPr>
          <w:rFonts w:hint="eastAsia" w:ascii="仿宋_GB2312" w:hAnsi="仿宋" w:eastAsia="仿宋_GB2312" w:cs="仿宋"/>
          <w:sz w:val="20"/>
          <w:szCs w:val="20"/>
          <w:u w:val="single"/>
          <w:lang w:val="en-US" w:eastAsia="zh-CN"/>
        </w:rPr>
        <w:t>3</w:t>
      </w:r>
      <w:r>
        <w:rPr>
          <w:rFonts w:hint="eastAsia" w:ascii="仿宋_GB2312" w:hAnsi="仿宋" w:eastAsia="仿宋_GB2312" w:cs="仿宋"/>
          <w:sz w:val="20"/>
          <w:szCs w:val="20"/>
          <w:u w:val="single"/>
        </w:rPr>
        <w:t>份，工作证明</w:t>
      </w:r>
      <w:r>
        <w:rPr>
          <w:rFonts w:ascii="仿宋_GB2312" w:hAnsi="仿宋" w:eastAsia="仿宋_GB2312" w:cs="仿宋"/>
          <w:sz w:val="20"/>
          <w:szCs w:val="20"/>
          <w:u w:val="single"/>
        </w:rPr>
        <w:t>1</w:t>
      </w:r>
      <w:r>
        <w:rPr>
          <w:rFonts w:hint="eastAsia" w:ascii="仿宋_GB2312" w:hAnsi="仿宋" w:eastAsia="仿宋_GB2312" w:cs="仿宋"/>
          <w:sz w:val="20"/>
          <w:szCs w:val="20"/>
          <w:u w:val="single"/>
        </w:rPr>
        <w:t>份，营业执照复印件1份等。</w:t>
      </w:r>
      <w:r>
        <w:rPr>
          <w:rFonts w:hint="eastAsia" w:ascii="仿宋_GB2312" w:hAnsi="仿宋" w:eastAsia="仿宋_GB2312" w:cs="仿宋"/>
          <w:szCs w:val="24"/>
          <w:u w:val="single"/>
        </w:rPr>
        <w:t xml:space="preserve">  </w:t>
      </w:r>
      <w:r>
        <w:rPr>
          <w:rFonts w:hint="eastAsia" w:ascii="仿宋_GB2312" w:hAnsi="仿宋" w:eastAsia="仿宋_GB2312" w:cs="Calibri"/>
          <w:szCs w:val="24"/>
          <w:u w:val="single"/>
        </w:rPr>
        <w:t xml:space="preserve">               </w:t>
      </w:r>
      <w:r>
        <w:rPr>
          <w:rFonts w:ascii="仿宋_GB2312" w:hAnsi="仿宋" w:eastAsia="仿宋_GB2312" w:cs="Calibri"/>
          <w:szCs w:val="24"/>
          <w:u w:val="single"/>
        </w:rPr>
        <w:t xml:space="preserve">                   </w:t>
      </w:r>
      <w:r>
        <w:rPr>
          <w:rFonts w:hint="eastAsia" w:ascii="仿宋_GB2312" w:hAnsi="仿宋" w:eastAsia="仿宋_GB2312" w:cs="Calibri"/>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仿宋"/>
          <w:szCs w:val="24"/>
          <w:u w:val="single"/>
        </w:rPr>
      </w:pPr>
      <w:r>
        <w:rPr>
          <w:rFonts w:hint="eastAsia" w:ascii="仿宋_GB2312" w:hAnsi="仿宋" w:eastAsia="仿宋_GB2312" w:cs="仿宋"/>
          <w:szCs w:val="24"/>
          <w:u w:val="none"/>
        </w:rPr>
        <w:t>以上行为违反了</w:t>
      </w:r>
      <w:r>
        <w:rPr>
          <w:rFonts w:hint="eastAsia" w:ascii="仿宋_GB2312" w:hAnsi="仿宋" w:eastAsia="仿宋_GB2312" w:cs="仿宋"/>
          <w:szCs w:val="24"/>
          <w:u w:val="single"/>
          <w:lang w:val="en-US" w:eastAsia="zh-CN"/>
        </w:rPr>
        <w:t>《中华人民共和国安全生产法》第四十一条第二款规定：</w:t>
      </w:r>
      <w:r>
        <w:rPr>
          <w:rFonts w:hint="eastAsia" w:ascii="仿宋_GB2312" w:hAnsi="仿宋" w:eastAsia="仿宋_GB2312" w:cs="仿宋"/>
          <w:szCs w:val="24"/>
          <w:u w:val="single"/>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w:t>
      </w:r>
      <w:r>
        <w:rPr>
          <w:rFonts w:hint="eastAsia" w:ascii="仿宋_GB2312" w:hAnsi="仿宋" w:eastAsia="仿宋_GB2312" w:cs="仿宋"/>
          <w:szCs w:val="24"/>
          <w:u w:val="single"/>
          <w:lang w:eastAsia="zh-CN"/>
        </w:rPr>
        <w:t>一</w:t>
      </w:r>
      <w:r>
        <w:rPr>
          <w:rFonts w:hint="eastAsia" w:ascii="仿宋_GB2312" w:hAnsi="仿宋" w:eastAsia="仿宋_GB2312" w:cs="仿宋"/>
          <w:szCs w:val="24"/>
          <w:u w:val="single"/>
        </w:rPr>
        <w:t>档。决定给予处人民币</w:t>
      </w:r>
      <w:r>
        <w:rPr>
          <w:rFonts w:ascii="仿宋_GB2312" w:hAnsi="仿宋" w:eastAsia="仿宋_GB2312" w:cs="仿宋"/>
          <w:szCs w:val="24"/>
          <w:u w:val="single"/>
        </w:rPr>
        <w:t>10000</w:t>
      </w:r>
      <w:r>
        <w:rPr>
          <w:rFonts w:hint="eastAsia" w:ascii="仿宋_GB2312" w:hAnsi="仿宋" w:eastAsia="仿宋_GB2312" w:cs="仿宋"/>
          <w:szCs w:val="24"/>
          <w:u w:val="single"/>
        </w:rPr>
        <w:t>元（壹万元整）罚款的行政处罚。</w:t>
      </w:r>
    </w:p>
    <w:p>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ascii="仿宋_GB2312" w:hAnsi="仿宋" w:eastAsia="仿宋_GB2312" w:cs="Calibri"/>
          <w:szCs w:val="24"/>
        </w:rPr>
      </w:pPr>
      <w:r>
        <w:rPr>
          <w:rFonts w:hint="eastAsia" w:ascii="仿宋_GB2312" w:hAnsi="仿宋" w:eastAsia="仿宋_GB2312" w:cs="Calibri"/>
          <w:szCs w:val="24"/>
        </w:rPr>
        <w:t xml:space="preserve">处以罚款的，罚款自收到本决定书之日起15日内缴至 </w:t>
      </w:r>
      <w:r>
        <w:rPr>
          <w:rFonts w:hint="eastAsia" w:ascii="仿宋_GB2312" w:hAnsi="仿宋" w:eastAsia="仿宋_GB2312" w:cs="Calibri"/>
          <w:szCs w:val="24"/>
          <w:u w:val="single"/>
        </w:rPr>
        <w:t xml:space="preserve"> 建设银行西郊分理处</w:t>
      </w:r>
      <w:r>
        <w:rPr>
          <w:rFonts w:hint="eastAsia" w:ascii="仿宋_GB2312" w:hAnsi="仿宋" w:eastAsia="仿宋_GB2312" w:cs="Calibri"/>
          <w:szCs w:val="24"/>
        </w:rPr>
        <w:t>，账号 重庆市九龙坡区财政局</w:t>
      </w:r>
      <w:r>
        <w:rPr>
          <w:rFonts w:hint="eastAsia" w:ascii="仿宋_GB2312" w:hAnsi="仿宋" w:eastAsia="仿宋_GB2312" w:cs="Calibri"/>
          <w:szCs w:val="24"/>
          <w:u w:val="single"/>
        </w:rPr>
        <w:t xml:space="preserve"> 50001034100050005086--010102702</w:t>
      </w:r>
      <w:r>
        <w:rPr>
          <w:rFonts w:hint="eastAsia" w:ascii="仿宋_GB2312" w:hAnsi="仿宋" w:eastAsia="仿宋_GB2312" w:cs="Calibri"/>
          <w:szCs w:val="24"/>
        </w:rPr>
        <w:t>，到期不缴每日按罚款数额的3%加处罚款。</w:t>
      </w:r>
    </w:p>
    <w:p>
      <w:pPr>
        <w:pStyle w:val="2"/>
        <w:keepNext w:val="0"/>
        <w:keepLines w:val="0"/>
        <w:pageBreakBefore w:val="0"/>
        <w:widowControl w:val="0"/>
        <w:kinsoku/>
        <w:wordWrap/>
        <w:overflowPunct/>
        <w:topLinePunct w:val="0"/>
        <w:autoSpaceDE/>
        <w:autoSpaceDN/>
        <w:bidi w:val="0"/>
        <w:adjustRightInd/>
        <w:snapToGrid/>
        <w:spacing w:line="290" w:lineRule="exact"/>
        <w:ind w:firstLine="420"/>
        <w:textAlignment w:val="auto"/>
        <w:rPr>
          <w:rFonts w:ascii="仿宋_GB2312" w:hAnsi="仿宋" w:cs="Calibri"/>
          <w:szCs w:val="24"/>
        </w:rPr>
      </w:pPr>
      <w:r>
        <w:rPr>
          <w:rFonts w:hint="eastAsia" w:ascii="仿宋_GB2312" w:hAnsi="仿宋" w:cs="Calibri"/>
          <w:szCs w:val="24"/>
        </w:rPr>
        <w:t>如果你单位不服本处罚决定，可以依法在 60 日内向</w:t>
      </w:r>
      <w:r>
        <w:rPr>
          <w:rFonts w:hint="eastAsia" w:ascii="仿宋_GB2312" w:hAnsi="仿宋" w:cs="Calibri"/>
          <w:szCs w:val="24"/>
          <w:u w:val="single"/>
        </w:rPr>
        <w:t>重庆市九龙坡区人民政府</w:t>
      </w:r>
      <w:r>
        <w:rPr>
          <w:rFonts w:hint="eastAsia" w:ascii="仿宋_GB2312" w:hAnsi="仿宋" w:cs="Calibri"/>
          <w:szCs w:val="24"/>
        </w:rPr>
        <w:t>申请行政复议，或者在6个月内依法向</w:t>
      </w:r>
      <w:r>
        <w:rPr>
          <w:rFonts w:hint="eastAsia" w:ascii="仿宋_GB2312" w:hAnsi="仿宋" w:cs="Calibri"/>
          <w:szCs w:val="24"/>
          <w:u w:val="single"/>
        </w:rPr>
        <w:t>重庆市九龙坡区人民法院</w:t>
      </w:r>
      <w:r>
        <w:rPr>
          <w:rFonts w:hint="eastAsia" w:ascii="仿宋_GB2312" w:hAnsi="仿宋" w:cs="Calibri"/>
          <w:szCs w:val="24"/>
        </w:rPr>
        <w:t>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220" w:lineRule="atLeast"/>
        <w:textAlignment w:val="auto"/>
      </w:pPr>
    </w:p>
    <w:p>
      <w:pPr>
        <w:keepNext w:val="0"/>
        <w:keepLines w:val="0"/>
        <w:pageBreakBefore w:val="0"/>
        <w:widowControl w:val="0"/>
        <w:kinsoku/>
        <w:wordWrap/>
        <w:overflowPunct/>
        <w:topLinePunct w:val="0"/>
        <w:autoSpaceDE/>
        <w:autoSpaceDN/>
        <w:bidi w:val="0"/>
        <w:adjustRightInd/>
        <w:snapToGrid/>
        <w:spacing w:line="220" w:lineRule="atLeas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重庆市九龙坡区应急</w:t>
      </w:r>
      <w:r>
        <w:rPr>
          <w:rFonts w:ascii="仿宋_GB2312" w:hAnsi="仿宋" w:eastAsia="仿宋_GB2312" w:cs="Calibri"/>
          <w:sz w:val="24"/>
          <w:szCs w:val="24"/>
        </w:rPr>
        <w:t>管理局</w:t>
      </w:r>
    </w:p>
    <w:p>
      <w:pPr>
        <w:keepNext w:val="0"/>
        <w:keepLines w:val="0"/>
        <w:pageBreakBefore w:val="0"/>
        <w:widowControl w:val="0"/>
        <w:kinsoku/>
        <w:wordWrap/>
        <w:overflowPunct/>
        <w:topLinePunct w:val="0"/>
        <w:autoSpaceDE/>
        <w:autoSpaceDN/>
        <w:bidi w:val="0"/>
        <w:adjustRightInd/>
        <w:snapToGrid/>
        <w:spacing w:line="220" w:lineRule="atLeas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7</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16</w:t>
      </w:r>
      <w:r>
        <w:rPr>
          <w:rFonts w:hint="eastAsia" w:ascii="仿宋_GB2312" w:hAnsi="仿宋" w:eastAsia="仿宋_GB2312" w:cs="Calibri"/>
          <w:sz w:val="24"/>
          <w:szCs w:val="24"/>
        </w:rPr>
        <w:t>日</w:t>
      </w:r>
    </w:p>
    <w:p>
      <w:pPr>
        <w:pStyle w:val="2"/>
        <w:ind w:firstLine="420"/>
      </w:pPr>
    </w:p>
    <w:p>
      <w:pPr>
        <w:pStyle w:val="2"/>
        <w:ind w:firstLine="420"/>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rPr>
          <w:rFonts w:ascii="仿宋_GB2312" w:eastAsia="仿宋_GB2312" w:cs="Calibri"/>
          <w:b/>
          <w:sz w:val="24"/>
          <w:szCs w:val="24"/>
        </w:rPr>
      </w:pPr>
      <w:bookmarkStart w:id="0" w:name="_GoBack"/>
      <w:bookmarkEnd w:id="0"/>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1B431F"/>
    <w:rsid w:val="00265149"/>
    <w:rsid w:val="002B56E2"/>
    <w:rsid w:val="00323941"/>
    <w:rsid w:val="003C6EF6"/>
    <w:rsid w:val="003D4B0B"/>
    <w:rsid w:val="003E2E48"/>
    <w:rsid w:val="004B4037"/>
    <w:rsid w:val="004B4755"/>
    <w:rsid w:val="005653C4"/>
    <w:rsid w:val="00587B6F"/>
    <w:rsid w:val="006927B1"/>
    <w:rsid w:val="006F2A74"/>
    <w:rsid w:val="00721F54"/>
    <w:rsid w:val="00876E9E"/>
    <w:rsid w:val="00893C65"/>
    <w:rsid w:val="008B4D25"/>
    <w:rsid w:val="008B5B7D"/>
    <w:rsid w:val="009C6302"/>
    <w:rsid w:val="00A42DF6"/>
    <w:rsid w:val="00A95CC8"/>
    <w:rsid w:val="00C222AA"/>
    <w:rsid w:val="00C25383"/>
    <w:rsid w:val="00D333B4"/>
    <w:rsid w:val="00D51A12"/>
    <w:rsid w:val="00D77433"/>
    <w:rsid w:val="00DE2155"/>
    <w:rsid w:val="00E075EA"/>
    <w:rsid w:val="00E76DF2"/>
    <w:rsid w:val="00E977D2"/>
    <w:rsid w:val="00EA0704"/>
    <w:rsid w:val="00F907CA"/>
    <w:rsid w:val="00FF4236"/>
    <w:rsid w:val="022278B2"/>
    <w:rsid w:val="025D4D8E"/>
    <w:rsid w:val="095E1B17"/>
    <w:rsid w:val="0BEA149C"/>
    <w:rsid w:val="19362169"/>
    <w:rsid w:val="1AE9320B"/>
    <w:rsid w:val="1C533032"/>
    <w:rsid w:val="20306070"/>
    <w:rsid w:val="26DF7D2C"/>
    <w:rsid w:val="33E02FA5"/>
    <w:rsid w:val="380D1E8F"/>
    <w:rsid w:val="38384B81"/>
    <w:rsid w:val="4B26353C"/>
    <w:rsid w:val="4C885B30"/>
    <w:rsid w:val="4D090A1F"/>
    <w:rsid w:val="50AB003F"/>
    <w:rsid w:val="5560764A"/>
    <w:rsid w:val="5804000B"/>
    <w:rsid w:val="589F0489"/>
    <w:rsid w:val="5B800A46"/>
    <w:rsid w:val="5C166CB5"/>
    <w:rsid w:val="60F872D1"/>
    <w:rsid w:val="6116469A"/>
    <w:rsid w:val="61882C41"/>
    <w:rsid w:val="64E262CE"/>
    <w:rsid w:val="69E76134"/>
    <w:rsid w:val="6BA02A3F"/>
    <w:rsid w:val="6CBC6267"/>
    <w:rsid w:val="6E82467D"/>
    <w:rsid w:val="71025602"/>
    <w:rsid w:val="7476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1060</Words>
  <Characters>1129</Characters>
  <Lines>10</Lines>
  <Paragraphs>3</Paragraphs>
  <TotalTime>1</TotalTime>
  <ScaleCrop>false</ScaleCrop>
  <LinksUpToDate>false</LinksUpToDate>
  <CharactersWithSpaces>1485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2023-03-24T11:25:00Z</dcterms:created>
  <dc:creator>cuiji</dc:creator>
  <cp:lastModifiedBy>qhtf</cp:lastModifiedBy>
  <cp:lastPrinted>2025-06-30T17:20:00Z</cp:lastPrinted>
  <dcterms:modified xsi:type="dcterms:W3CDTF">2025-07-16T15:18:53Z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TemplateDocerSaveRecord">
    <vt:lpwstr>eyJoZGlkIjoiNzUxNzJkYjk1ZTEwOTNiNjIwMzkxNjk3NTYzNzJjMmYiLCJ1c2VySWQiOiIzMDA5NjkzNDgifQ==</vt:lpwstr>
  </property>
  <property fmtid="{D5CDD505-2E9C-101B-9397-08002B2CF9AE}" pid="4" name="ICV">
    <vt:lpwstr>24066E47C0A544F289DBEABA69406654_12</vt:lpwstr>
  </property>
</Properties>
</file>