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54974">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3A94883">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45A99F39">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九  ）应急罚〔2025〕</w:t>
      </w:r>
      <w:r>
        <w:rPr>
          <w:rFonts w:hint="eastAsia" w:ascii="仿宋_GB2312" w:hAnsi="仿宋" w:eastAsia="仿宋_GB2312" w:cs="仿宋"/>
          <w:sz w:val="24"/>
          <w:szCs w:val="24"/>
        </w:rPr>
        <w:t xml:space="preserve">执二 </w:t>
      </w:r>
      <w:r>
        <w:rPr>
          <w:rFonts w:ascii="仿宋_GB2312" w:hAnsi="仿宋_GB2312" w:eastAsia="仿宋_GB2312" w:cs="仿宋_GB2312"/>
          <w:sz w:val="24"/>
          <w:szCs w:val="24"/>
        </w:rPr>
        <w:t>7</w:t>
      </w:r>
      <w:r>
        <w:rPr>
          <w:rFonts w:hint="eastAsia" w:ascii="仿宋_GB2312" w:hAnsi="仿宋" w:eastAsia="仿宋_GB2312" w:cs="Calibri"/>
          <w:sz w:val="24"/>
          <w:szCs w:val="24"/>
        </w:rPr>
        <w:t>号</w:t>
      </w:r>
    </w:p>
    <w:p w14:paraId="50D4F724">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0"/>
          <w:szCs w:val="20"/>
          <w:u w:val="single"/>
        </w:rPr>
      </w:pPr>
      <w:r>
        <w:rPr>
          <w:rFonts w:hint="eastAsia" w:ascii="仿宋_GB2312" w:hAnsi="仿宋" w:eastAsia="仿宋_GB2312" w:cs="Calibri"/>
          <w:sz w:val="20"/>
          <w:szCs w:val="20"/>
        </w:rPr>
        <w:t>被处罚人：</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lang w:val="en-US" w:eastAsia="zh-CN"/>
        </w:rPr>
        <w:t>/</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rPr>
        <w:t>性别：</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lang w:val="en-US" w:eastAsia="zh-CN"/>
        </w:rPr>
        <w:t>/</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rPr>
        <w:t>年龄：</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lang w:val="en-US" w:eastAsia="zh-CN"/>
        </w:rPr>
        <w:t>/</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rPr>
        <w:t>身份证号:</w:t>
      </w:r>
      <w:r>
        <w:rPr>
          <w:rFonts w:ascii="仿宋_GB2312" w:hAnsi="仿宋" w:eastAsia="仿宋_GB2312" w:cs="Calibri"/>
          <w:kern w:val="0"/>
          <w:sz w:val="20"/>
          <w:szCs w:val="20"/>
          <w:u w:val="single"/>
        </w:rPr>
        <w:t xml:space="preserve">          </w:t>
      </w:r>
      <w:r>
        <w:rPr>
          <w:rFonts w:hint="eastAsia" w:ascii="仿宋_GB2312" w:hAnsi="仿宋" w:eastAsia="仿宋_GB2312" w:cs="Calibri"/>
          <w:kern w:val="0"/>
          <w:sz w:val="20"/>
          <w:szCs w:val="20"/>
          <w:u w:val="single"/>
          <w:lang w:val="en-US" w:eastAsia="zh-CN"/>
        </w:rPr>
        <w:t>/</w:t>
      </w:r>
      <w:r>
        <w:rPr>
          <w:rFonts w:ascii="仿宋_GB2312" w:hAnsi="仿宋" w:eastAsia="仿宋_GB2312" w:cs="Calibri"/>
          <w:kern w:val="0"/>
          <w:sz w:val="20"/>
          <w:szCs w:val="20"/>
          <w:u w:val="single"/>
        </w:rPr>
        <w:t xml:space="preserve">                                              </w:t>
      </w:r>
    </w:p>
    <w:p w14:paraId="22855DB9">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20"/>
          <w:szCs w:val="20"/>
        </w:rPr>
      </w:pPr>
      <w:r>
        <w:rPr>
          <w:rFonts w:hint="eastAsia" w:ascii="仿宋_GB2312" w:hAnsi="仿宋" w:eastAsia="仿宋_GB2312" w:cs="Calibri"/>
          <w:sz w:val="20"/>
          <w:szCs w:val="20"/>
        </w:rPr>
        <w:t>家庭住址：</w:t>
      </w:r>
      <w:r>
        <w:rPr>
          <w:rFonts w:ascii="仿宋_GB2312" w:hAnsi="仿宋" w:eastAsia="仿宋_GB2312" w:cs="Calibri"/>
          <w:kern w:val="0"/>
          <w:sz w:val="20"/>
          <w:szCs w:val="20"/>
          <w:u w:val="single"/>
        </w:rPr>
        <w:t xml:space="preserve">        </w:t>
      </w:r>
      <w:r>
        <w:rPr>
          <w:rFonts w:hint="eastAsia" w:ascii="仿宋_GB2312" w:hAnsi="仿宋" w:eastAsia="仿宋_GB2312" w:cs="Calibri"/>
          <w:kern w:val="0"/>
          <w:sz w:val="20"/>
          <w:szCs w:val="20"/>
          <w:u w:val="single"/>
          <w:lang w:val="en-US" w:eastAsia="zh-CN"/>
        </w:rPr>
        <w:t>/</w:t>
      </w:r>
      <w:r>
        <w:rPr>
          <w:rFonts w:ascii="仿宋_GB2312" w:hAnsi="仿宋" w:eastAsia="仿宋_GB2312" w:cs="Calibri"/>
          <w:kern w:val="0"/>
          <w:sz w:val="20"/>
          <w:szCs w:val="20"/>
          <w:u w:val="single"/>
        </w:rPr>
        <w:t xml:space="preserve">          </w:t>
      </w:r>
      <w:r>
        <w:rPr>
          <w:rFonts w:hint="eastAsia" w:ascii="仿宋_GB2312" w:hAnsi="仿宋" w:eastAsia="仿宋_GB2312" w:cs="Calibri"/>
          <w:sz w:val="20"/>
          <w:szCs w:val="20"/>
        </w:rPr>
        <w:t>邮政编码：</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lang w:val="en-US" w:eastAsia="zh-CN"/>
        </w:rPr>
        <w:t>/</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rPr>
        <w:t>联系电话：</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u w:val="single"/>
          <w:lang w:val="en-US" w:eastAsia="zh-CN"/>
        </w:rPr>
        <w:t>/</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rPr>
        <w:t xml:space="preserve">   </w:t>
      </w:r>
    </w:p>
    <w:p w14:paraId="4877E3C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 w:eastAsia="仿宋_GB2312" w:cs="Calibri"/>
          <w:sz w:val="20"/>
          <w:szCs w:val="20"/>
        </w:rPr>
      </w:pPr>
      <w:r>
        <w:rPr>
          <w:rFonts w:hint="eastAsia" w:ascii="仿宋_GB2312" w:hAnsi="仿宋" w:eastAsia="仿宋_GB2312" w:cs="Calibri"/>
          <w:sz w:val="20"/>
          <w:szCs w:val="20"/>
        </w:rPr>
        <w:t>所在单位：</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u w:val="single"/>
          <w:lang w:val="en-US" w:eastAsia="zh-CN"/>
        </w:rPr>
        <w:t>/</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rPr>
        <w:t>职务：</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lang w:val="en-US" w:eastAsia="zh-CN"/>
        </w:rPr>
        <w:t>/</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rPr>
        <w:t xml:space="preserve"> </w:t>
      </w:r>
      <w:r>
        <w:rPr>
          <w:rFonts w:hint="eastAsia" w:ascii="仿宋_GB2312" w:hAnsi="仿宋" w:eastAsia="仿宋_GB2312" w:cs="Calibri"/>
          <w:sz w:val="20"/>
          <w:szCs w:val="20"/>
        </w:rPr>
        <w:t>单位地址：</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u w:val="single"/>
          <w:lang w:val="en-US" w:eastAsia="zh-CN"/>
        </w:rPr>
        <w:t>/</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p>
    <w:p w14:paraId="092ADE5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仿宋" w:eastAsia="仿宋_GB2312" w:cs="Calibri"/>
          <w:sz w:val="20"/>
          <w:szCs w:val="20"/>
          <w:u w:val="single"/>
        </w:rPr>
      </w:pPr>
      <w:r>
        <w:rPr>
          <w:rFonts w:hint="eastAsia" w:ascii="仿宋_GB2312" w:hAnsi="仿宋" w:eastAsia="仿宋_GB2312" w:cs="Calibri"/>
          <w:sz w:val="20"/>
          <w:szCs w:val="20"/>
        </w:rPr>
        <w:t>被处罚单位：</w:t>
      </w:r>
      <w:r>
        <w:rPr>
          <w:rFonts w:ascii="仿宋_GB2312" w:hAnsi="仿宋" w:eastAsia="仿宋_GB2312" w:cs="Calibri"/>
          <w:sz w:val="20"/>
          <w:szCs w:val="20"/>
          <w:u w:val="single"/>
        </w:rPr>
        <w:t xml:space="preserve"> </w:t>
      </w:r>
      <w:r>
        <w:rPr>
          <w:rFonts w:hint="eastAsia" w:ascii="仿宋_GB2312" w:hAnsi="仿宋" w:eastAsia="仿宋_GB2312" w:cs="仿宋"/>
          <w:sz w:val="21"/>
          <w:szCs w:val="22"/>
          <w:u w:val="single"/>
          <w:lang w:eastAsia="zh-CN"/>
        </w:rPr>
        <w:t>重庆骏丰机械制造有限公司</w:t>
      </w:r>
      <w:r>
        <w:rPr>
          <w:rFonts w:hint="eastAsia" w:ascii="仿宋_GB2312" w:hAnsi="仿宋" w:eastAsia="仿宋_GB2312" w:cs="仿宋"/>
          <w:sz w:val="21"/>
          <w:szCs w:val="22"/>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p>
    <w:p w14:paraId="3C63E23B">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仿宋"/>
          <w:spacing w:val="-20"/>
          <w:sz w:val="20"/>
          <w:szCs w:val="20"/>
          <w:u w:val="single"/>
        </w:rPr>
      </w:pPr>
      <w:r>
        <w:rPr>
          <w:rFonts w:hint="eastAsia" w:ascii="仿宋_GB2312" w:hAnsi="仿宋" w:eastAsia="仿宋_GB2312" w:cs="Calibri"/>
          <w:sz w:val="20"/>
          <w:szCs w:val="20"/>
        </w:rPr>
        <w:t>地址：</w:t>
      </w:r>
      <w:r>
        <w:rPr>
          <w:rFonts w:hint="eastAsia" w:ascii="方正仿宋_GBK" w:hAnsi="仿宋" w:eastAsia="方正仿宋_GBK" w:cs="仿宋"/>
          <w:sz w:val="21"/>
          <w:szCs w:val="21"/>
          <w:u w:val="single"/>
        </w:rPr>
        <w:t>重庆</w:t>
      </w:r>
      <w:r>
        <w:rPr>
          <w:rFonts w:ascii="方正仿宋_GBK" w:hAnsi="仿宋" w:eastAsia="方正仿宋_GBK" w:cs="仿宋"/>
          <w:sz w:val="21"/>
          <w:szCs w:val="21"/>
          <w:u w:val="single"/>
        </w:rPr>
        <w:t>市九龙坡区</w:t>
      </w:r>
      <w:r>
        <w:rPr>
          <w:rFonts w:hint="eastAsia" w:ascii="方正仿宋_GBK" w:hAnsi="仿宋" w:eastAsia="方正仿宋_GBK" w:cs="仿宋"/>
          <w:sz w:val="21"/>
          <w:szCs w:val="21"/>
          <w:u w:val="single"/>
        </w:rPr>
        <w:t>陶家镇</w:t>
      </w:r>
      <w:r>
        <w:rPr>
          <w:rFonts w:hint="eastAsia" w:ascii="方正仿宋_GBK" w:hAnsi="仿宋" w:eastAsia="方正仿宋_GBK" w:cs="仿宋"/>
          <w:sz w:val="21"/>
          <w:szCs w:val="21"/>
          <w:u w:val="single"/>
          <w:lang w:eastAsia="zh-CN"/>
        </w:rPr>
        <w:t>开锣路</w:t>
      </w:r>
      <w:r>
        <w:rPr>
          <w:rFonts w:hint="eastAsia" w:ascii="方正仿宋_GBK" w:hAnsi="仿宋" w:eastAsia="方正仿宋_GBK" w:cs="仿宋"/>
          <w:sz w:val="21"/>
          <w:szCs w:val="21"/>
          <w:u w:val="single"/>
          <w:lang w:val="en-US" w:eastAsia="zh-CN"/>
        </w:rPr>
        <w:t>62号</w:t>
      </w:r>
      <w:r>
        <w:rPr>
          <w:rFonts w:hint="eastAsia" w:ascii="仿宋_GB2312" w:hAnsi="仿宋" w:eastAsia="仿宋_GB2312" w:cs="仿宋"/>
          <w:sz w:val="20"/>
          <w:szCs w:val="20"/>
          <w:u w:val="single"/>
        </w:rPr>
        <w:t xml:space="preserve">     </w:t>
      </w:r>
      <w:r>
        <w:rPr>
          <w:rFonts w:hint="eastAsia" w:ascii="仿宋_GB2312" w:hAnsi="仿宋" w:eastAsia="仿宋_GB2312" w:cs="仿宋"/>
          <w:spacing w:val="-20"/>
          <w:sz w:val="20"/>
          <w:szCs w:val="20"/>
          <w:u w:val="single"/>
        </w:rPr>
        <w:t xml:space="preserve">    </w:t>
      </w:r>
      <w:r>
        <w:rPr>
          <w:rFonts w:ascii="仿宋_GB2312" w:hAnsi="仿宋" w:eastAsia="仿宋_GB2312" w:cs="仿宋"/>
          <w:spacing w:val="-20"/>
          <w:sz w:val="20"/>
          <w:szCs w:val="20"/>
          <w:u w:val="single"/>
        </w:rPr>
        <w:t xml:space="preserve">                                                                                              </w:t>
      </w:r>
    </w:p>
    <w:p w14:paraId="7A652057">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 w:eastAsia="仿宋_GB2312" w:cs="Calibri"/>
          <w:sz w:val="18"/>
          <w:szCs w:val="18"/>
          <w:u w:val="single"/>
        </w:rPr>
      </w:pPr>
      <w:r>
        <w:rPr>
          <w:rFonts w:hint="eastAsia" w:ascii="仿宋_GB2312" w:hAnsi="仿宋" w:eastAsia="仿宋_GB2312" w:cs="Calibri"/>
          <w:sz w:val="20"/>
          <w:szCs w:val="20"/>
        </w:rPr>
        <w:t>邮政编码：</w:t>
      </w:r>
      <w:r>
        <w:rPr>
          <w:rFonts w:ascii="仿宋_GB2312" w:hAnsi="仿宋" w:eastAsia="仿宋_GB2312" w:cs="Calibri"/>
          <w:sz w:val="20"/>
          <w:szCs w:val="20"/>
          <w:u w:val="single"/>
        </w:rPr>
        <w:t>400050</w:t>
      </w:r>
      <w:r>
        <w:rPr>
          <w:rFonts w:hint="eastAsia" w:ascii="仿宋_GB2312" w:hAnsi="仿宋" w:eastAsia="仿宋_GB2312" w:cs="Calibri"/>
          <w:sz w:val="20"/>
          <w:szCs w:val="20"/>
        </w:rPr>
        <w:t>法定代表人（负责人）：</w:t>
      </w:r>
      <w:r>
        <w:rPr>
          <w:rFonts w:hint="eastAsia" w:ascii="仿宋_GB2312" w:hAnsi="仿宋" w:eastAsia="仿宋_GB2312" w:cs="Calibri"/>
          <w:sz w:val="20"/>
          <w:szCs w:val="20"/>
          <w:u w:val="single"/>
          <w:lang w:eastAsia="zh-CN"/>
        </w:rPr>
        <w:t>颜某</w:t>
      </w:r>
      <w:r>
        <w:rPr>
          <w:rFonts w:hint="eastAsia" w:ascii="仿宋_GB2312" w:hAnsi="仿宋" w:eastAsia="仿宋_GB2312" w:cs="Calibri"/>
          <w:sz w:val="20"/>
          <w:szCs w:val="20"/>
          <w:u w:val="single"/>
          <w:lang w:val="en-US" w:eastAsia="zh-CN"/>
        </w:rPr>
        <w:t xml:space="preserve"> </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rPr>
        <w:t>职务：</w:t>
      </w:r>
      <w:r>
        <w:rPr>
          <w:rFonts w:hint="eastAsia" w:ascii="仿宋_GB2312" w:hAnsi="仿宋" w:eastAsia="仿宋_GB2312" w:cs="Calibri"/>
          <w:sz w:val="20"/>
          <w:szCs w:val="20"/>
          <w:u w:val="single"/>
        </w:rPr>
        <w:t xml:space="preserve"> </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lang w:val="en-US" w:eastAsia="zh-CN"/>
        </w:rPr>
        <w:t>/</w:t>
      </w:r>
      <w:r>
        <w:rPr>
          <w:rFonts w:ascii="仿宋_GB2312" w:hAnsi="仿宋" w:eastAsia="仿宋_GB2312" w:cs="Calibri"/>
          <w:sz w:val="20"/>
          <w:szCs w:val="20"/>
          <w:u w:val="single"/>
        </w:rPr>
        <w:t xml:space="preserve">  </w:t>
      </w:r>
      <w:r>
        <w:rPr>
          <w:rFonts w:hint="eastAsia" w:ascii="仿宋_GB2312" w:hAnsi="仿宋" w:eastAsia="仿宋_GB2312" w:cs="Calibri"/>
          <w:sz w:val="20"/>
          <w:szCs w:val="20"/>
          <w:u w:val="single"/>
        </w:rPr>
        <w:t xml:space="preserve">  </w:t>
      </w:r>
      <w:r>
        <w:rPr>
          <w:rFonts w:hint="eastAsia" w:ascii="仿宋_GB2312" w:hAnsi="仿宋" w:eastAsia="仿宋_GB2312" w:cs="Calibri"/>
          <w:sz w:val="20"/>
          <w:szCs w:val="20"/>
        </w:rPr>
        <w:t>联系电话</w:t>
      </w:r>
      <w:r>
        <w:rPr>
          <w:rFonts w:hint="eastAsia" w:ascii="仿宋_GB2312" w:hAnsi="仿宋" w:eastAsia="仿宋_GB2312" w:cs="Calibri"/>
          <w:sz w:val="20"/>
          <w:szCs w:val="20"/>
          <w:u w:val="single"/>
          <w:lang w:val="en-US" w:eastAsia="zh-CN"/>
        </w:rPr>
        <w:t>158********</w:t>
      </w:r>
      <w:r>
        <w:rPr>
          <w:rFonts w:ascii="仿宋_GB2312" w:hAnsi="仿宋" w:eastAsia="仿宋_GB2312" w:cs="Calibri"/>
          <w:sz w:val="20"/>
          <w:szCs w:val="20"/>
          <w:u w:val="single"/>
        </w:rPr>
        <w:t xml:space="preserve">  </w:t>
      </w:r>
      <w:r>
        <w:rPr>
          <w:rFonts w:ascii="仿宋_GB2312" w:hAnsi="仿宋" w:eastAsia="仿宋_GB2312" w:cs="Calibri"/>
          <w:sz w:val="18"/>
          <w:szCs w:val="18"/>
          <w:u w:val="single"/>
        </w:rPr>
        <w:t xml:space="preserve">              </w:t>
      </w:r>
    </w:p>
    <w:p w14:paraId="64AE56A0">
      <w:pPr>
        <w:pStyle w:val="2"/>
        <w:keepNext w:val="0"/>
        <w:keepLines w:val="0"/>
        <w:pageBreakBefore w:val="0"/>
        <w:widowControl w:val="0"/>
        <w:kinsoku/>
        <w:wordWrap/>
        <w:overflowPunct/>
        <w:topLinePunct w:val="0"/>
        <w:autoSpaceDE/>
        <w:autoSpaceDN/>
        <w:bidi w:val="0"/>
        <w:adjustRightInd/>
        <w:snapToGrid/>
        <w:spacing w:line="280" w:lineRule="exact"/>
        <w:ind w:firstLine="300"/>
        <w:textAlignment w:val="auto"/>
        <w:rPr>
          <w:rFonts w:ascii="仿宋_GB2312" w:hAnsi="仿宋" w:eastAsia="仿宋_GB2312" w:cs="仿宋"/>
          <w:sz w:val="18"/>
          <w:szCs w:val="21"/>
          <w:u w:val="single"/>
        </w:rPr>
      </w:pPr>
      <w:r>
        <w:rPr>
          <w:rFonts w:hint="eastAsia" w:ascii="仿宋_GB2312" w:hAnsi="仿宋" w:eastAsia="仿宋_GB2312" w:cs="Calibri"/>
          <w:sz w:val="20"/>
          <w:szCs w:val="28"/>
        </w:rPr>
        <w:t>违法事实及证据</w:t>
      </w:r>
      <w:r>
        <w:rPr>
          <w:rFonts w:hint="eastAsia" w:ascii="仿宋_GB2312" w:hAnsi="仿宋" w:eastAsia="仿宋_GB2312" w:cs="Calibri"/>
          <w:sz w:val="18"/>
          <w:szCs w:val="24"/>
        </w:rPr>
        <w:t>：</w:t>
      </w:r>
      <w:r>
        <w:rPr>
          <w:rFonts w:hint="eastAsia" w:ascii="仿宋_GB2312" w:hAnsi="仿宋" w:cs="仿宋"/>
          <w:kern w:val="2"/>
          <w:sz w:val="20"/>
          <w:szCs w:val="21"/>
          <w:u w:val="single"/>
          <w:lang w:val="en-US" w:eastAsia="zh-CN" w:bidi="ar-SA"/>
        </w:rPr>
        <w:t>根据</w:t>
      </w:r>
      <w:r>
        <w:rPr>
          <w:rFonts w:hint="eastAsia" w:ascii="仿宋_GB2312" w:hAnsi="仿宋" w:eastAsia="仿宋_GB2312" w:cs="仿宋"/>
          <w:kern w:val="2"/>
          <w:sz w:val="20"/>
          <w:szCs w:val="21"/>
          <w:u w:val="single"/>
          <w:lang w:val="en-US" w:eastAsia="zh-CN" w:bidi="ar-SA"/>
        </w:rPr>
        <w:t>线索移送</w:t>
      </w:r>
      <w:r>
        <w:rPr>
          <w:rFonts w:hint="eastAsia" w:ascii="仿宋_GB2312" w:hAnsi="仿宋" w:cs="仿宋"/>
          <w:kern w:val="2"/>
          <w:sz w:val="20"/>
          <w:szCs w:val="21"/>
          <w:u w:val="single"/>
          <w:lang w:val="en-US" w:eastAsia="zh-CN" w:bidi="ar-SA"/>
        </w:rPr>
        <w:t>，</w:t>
      </w:r>
      <w:r>
        <w:rPr>
          <w:rFonts w:hint="eastAsia" w:ascii="仿宋_GB2312" w:hAnsi="仿宋" w:eastAsia="仿宋_GB2312" w:cs="仿宋"/>
          <w:kern w:val="2"/>
          <w:sz w:val="20"/>
          <w:szCs w:val="21"/>
          <w:u w:val="single"/>
          <w:lang w:val="en-US" w:eastAsia="zh-CN" w:bidi="ar-SA"/>
        </w:rPr>
        <w:t>2025年8月14日，</w:t>
      </w:r>
      <w:r>
        <w:rPr>
          <w:rFonts w:hint="eastAsia" w:ascii="仿宋_GB2312" w:hAnsi="仿宋" w:cs="仿宋"/>
          <w:kern w:val="2"/>
          <w:sz w:val="20"/>
          <w:szCs w:val="21"/>
          <w:u w:val="single"/>
          <w:lang w:val="en-US" w:eastAsia="zh-CN" w:bidi="ar-SA"/>
        </w:rPr>
        <w:t>九龙坡区应急管理局行政执法人员</w:t>
      </w:r>
      <w:r>
        <w:rPr>
          <w:rFonts w:hint="eastAsia" w:ascii="仿宋_GB2312" w:hAnsi="仿宋" w:eastAsia="仿宋_GB2312" w:cs="仿宋"/>
          <w:kern w:val="2"/>
          <w:sz w:val="20"/>
          <w:szCs w:val="21"/>
          <w:u w:val="single"/>
          <w:lang w:val="en-US" w:eastAsia="zh-CN" w:bidi="ar-SA"/>
        </w:rPr>
        <w:t>到</w:t>
      </w:r>
      <w:r>
        <w:rPr>
          <w:rFonts w:hint="eastAsia" w:ascii="仿宋_GB2312" w:hAnsi="仿宋" w:cs="仿宋"/>
          <w:kern w:val="2"/>
          <w:sz w:val="20"/>
          <w:szCs w:val="21"/>
          <w:u w:val="single"/>
          <w:lang w:val="en-US" w:eastAsia="zh-CN" w:bidi="ar-SA"/>
        </w:rPr>
        <w:t>你公司</w:t>
      </w:r>
      <w:r>
        <w:rPr>
          <w:rFonts w:hint="eastAsia" w:ascii="仿宋_GB2312" w:hAnsi="仿宋" w:eastAsia="仿宋_GB2312" w:cs="仿宋"/>
          <w:kern w:val="2"/>
          <w:sz w:val="20"/>
          <w:szCs w:val="21"/>
          <w:u w:val="single"/>
          <w:lang w:val="en-US" w:eastAsia="zh-CN" w:bidi="ar-SA"/>
        </w:rPr>
        <w:t>对线索</w:t>
      </w:r>
      <w:r>
        <w:rPr>
          <w:rFonts w:hint="eastAsia" w:ascii="仿宋_GB2312" w:hAnsi="仿宋" w:cs="仿宋"/>
          <w:kern w:val="2"/>
          <w:sz w:val="20"/>
          <w:szCs w:val="21"/>
          <w:u w:val="single"/>
          <w:lang w:val="en-US" w:eastAsia="zh-CN" w:bidi="ar-SA"/>
        </w:rPr>
        <w:t>移送情况</w:t>
      </w:r>
      <w:r>
        <w:rPr>
          <w:rFonts w:hint="eastAsia" w:ascii="仿宋_GB2312" w:hAnsi="仿宋" w:eastAsia="仿宋_GB2312" w:cs="仿宋"/>
          <w:kern w:val="2"/>
          <w:sz w:val="20"/>
          <w:szCs w:val="21"/>
          <w:u w:val="single"/>
          <w:lang w:val="en-US" w:eastAsia="zh-CN" w:bidi="ar-SA"/>
        </w:rPr>
        <w:t>进行现场核查，</w:t>
      </w:r>
      <w:r>
        <w:rPr>
          <w:rFonts w:hint="eastAsia" w:ascii="仿宋_GB2312" w:hAnsi="仿宋" w:cs="仿宋"/>
          <w:kern w:val="2"/>
          <w:sz w:val="20"/>
          <w:szCs w:val="21"/>
          <w:u w:val="single"/>
          <w:lang w:val="en-US" w:eastAsia="zh-CN" w:bidi="ar-SA"/>
        </w:rPr>
        <w:t>你</w:t>
      </w:r>
      <w:r>
        <w:rPr>
          <w:rFonts w:hint="eastAsia" w:ascii="仿宋_GB2312" w:hAnsi="仿宋" w:eastAsia="仿宋_GB2312" w:cs="仿宋"/>
          <w:kern w:val="2"/>
          <w:sz w:val="20"/>
          <w:szCs w:val="21"/>
          <w:u w:val="single"/>
          <w:lang w:val="en-US" w:eastAsia="zh-CN" w:bidi="ar-SA"/>
        </w:rPr>
        <w:t>公司属于工贸机械行业，生产加工汽车、摩托车铝合金件，生产工艺有打磨和抛丸，生产过程中会产生铝合金粉尘，</w:t>
      </w:r>
      <w:r>
        <w:rPr>
          <w:rFonts w:hint="eastAsia" w:ascii="仿宋_GB2312" w:hAnsi="仿宋" w:cs="仿宋"/>
          <w:kern w:val="2"/>
          <w:sz w:val="20"/>
          <w:szCs w:val="21"/>
          <w:u w:val="single"/>
          <w:lang w:val="en-US" w:eastAsia="zh-CN" w:bidi="ar-SA"/>
        </w:rPr>
        <w:t>你公司</w:t>
      </w:r>
      <w:r>
        <w:rPr>
          <w:rFonts w:hint="eastAsia" w:ascii="仿宋_GB2312" w:hAnsi="仿宋" w:eastAsia="仿宋_GB2312" w:cs="仿宋"/>
          <w:kern w:val="2"/>
          <w:sz w:val="20"/>
          <w:szCs w:val="21"/>
          <w:u w:val="single"/>
          <w:lang w:val="en-US" w:eastAsia="zh-CN" w:bidi="ar-SA"/>
        </w:rPr>
        <w:t>用于滚抛和挂抛的干式除尘系统未采取泄爆、惰化、抑爆等任一种爆炸防控措施。</w:t>
      </w:r>
      <w:r>
        <w:rPr>
          <w:rFonts w:hint="eastAsia" w:ascii="仿宋_GB2312" w:hAnsi="仿宋" w:cs="仿宋"/>
          <w:sz w:val="20"/>
          <w:szCs w:val="21"/>
          <w:u w:val="single"/>
        </w:rPr>
        <w:t>根据《工贸企业重大事故隐患判定标准》（中华人民共和国应急管理部令 第10号）第十一条第</w:t>
      </w:r>
      <w:r>
        <w:rPr>
          <w:rFonts w:hint="eastAsia" w:ascii="仿宋_GB2312" w:hAnsi="仿宋" w:cs="仿宋"/>
          <w:sz w:val="20"/>
          <w:szCs w:val="21"/>
          <w:u w:val="single"/>
          <w:lang w:eastAsia="zh-CN"/>
        </w:rPr>
        <w:t>三</w:t>
      </w:r>
      <w:r>
        <w:rPr>
          <w:rFonts w:hint="eastAsia" w:ascii="仿宋_GB2312" w:hAnsi="仿宋" w:cs="仿宋"/>
          <w:sz w:val="20"/>
          <w:szCs w:val="21"/>
          <w:u w:val="single"/>
        </w:rPr>
        <w:t>项的规定，该情形判定为</w:t>
      </w:r>
      <w:r>
        <w:rPr>
          <w:rFonts w:hint="eastAsia" w:ascii="仿宋_GB2312" w:hAnsi="仿宋" w:cs="仿宋"/>
          <w:sz w:val="20"/>
          <w:szCs w:val="21"/>
          <w:u w:val="single"/>
          <w:lang w:val="en-US" w:eastAsia="zh-CN"/>
        </w:rPr>
        <w:t>1</w:t>
      </w:r>
      <w:r>
        <w:rPr>
          <w:rFonts w:hint="eastAsia" w:ascii="仿宋_GB2312" w:hAnsi="仿宋" w:cs="仿宋"/>
          <w:sz w:val="20"/>
          <w:szCs w:val="21"/>
          <w:u w:val="single"/>
        </w:rPr>
        <w:t>项重大</w:t>
      </w:r>
      <w:r>
        <w:rPr>
          <w:rFonts w:hint="eastAsia" w:ascii="仿宋_GB2312" w:hAnsi="仿宋" w:cs="仿宋"/>
          <w:sz w:val="20"/>
          <w:szCs w:val="21"/>
          <w:u w:val="single"/>
          <w:lang w:eastAsia="zh-CN"/>
        </w:rPr>
        <w:t>事故</w:t>
      </w:r>
      <w:r>
        <w:rPr>
          <w:rFonts w:hint="eastAsia" w:ascii="仿宋_GB2312" w:hAnsi="仿宋" w:cs="仿宋"/>
          <w:sz w:val="20"/>
          <w:szCs w:val="21"/>
          <w:u w:val="single"/>
        </w:rPr>
        <w:t>隐患</w:t>
      </w:r>
      <w:r>
        <w:rPr>
          <w:rFonts w:hint="eastAsia" w:ascii="仿宋_GB2312" w:hAnsi="仿宋" w:cs="仿宋"/>
          <w:sz w:val="20"/>
          <w:szCs w:val="21"/>
          <w:u w:val="single"/>
          <w:lang w:eastAsia="zh-CN"/>
        </w:rPr>
        <w:t>。</w:t>
      </w:r>
      <w:r>
        <w:rPr>
          <w:rFonts w:hint="eastAsia" w:ascii="仿宋_GB2312" w:hAnsi="仿宋" w:eastAsia="仿宋_GB2312" w:cs="仿宋"/>
          <w:sz w:val="20"/>
          <w:szCs w:val="21"/>
          <w:u w:val="single"/>
        </w:rPr>
        <w:t>以上事实主要证据如下：</w:t>
      </w:r>
      <w:r>
        <w:rPr>
          <w:rFonts w:hint="eastAsia" w:ascii="仿宋_GB2312" w:hAnsi="仿宋" w:eastAsia="仿宋_GB2312" w:cs="仿宋"/>
          <w:sz w:val="20"/>
          <w:szCs w:val="21"/>
          <w:u w:val="single"/>
          <w:lang w:eastAsia="zh-CN"/>
        </w:rPr>
        <w:t>现场核</w:t>
      </w:r>
      <w:r>
        <w:rPr>
          <w:rFonts w:hint="eastAsia" w:ascii="仿宋_GB2312" w:hAnsi="仿宋" w:eastAsia="仿宋_GB2312" w:cs="仿宋"/>
          <w:sz w:val="20"/>
          <w:szCs w:val="21"/>
          <w:u w:val="single"/>
        </w:rPr>
        <w:t>查记录1份，</w:t>
      </w:r>
      <w:r>
        <w:rPr>
          <w:rFonts w:hint="eastAsia" w:ascii="仿宋_GB2312" w:hAnsi="仿宋" w:eastAsia="仿宋_GB2312" w:cs="仿宋"/>
          <w:sz w:val="20"/>
          <w:szCs w:val="21"/>
          <w:u w:val="single"/>
          <w:lang w:eastAsia="zh-CN"/>
        </w:rPr>
        <w:t>勘验笔录</w:t>
      </w:r>
      <w:r>
        <w:rPr>
          <w:rFonts w:hint="eastAsia" w:ascii="仿宋_GB2312" w:hAnsi="仿宋" w:eastAsia="仿宋_GB2312" w:cs="仿宋"/>
          <w:sz w:val="20"/>
          <w:szCs w:val="21"/>
          <w:u w:val="single"/>
          <w:lang w:val="en-US" w:eastAsia="zh-CN"/>
        </w:rPr>
        <w:t>1份，</w:t>
      </w:r>
      <w:r>
        <w:rPr>
          <w:rFonts w:hint="eastAsia" w:ascii="仿宋_GB2312" w:hAnsi="仿宋" w:eastAsia="仿宋_GB2312" w:cs="仿宋"/>
          <w:sz w:val="20"/>
          <w:szCs w:val="21"/>
          <w:u w:val="single"/>
        </w:rPr>
        <w:t>询问笔录</w:t>
      </w:r>
      <w:r>
        <w:rPr>
          <w:rFonts w:hint="eastAsia" w:ascii="仿宋_GB2312" w:hAnsi="仿宋" w:eastAsia="仿宋_GB2312" w:cs="仿宋"/>
          <w:sz w:val="20"/>
          <w:szCs w:val="21"/>
          <w:u w:val="single"/>
          <w:lang w:val="en-US" w:eastAsia="zh-CN"/>
        </w:rPr>
        <w:t>2</w:t>
      </w:r>
      <w:r>
        <w:rPr>
          <w:rFonts w:hint="eastAsia" w:ascii="仿宋_GB2312" w:hAnsi="仿宋" w:eastAsia="仿宋_GB2312" w:cs="仿宋"/>
          <w:sz w:val="20"/>
          <w:szCs w:val="21"/>
          <w:u w:val="single"/>
        </w:rPr>
        <w:t>份，身份证复印件</w:t>
      </w:r>
      <w:r>
        <w:rPr>
          <w:rFonts w:hint="eastAsia" w:ascii="仿宋_GB2312" w:hAnsi="仿宋" w:eastAsia="仿宋_GB2312" w:cs="仿宋"/>
          <w:sz w:val="20"/>
          <w:szCs w:val="21"/>
          <w:u w:val="single"/>
          <w:lang w:val="en-US" w:eastAsia="zh-CN"/>
        </w:rPr>
        <w:t>2</w:t>
      </w:r>
      <w:r>
        <w:rPr>
          <w:rFonts w:hint="eastAsia" w:ascii="仿宋_GB2312" w:hAnsi="仿宋" w:eastAsia="仿宋_GB2312" w:cs="仿宋"/>
          <w:sz w:val="20"/>
          <w:szCs w:val="21"/>
          <w:u w:val="single"/>
        </w:rPr>
        <w:t>份，营业执照复印件</w:t>
      </w:r>
      <w:r>
        <w:rPr>
          <w:rFonts w:ascii="仿宋_GB2312" w:hAnsi="仿宋" w:eastAsia="仿宋_GB2312" w:cs="仿宋"/>
          <w:sz w:val="20"/>
          <w:szCs w:val="21"/>
          <w:u w:val="single"/>
        </w:rPr>
        <w:t>1</w:t>
      </w:r>
      <w:r>
        <w:rPr>
          <w:rFonts w:hint="eastAsia" w:ascii="仿宋_GB2312" w:hAnsi="仿宋" w:eastAsia="仿宋_GB2312" w:cs="仿宋"/>
          <w:sz w:val="20"/>
          <w:szCs w:val="21"/>
          <w:u w:val="single"/>
        </w:rPr>
        <w:t>份等。</w:t>
      </w:r>
    </w:p>
    <w:p w14:paraId="4B55A441">
      <w:pPr>
        <w:pStyle w:val="2"/>
        <w:keepNext w:val="0"/>
        <w:keepLines w:val="0"/>
        <w:pageBreakBefore w:val="0"/>
        <w:widowControl w:val="0"/>
        <w:kinsoku/>
        <w:wordWrap/>
        <w:overflowPunct/>
        <w:topLinePunct w:val="0"/>
        <w:autoSpaceDE/>
        <w:autoSpaceDN/>
        <w:bidi w:val="0"/>
        <w:adjustRightInd/>
        <w:snapToGrid/>
        <w:spacing w:line="280" w:lineRule="exact"/>
        <w:ind w:firstLine="300" w:firstLineChars="150"/>
        <w:textAlignment w:val="auto"/>
        <w:rPr>
          <w:rFonts w:hint="eastAsia" w:ascii="仿宋_GB2312" w:hAnsi="仿宋" w:cs="仿宋"/>
          <w:sz w:val="20"/>
          <w:szCs w:val="21"/>
          <w:u w:val="single"/>
        </w:rPr>
      </w:pPr>
      <w:r>
        <w:rPr>
          <w:rFonts w:hint="eastAsia" w:ascii="仿宋_GB2312" w:hAnsi="仿宋" w:cs="仿宋"/>
          <w:sz w:val="20"/>
          <w:szCs w:val="21"/>
          <w:u w:val="single"/>
        </w:rPr>
        <w:t>以上</w:t>
      </w:r>
      <w:r>
        <w:rPr>
          <w:rFonts w:hint="eastAsia" w:ascii="仿宋_GB2312" w:hAnsi="仿宋" w:cs="仿宋"/>
          <w:sz w:val="20"/>
          <w:szCs w:val="21"/>
          <w:u w:val="single"/>
          <w:lang w:eastAsia="zh-CN"/>
        </w:rPr>
        <w:t>事实</w:t>
      </w:r>
      <w:r>
        <w:rPr>
          <w:rFonts w:hint="eastAsia" w:ascii="仿宋_GB2312" w:hAnsi="仿宋" w:cs="仿宋"/>
          <w:sz w:val="20"/>
          <w:szCs w:val="21"/>
          <w:u w:val="single"/>
        </w:rPr>
        <w:t>违反了《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依据 《应急管理行政处罚裁量权基准》</w:t>
      </w:r>
      <w:r>
        <w:rPr>
          <w:rFonts w:hint="eastAsia" w:ascii="仿宋_GB2312" w:hAnsi="仿宋" w:cs="仿宋"/>
          <w:sz w:val="20"/>
          <w:szCs w:val="21"/>
          <w:u w:val="single"/>
          <w:lang w:val="en-US" w:eastAsia="zh-CN"/>
        </w:rPr>
        <w:t xml:space="preserve"> </w:t>
      </w:r>
      <w:r>
        <w:rPr>
          <w:rFonts w:hint="eastAsia" w:ascii="仿宋_GB2312" w:hAnsi="仿宋" w:cs="仿宋"/>
          <w:sz w:val="20"/>
          <w:szCs w:val="21"/>
          <w:u w:val="single"/>
        </w:rPr>
        <w:t>应急【2024】90号</w:t>
      </w:r>
      <w:r>
        <w:rPr>
          <w:rFonts w:hint="eastAsia" w:ascii="仿宋_GB2312" w:hAnsi="仿宋" w:cs="仿宋"/>
          <w:sz w:val="20"/>
          <w:szCs w:val="21"/>
          <w:u w:val="single"/>
          <w:lang w:val="en-US" w:eastAsia="zh-CN"/>
        </w:rPr>
        <w:t xml:space="preserve"> </w:t>
      </w:r>
      <w:r>
        <w:rPr>
          <w:rFonts w:hint="eastAsia" w:ascii="仿宋_GB2312" w:hAnsi="仿宋" w:cs="仿宋"/>
          <w:sz w:val="20"/>
          <w:szCs w:val="21"/>
          <w:u w:val="single"/>
        </w:rPr>
        <w:t>第二部分第46项第</w:t>
      </w:r>
      <w:r>
        <w:rPr>
          <w:rFonts w:hint="eastAsia" w:ascii="仿宋_GB2312" w:hAnsi="仿宋" w:cs="仿宋"/>
          <w:sz w:val="20"/>
          <w:szCs w:val="21"/>
          <w:u w:val="single"/>
          <w:lang w:eastAsia="zh-CN"/>
        </w:rPr>
        <w:t>一</w:t>
      </w:r>
      <w:r>
        <w:rPr>
          <w:rFonts w:hint="eastAsia" w:ascii="仿宋_GB2312" w:hAnsi="仿宋" w:cs="仿宋"/>
          <w:sz w:val="20"/>
          <w:szCs w:val="21"/>
          <w:u w:val="single"/>
        </w:rPr>
        <w:t>档。决定</w:t>
      </w:r>
      <w:r>
        <w:rPr>
          <w:rFonts w:hint="eastAsia" w:ascii="仿宋_GB2312" w:hAnsi="仿宋" w:cs="仿宋"/>
          <w:sz w:val="20"/>
          <w:szCs w:val="21"/>
          <w:u w:val="single"/>
          <w:lang w:eastAsia="zh-CN"/>
        </w:rPr>
        <w:t>给予</w:t>
      </w:r>
      <w:r>
        <w:rPr>
          <w:rFonts w:hint="eastAsia" w:ascii="仿宋_GB2312" w:hAnsi="仿宋" w:cs="仿宋"/>
          <w:sz w:val="20"/>
          <w:szCs w:val="21"/>
          <w:u w:val="single"/>
        </w:rPr>
        <w:t>你公司作出处人民币</w:t>
      </w:r>
      <w:r>
        <w:rPr>
          <w:rFonts w:hint="eastAsia" w:ascii="仿宋_GB2312" w:hAnsi="仿宋" w:cs="仿宋"/>
          <w:sz w:val="20"/>
          <w:szCs w:val="21"/>
          <w:u w:val="single"/>
          <w:lang w:val="en-US" w:eastAsia="zh-CN"/>
        </w:rPr>
        <w:t>10</w:t>
      </w:r>
      <w:r>
        <w:rPr>
          <w:rFonts w:hint="eastAsia" w:ascii="仿宋_GB2312" w:hAnsi="仿宋" w:cs="仿宋"/>
          <w:sz w:val="20"/>
          <w:szCs w:val="21"/>
          <w:u w:val="single"/>
        </w:rPr>
        <w:t>000元（</w:t>
      </w:r>
      <w:r>
        <w:rPr>
          <w:rFonts w:hint="eastAsia" w:ascii="仿宋_GB2312" w:hAnsi="仿宋" w:cs="仿宋"/>
          <w:sz w:val="20"/>
          <w:szCs w:val="21"/>
          <w:u w:val="single"/>
          <w:lang w:eastAsia="zh-CN"/>
        </w:rPr>
        <w:t>壹万</w:t>
      </w:r>
      <w:r>
        <w:rPr>
          <w:rFonts w:hint="eastAsia" w:ascii="仿宋_GB2312" w:hAnsi="仿宋" w:cs="仿宋"/>
          <w:sz w:val="20"/>
          <w:szCs w:val="21"/>
          <w:u w:val="single"/>
        </w:rPr>
        <w:t>元整）</w:t>
      </w:r>
      <w:r>
        <w:rPr>
          <w:rFonts w:hint="eastAsia" w:ascii="仿宋_GB2312" w:hAnsi="仿宋" w:cs="仿宋"/>
          <w:sz w:val="20"/>
          <w:szCs w:val="21"/>
          <w:u w:val="single"/>
          <w:lang w:eastAsia="zh-CN"/>
        </w:rPr>
        <w:t>罚款</w:t>
      </w:r>
      <w:r>
        <w:rPr>
          <w:rFonts w:hint="eastAsia" w:ascii="仿宋_GB2312" w:hAnsi="仿宋" w:cs="仿宋"/>
          <w:sz w:val="20"/>
          <w:szCs w:val="21"/>
          <w:u w:val="single"/>
        </w:rPr>
        <w:t>的行政处罚。</w:t>
      </w:r>
    </w:p>
    <w:p w14:paraId="2604E7A8">
      <w:pPr>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rFonts w:ascii="仿宋_GB2312" w:hAnsi="仿宋" w:eastAsia="仿宋_GB2312" w:cs="Calibri"/>
          <w:sz w:val="20"/>
          <w:szCs w:val="20"/>
        </w:rPr>
      </w:pPr>
      <w:r>
        <w:rPr>
          <w:rFonts w:hint="eastAsia" w:ascii="仿宋_GB2312" w:hAnsi="仿宋" w:eastAsia="仿宋_GB2312" w:cs="Calibri"/>
          <w:sz w:val="20"/>
          <w:szCs w:val="20"/>
        </w:rPr>
        <w:t xml:space="preserve">处以罚款的，罚款自收到本决定书之日起15日内缴至 </w:t>
      </w:r>
      <w:r>
        <w:rPr>
          <w:rFonts w:hint="eastAsia" w:ascii="仿宋_GB2312" w:hAnsi="仿宋" w:eastAsia="仿宋_GB2312" w:cs="Calibri"/>
          <w:sz w:val="20"/>
          <w:szCs w:val="20"/>
          <w:u w:val="single"/>
        </w:rPr>
        <w:t xml:space="preserve"> 建设银行西郊分理处</w:t>
      </w:r>
      <w:r>
        <w:rPr>
          <w:rFonts w:hint="eastAsia" w:ascii="仿宋_GB2312" w:hAnsi="仿宋" w:eastAsia="仿宋_GB2312" w:cs="Calibri"/>
          <w:sz w:val="20"/>
          <w:szCs w:val="20"/>
        </w:rPr>
        <w:t>，账号 重庆市九龙坡区财政局</w:t>
      </w:r>
      <w:r>
        <w:rPr>
          <w:rFonts w:hint="eastAsia" w:ascii="仿宋_GB2312" w:hAnsi="仿宋" w:eastAsia="仿宋_GB2312" w:cs="Calibri"/>
          <w:sz w:val="20"/>
          <w:szCs w:val="20"/>
          <w:u w:val="single"/>
        </w:rPr>
        <w:t xml:space="preserve"> 50001034100050005086--010102702</w:t>
      </w:r>
      <w:r>
        <w:rPr>
          <w:rFonts w:hint="eastAsia" w:ascii="仿宋_GB2312" w:hAnsi="仿宋" w:eastAsia="仿宋_GB2312" w:cs="Calibri"/>
          <w:sz w:val="20"/>
          <w:szCs w:val="20"/>
        </w:rPr>
        <w:t>，到期不缴每日按罚款数额的3%加处罚款。</w:t>
      </w:r>
    </w:p>
    <w:p w14:paraId="6EF4A36E">
      <w:pPr>
        <w:pStyle w:val="2"/>
        <w:keepNext w:val="0"/>
        <w:keepLines w:val="0"/>
        <w:pageBreakBefore w:val="0"/>
        <w:widowControl w:val="0"/>
        <w:kinsoku/>
        <w:wordWrap/>
        <w:overflowPunct/>
        <w:topLinePunct w:val="0"/>
        <w:autoSpaceDE/>
        <w:autoSpaceDN/>
        <w:bidi w:val="0"/>
        <w:adjustRightInd/>
        <w:snapToGrid/>
        <w:spacing w:line="280" w:lineRule="exact"/>
        <w:ind w:firstLine="360"/>
        <w:textAlignment w:val="auto"/>
        <w:rPr>
          <w:rFonts w:ascii="仿宋_GB2312" w:hAnsi="仿宋" w:cs="Calibri"/>
          <w:sz w:val="18"/>
          <w:szCs w:val="18"/>
        </w:rPr>
      </w:pPr>
      <w:r>
        <w:rPr>
          <w:rFonts w:hint="eastAsia" w:ascii="仿宋_GB2312" w:hAnsi="仿宋" w:cs="Calibri"/>
          <w:sz w:val="20"/>
          <w:szCs w:val="20"/>
        </w:rPr>
        <w:t>如果你单位不服本处罚决定，可以依法在 60 日内向</w:t>
      </w:r>
      <w:r>
        <w:rPr>
          <w:rFonts w:hint="eastAsia" w:ascii="仿宋_GB2312" w:hAnsi="仿宋" w:cs="Calibri"/>
          <w:sz w:val="20"/>
          <w:szCs w:val="20"/>
          <w:u w:val="single"/>
        </w:rPr>
        <w:t>重庆市九龙坡区人民政府</w:t>
      </w:r>
      <w:r>
        <w:rPr>
          <w:rFonts w:hint="eastAsia" w:ascii="仿宋_GB2312" w:hAnsi="仿宋" w:cs="Calibri"/>
          <w:sz w:val="20"/>
          <w:szCs w:val="20"/>
        </w:rPr>
        <w:t>申请行政复议，或者在6个月内依法向</w:t>
      </w:r>
      <w:r>
        <w:rPr>
          <w:rFonts w:hint="eastAsia" w:ascii="仿宋_GB2312" w:hAnsi="仿宋" w:cs="Calibri"/>
          <w:sz w:val="20"/>
          <w:szCs w:val="20"/>
          <w:u w:val="single"/>
        </w:rPr>
        <w:t>重庆市九龙坡区人民法院</w:t>
      </w:r>
      <w:r>
        <w:rPr>
          <w:rFonts w:hint="eastAsia" w:ascii="仿宋_GB2312" w:hAnsi="仿宋" w:cs="Calibri"/>
          <w:sz w:val="20"/>
          <w:szCs w:val="20"/>
        </w:rPr>
        <w:t>提起行政诉讼，但本决定不停止执行，法律另有规定的除外。逾期不申请行政复议、不提起行政诉讼又不履行的，本机关将依法申请人民法院强制执行或者依照有关规定强制执行。</w:t>
      </w:r>
    </w:p>
    <w:p w14:paraId="480C8CC5"/>
    <w:p w14:paraId="12FEBE39">
      <w:pPr>
        <w:spacing w:line="270" w:lineRule="exact"/>
        <w:rPr>
          <w:sz w:val="18"/>
        </w:rPr>
      </w:pPr>
    </w:p>
    <w:p w14:paraId="2B5EA349">
      <w:pPr>
        <w:spacing w:line="27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bookmarkStart w:id="0" w:name="_GoBack"/>
      <w:bookmarkEnd w:id="0"/>
      <w:r>
        <w:rPr>
          <w:rFonts w:hint="eastAsia" w:ascii="仿宋_GB2312" w:hAnsi="仿宋" w:eastAsia="仿宋_GB2312" w:cs="Calibri"/>
          <w:sz w:val="24"/>
          <w:szCs w:val="24"/>
        </w:rPr>
        <w:t>重庆市九龙坡区应急</w:t>
      </w:r>
      <w:r>
        <w:rPr>
          <w:rFonts w:ascii="仿宋_GB2312" w:hAnsi="仿宋" w:eastAsia="仿宋_GB2312" w:cs="Calibri"/>
          <w:sz w:val="24"/>
          <w:szCs w:val="24"/>
        </w:rPr>
        <w:t>管理局</w:t>
      </w:r>
    </w:p>
    <w:p w14:paraId="3E100E18">
      <w:pPr>
        <w:spacing w:line="27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p>
    <w:p w14:paraId="1EE18D98">
      <w:pPr>
        <w:spacing w:line="270" w:lineRule="exact"/>
        <w:ind w:firstLine="6360" w:firstLineChars="2650"/>
        <w:rPr>
          <w:rFonts w:ascii="仿宋_GB2312" w:hAnsi="仿宋" w:eastAsia="仿宋_GB2312" w:cs="Calibri"/>
          <w:sz w:val="24"/>
          <w:szCs w:val="24"/>
        </w:rPr>
      </w:pP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8</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29</w:t>
      </w:r>
      <w:r>
        <w:rPr>
          <w:rFonts w:hint="eastAsia" w:ascii="仿宋_GB2312" w:hAnsi="仿宋" w:eastAsia="仿宋_GB2312" w:cs="Calibri"/>
          <w:sz w:val="24"/>
          <w:szCs w:val="24"/>
        </w:rPr>
        <w:t>日</w:t>
      </w:r>
    </w:p>
    <w:p w14:paraId="47006D90">
      <w:pPr>
        <w:pStyle w:val="2"/>
        <w:spacing w:line="270" w:lineRule="exact"/>
        <w:ind w:firstLine="420"/>
      </w:pPr>
    </w:p>
    <w:p w14:paraId="53A4CAE6">
      <w:pPr>
        <w:pStyle w:val="2"/>
        <w:spacing w:line="270" w:lineRule="exact"/>
        <w:ind w:firstLine="420"/>
      </w:pPr>
    </w:p>
    <w:p w14:paraId="6DBB4B67">
      <w:pPr>
        <w:spacing w:line="270" w:lineRule="exact"/>
        <w:ind w:firstLine="210" w:firstLineChars="100"/>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knY5dAAAAAE&#10;AQAADwAAAAAAAAABACAAAAAiAAAAZHJzL2Rvd25yZXYueG1sUEsBAhQAFAAAAAgAh07iQDDko3vr&#10;AQAAtgMAAA4AAAAAAAAAAQAgAAAAHwEAAGRycy9lMm9Eb2MueG1sUEsFBgAAAAAGAAYAWQEAAHwF&#10;AAAAAA==&#10;">
                <v:fill on="f" focussize="0,0"/>
                <v:stroke weight="1.5pt" color="#000000" joinstyle="round"/>
                <v:imagedata o:title=""/>
                <o:lock v:ext="edit" aspectratio="f"/>
              </v:line>
            </w:pict>
          </mc:Fallback>
        </mc:AlternateContent>
      </w:r>
    </w:p>
    <w:p w14:paraId="1EDEEF80">
      <w:pPr>
        <w:spacing w:line="270" w:lineRule="exact"/>
        <w:rPr>
          <w:rFonts w:ascii="仿宋_GB2312" w:eastAsia="仿宋_GB2312" w:cs="Calibri"/>
          <w:b/>
          <w:sz w:val="24"/>
          <w:szCs w:val="24"/>
        </w:rPr>
      </w:pP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54"/>
    <w:rsid w:val="00071C42"/>
    <w:rsid w:val="002460D2"/>
    <w:rsid w:val="00265149"/>
    <w:rsid w:val="002903D1"/>
    <w:rsid w:val="00323941"/>
    <w:rsid w:val="00327FB5"/>
    <w:rsid w:val="00332C06"/>
    <w:rsid w:val="003C6EF6"/>
    <w:rsid w:val="003D4B0B"/>
    <w:rsid w:val="003E00E7"/>
    <w:rsid w:val="003E2E48"/>
    <w:rsid w:val="00455AE5"/>
    <w:rsid w:val="004B4037"/>
    <w:rsid w:val="004B4755"/>
    <w:rsid w:val="005653C4"/>
    <w:rsid w:val="006927B1"/>
    <w:rsid w:val="006F2A74"/>
    <w:rsid w:val="00721F54"/>
    <w:rsid w:val="00874D22"/>
    <w:rsid w:val="008763B2"/>
    <w:rsid w:val="00876E9E"/>
    <w:rsid w:val="00893C65"/>
    <w:rsid w:val="008B4D25"/>
    <w:rsid w:val="008B5B7D"/>
    <w:rsid w:val="00A42DF6"/>
    <w:rsid w:val="00A95CC8"/>
    <w:rsid w:val="00B5064A"/>
    <w:rsid w:val="00C222AA"/>
    <w:rsid w:val="00C25383"/>
    <w:rsid w:val="00CD4632"/>
    <w:rsid w:val="00D2742A"/>
    <w:rsid w:val="00D333B4"/>
    <w:rsid w:val="00D51A12"/>
    <w:rsid w:val="00D77433"/>
    <w:rsid w:val="00D86853"/>
    <w:rsid w:val="00DE2155"/>
    <w:rsid w:val="00E1209C"/>
    <w:rsid w:val="00E76DF2"/>
    <w:rsid w:val="00E977D2"/>
    <w:rsid w:val="00EA0704"/>
    <w:rsid w:val="00F57BC6"/>
    <w:rsid w:val="00F907CA"/>
    <w:rsid w:val="00F94404"/>
    <w:rsid w:val="00FF4236"/>
    <w:rsid w:val="02346837"/>
    <w:rsid w:val="064C75F3"/>
    <w:rsid w:val="092D54BA"/>
    <w:rsid w:val="09992B4F"/>
    <w:rsid w:val="0AA74DF8"/>
    <w:rsid w:val="0B893FD1"/>
    <w:rsid w:val="0BB164E0"/>
    <w:rsid w:val="0BD04822"/>
    <w:rsid w:val="0ECE329B"/>
    <w:rsid w:val="12176D07"/>
    <w:rsid w:val="13531FC1"/>
    <w:rsid w:val="14DE7FCA"/>
    <w:rsid w:val="16D42C63"/>
    <w:rsid w:val="1AFC2F3E"/>
    <w:rsid w:val="214E5B76"/>
    <w:rsid w:val="22D16A5E"/>
    <w:rsid w:val="23290648"/>
    <w:rsid w:val="239066D3"/>
    <w:rsid w:val="247022A7"/>
    <w:rsid w:val="28485A15"/>
    <w:rsid w:val="293919BD"/>
    <w:rsid w:val="299D58EC"/>
    <w:rsid w:val="2AE33FA5"/>
    <w:rsid w:val="2CE81574"/>
    <w:rsid w:val="34D50630"/>
    <w:rsid w:val="36DD557A"/>
    <w:rsid w:val="3B0E664A"/>
    <w:rsid w:val="3EBA2645"/>
    <w:rsid w:val="48C26D11"/>
    <w:rsid w:val="490270C2"/>
    <w:rsid w:val="49033566"/>
    <w:rsid w:val="50E80421"/>
    <w:rsid w:val="52A86F2C"/>
    <w:rsid w:val="54492049"/>
    <w:rsid w:val="55472A2C"/>
    <w:rsid w:val="57262CE7"/>
    <w:rsid w:val="5804000B"/>
    <w:rsid w:val="58F20F01"/>
    <w:rsid w:val="5D3F223B"/>
    <w:rsid w:val="5DB6074F"/>
    <w:rsid w:val="5E1C257C"/>
    <w:rsid w:val="629372B1"/>
    <w:rsid w:val="65483B60"/>
    <w:rsid w:val="658354CF"/>
    <w:rsid w:val="6B1C3BBC"/>
    <w:rsid w:val="6BAA4346"/>
    <w:rsid w:val="6CBC6267"/>
    <w:rsid w:val="703C7E70"/>
    <w:rsid w:val="707B75D6"/>
    <w:rsid w:val="71E74F23"/>
    <w:rsid w:val="72987150"/>
    <w:rsid w:val="74BD1F6B"/>
    <w:rsid w:val="757A60AE"/>
    <w:rsid w:val="7B587D04"/>
    <w:rsid w:val="7C232FFC"/>
    <w:rsid w:val="7EE5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Date"/>
    <w:basedOn w:val="1"/>
    <w:next w:val="1"/>
    <w:link w:val="13"/>
    <w:qFormat/>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Calibri" w:hAnsi="Calibri"/>
      <w:kern w:val="2"/>
      <w:sz w:val="18"/>
      <w:szCs w:val="18"/>
    </w:rPr>
  </w:style>
  <w:style w:type="character" w:customStyle="1" w:styleId="10">
    <w:name w:val="页脚 字符"/>
    <w:basedOn w:val="8"/>
    <w:link w:val="5"/>
    <w:qFormat/>
    <w:uiPriority w:val="0"/>
    <w:rPr>
      <w:rFonts w:ascii="Calibri" w:hAnsi="Calibri"/>
      <w:kern w:val="2"/>
      <w:sz w:val="18"/>
      <w:szCs w:val="18"/>
    </w:rPr>
  </w:style>
  <w:style w:type="character" w:customStyle="1" w:styleId="11">
    <w:name w:val="批注框文本 字符"/>
    <w:basedOn w:val="8"/>
    <w:link w:val="4"/>
    <w:qFormat/>
    <w:uiPriority w:val="0"/>
    <w:rPr>
      <w:rFonts w:ascii="Calibri" w:hAnsi="Calibri"/>
      <w:kern w:val="2"/>
      <w:sz w:val="18"/>
      <w:szCs w:val="18"/>
    </w:rPr>
  </w:style>
  <w:style w:type="character" w:customStyle="1" w:styleId="12">
    <w:name w:val="input-span"/>
    <w:basedOn w:val="8"/>
    <w:qFormat/>
    <w:uiPriority w:val="0"/>
  </w:style>
  <w:style w:type="character" w:customStyle="1" w:styleId="13">
    <w:name w:val="日期 字符"/>
    <w:basedOn w:val="8"/>
    <w:link w:val="3"/>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1065</Words>
  <Characters>1135</Characters>
  <Lines>13</Lines>
  <Paragraphs>3</Paragraphs>
  <TotalTime>13</TotalTime>
  <ScaleCrop>false</ScaleCrop>
  <LinksUpToDate>false</LinksUpToDate>
  <CharactersWithSpaces>1682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2023-03-24T03:25:00Z</dcterms:created>
  <dc:creator>cuiji</dc:creator>
  <cp:lastModifiedBy>木木木</cp:lastModifiedBy>
  <cp:lastPrinted>2025-08-29T07:07:00Z</cp:lastPrinted>
  <dcterms:modified xsi:type="dcterms:W3CDTF">2025-08-29T08:00:20Z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eyJoZGlkIjoiMzU4ZTYzY2JkYzIxZjVmYjdhMzYzOTFlMzdjOTEwODQiLCJ1c2VySWQiOiIxMDQ1NzY4MjY2In0=</vt:lpwstr>
  </property>
  <property fmtid="{D5CDD505-2E9C-101B-9397-08002B2CF9AE}" pid="4" name="ICV">
    <vt:lpwstr>2D8B41B4636E46439C41CBB96CB50FB2_12</vt:lpwstr>
  </property>
</Properties>
</file>