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D61C">
      <w:pPr>
        <w:spacing w:line="600" w:lineRule="exact"/>
        <w:rPr>
          <w:rFonts w:ascii="方正小标宋_GBK" w:hAnsi="方正小标宋_GBK" w:eastAsia="方正小标宋_GBK" w:cs="方正小标宋_GBK"/>
          <w:sz w:val="44"/>
          <w:szCs w:val="44"/>
        </w:rPr>
      </w:pPr>
    </w:p>
    <w:p w14:paraId="6C914242">
      <w:pPr>
        <w:pStyle w:val="4"/>
        <w:spacing w:line="20" w:lineRule="exact"/>
        <w:rPr>
          <w:sz w:val="21"/>
          <w:szCs w:val="21"/>
          <w:lang w:val="en-US"/>
        </w:rPr>
      </w:pPr>
    </w:p>
    <w:p w14:paraId="4D6168F5">
      <w:pPr>
        <w:spacing w:line="600" w:lineRule="exact"/>
        <w:ind w:firstLine="640" w:firstLineChars="200"/>
        <w:jc w:val="center"/>
        <w:outlineLvl w:val="0"/>
        <w:rPr>
          <w:rFonts w:ascii="方正小标宋_GBK" w:hAnsi="方正小标宋_GBK" w:eastAsia="方正小标宋_GBK" w:cs="方正小标宋_GBK"/>
          <w:sz w:val="44"/>
          <w:szCs w:val="44"/>
        </w:rPr>
      </w:pPr>
      <w:bookmarkStart w:id="0" w:name="_Toc54271949"/>
      <w:r>
        <w:rPr>
          <w:rFonts w:hint="eastAsia" w:ascii="方正黑体_GBK" w:hAnsi="方正黑体_GBK" w:eastAsia="方正黑体_GBK" w:cs="方正黑体_GBK"/>
          <w:sz w:val="32"/>
          <w:szCs w:val="32"/>
        </w:rPr>
        <w:t>重庆市</w:t>
      </w:r>
      <w:r>
        <w:rPr>
          <w:rFonts w:ascii="方正黑体_GBK" w:hAnsi="方正黑体_GBK" w:eastAsia="方正黑体_GBK" w:cs="方正黑体_GBK"/>
          <w:sz w:val="32"/>
          <w:szCs w:val="32"/>
        </w:rPr>
        <w:t>九龙坡区</w:t>
      </w:r>
      <w:r>
        <w:rPr>
          <w:rFonts w:hint="eastAsia" w:ascii="方正黑体_GBK" w:hAnsi="方正黑体_GBK" w:eastAsia="方正黑体_GBK" w:cs="方正黑体_GBK"/>
          <w:sz w:val="32"/>
          <w:szCs w:val="32"/>
        </w:rPr>
        <w:t>公共资源交易领域基层政务公开标准目录</w:t>
      </w:r>
      <w:bookmarkEnd w:id="0"/>
    </w:p>
    <w:tbl>
      <w:tblPr>
        <w:tblStyle w:val="12"/>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708"/>
        <w:gridCol w:w="851"/>
        <w:gridCol w:w="2268"/>
        <w:gridCol w:w="2410"/>
        <w:gridCol w:w="1275"/>
        <w:gridCol w:w="640"/>
        <w:gridCol w:w="2962"/>
        <w:gridCol w:w="441"/>
        <w:gridCol w:w="663"/>
        <w:gridCol w:w="539"/>
        <w:gridCol w:w="567"/>
        <w:gridCol w:w="567"/>
        <w:gridCol w:w="567"/>
      </w:tblGrid>
      <w:tr w14:paraId="222C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21" w:type="dxa"/>
            <w:vMerge w:val="restart"/>
            <w:vAlign w:val="center"/>
          </w:tcPr>
          <w:p w14:paraId="6D33957D">
            <w:pPr>
              <w:spacing w:line="260" w:lineRule="exact"/>
              <w:jc w:val="center"/>
              <w:rPr>
                <w:rFonts w:ascii="方正小标宋_GBK" w:hAnsi="宋体" w:eastAsia="方正小标宋_GBK"/>
                <w:szCs w:val="21"/>
              </w:rPr>
            </w:pPr>
            <w:r>
              <w:rPr>
                <w:rFonts w:hint="eastAsia" w:ascii="方正小标宋_GBK" w:hAnsi="宋体" w:eastAsia="方正小标宋_GBK"/>
                <w:szCs w:val="21"/>
              </w:rPr>
              <w:t>序号</w:t>
            </w:r>
          </w:p>
        </w:tc>
        <w:tc>
          <w:tcPr>
            <w:tcW w:w="1559" w:type="dxa"/>
            <w:gridSpan w:val="2"/>
            <w:vAlign w:val="center"/>
          </w:tcPr>
          <w:p w14:paraId="640D7B17">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公开事项</w:t>
            </w:r>
          </w:p>
        </w:tc>
        <w:tc>
          <w:tcPr>
            <w:tcW w:w="2268" w:type="dxa"/>
            <w:vMerge w:val="restart"/>
            <w:vAlign w:val="center"/>
          </w:tcPr>
          <w:p w14:paraId="310DE535">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公开内容（要素）</w:t>
            </w:r>
          </w:p>
        </w:tc>
        <w:tc>
          <w:tcPr>
            <w:tcW w:w="2410" w:type="dxa"/>
            <w:vMerge w:val="restart"/>
            <w:vAlign w:val="center"/>
          </w:tcPr>
          <w:p w14:paraId="27C1F4BF">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公开依据</w:t>
            </w:r>
          </w:p>
        </w:tc>
        <w:tc>
          <w:tcPr>
            <w:tcW w:w="1275" w:type="dxa"/>
            <w:vMerge w:val="restart"/>
            <w:vAlign w:val="center"/>
          </w:tcPr>
          <w:p w14:paraId="5177B80B">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公开时限</w:t>
            </w:r>
          </w:p>
        </w:tc>
        <w:tc>
          <w:tcPr>
            <w:tcW w:w="640" w:type="dxa"/>
            <w:vMerge w:val="restart"/>
            <w:vAlign w:val="center"/>
          </w:tcPr>
          <w:p w14:paraId="29E59A14">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公开主体</w:t>
            </w:r>
          </w:p>
        </w:tc>
        <w:tc>
          <w:tcPr>
            <w:tcW w:w="2962" w:type="dxa"/>
            <w:vMerge w:val="restart"/>
            <w:vAlign w:val="center"/>
          </w:tcPr>
          <w:p w14:paraId="45BE2E40">
            <w:pPr>
              <w:pStyle w:val="24"/>
              <w:spacing w:line="182" w:lineRule="auto"/>
              <w:jc w:val="center"/>
              <w:rPr>
                <w:rFonts w:ascii="方正小标宋_GBK" w:eastAsia="方正小标宋_GBK"/>
                <w:w w:val="95"/>
                <w:sz w:val="21"/>
                <w:szCs w:val="21"/>
              </w:rPr>
            </w:pPr>
            <w:r>
              <w:rPr>
                <w:rFonts w:hint="eastAsia" w:ascii="方正小标宋_GBK" w:eastAsia="方正小标宋_GBK"/>
                <w:w w:val="95"/>
                <w:sz w:val="21"/>
                <w:szCs w:val="21"/>
              </w:rPr>
              <w:t>公开渠道和载体</w:t>
            </w:r>
          </w:p>
        </w:tc>
        <w:tc>
          <w:tcPr>
            <w:tcW w:w="1104" w:type="dxa"/>
            <w:gridSpan w:val="2"/>
            <w:vAlign w:val="center"/>
          </w:tcPr>
          <w:p w14:paraId="11460E13">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公开对象</w:t>
            </w:r>
          </w:p>
        </w:tc>
        <w:tc>
          <w:tcPr>
            <w:tcW w:w="1106" w:type="dxa"/>
            <w:gridSpan w:val="2"/>
            <w:vAlign w:val="center"/>
          </w:tcPr>
          <w:p w14:paraId="6B724947">
            <w:pPr>
              <w:spacing w:line="260" w:lineRule="exact"/>
              <w:jc w:val="center"/>
              <w:rPr>
                <w:rFonts w:ascii="方正小标宋_GBK" w:hAnsi="宋体" w:eastAsia="方正小标宋_GBK"/>
                <w:szCs w:val="21"/>
              </w:rPr>
            </w:pPr>
            <w:r>
              <w:rPr>
                <w:rFonts w:hint="eastAsia" w:ascii="方正小标宋_GBK" w:hAnsi="宋体" w:eastAsia="方正小标宋_GBK"/>
                <w:szCs w:val="21"/>
              </w:rPr>
              <w:t>公开方式</w:t>
            </w:r>
          </w:p>
        </w:tc>
        <w:tc>
          <w:tcPr>
            <w:tcW w:w="1134" w:type="dxa"/>
            <w:gridSpan w:val="2"/>
          </w:tcPr>
          <w:p w14:paraId="5CCD5466">
            <w:pPr>
              <w:spacing w:line="260" w:lineRule="exact"/>
              <w:jc w:val="center"/>
              <w:rPr>
                <w:rFonts w:ascii="方正小标宋_GBK" w:hAnsi="宋体" w:eastAsia="方正小标宋_GBK"/>
                <w:szCs w:val="21"/>
              </w:rPr>
            </w:pPr>
            <w:r>
              <w:rPr>
                <w:rFonts w:hint="eastAsia" w:ascii="方正小标宋_GBK" w:hAnsi="方正黑体_GBK" w:eastAsia="方正小标宋_GBK" w:cs="方正黑体_GBK"/>
                <w:kern w:val="0"/>
                <w:szCs w:val="21"/>
              </w:rPr>
              <w:t>公开层级</w:t>
            </w:r>
          </w:p>
        </w:tc>
      </w:tr>
      <w:tr w14:paraId="2E0B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21" w:type="dxa"/>
            <w:vMerge w:val="continue"/>
            <w:vAlign w:val="center"/>
          </w:tcPr>
          <w:p w14:paraId="08BFEF5B">
            <w:pPr>
              <w:spacing w:line="260" w:lineRule="exact"/>
              <w:jc w:val="center"/>
              <w:rPr>
                <w:rFonts w:ascii="方正小标宋_GBK" w:hAnsi="宋体" w:eastAsia="方正小标宋_GBK"/>
                <w:szCs w:val="21"/>
              </w:rPr>
            </w:pPr>
          </w:p>
        </w:tc>
        <w:tc>
          <w:tcPr>
            <w:tcW w:w="708" w:type="dxa"/>
            <w:vAlign w:val="center"/>
          </w:tcPr>
          <w:p w14:paraId="394F77D9">
            <w:pPr>
              <w:spacing w:line="260" w:lineRule="exact"/>
              <w:jc w:val="center"/>
              <w:rPr>
                <w:rFonts w:ascii="方正小标宋_GBK" w:hAnsi="宋体" w:eastAsia="方正小标宋_GBK"/>
                <w:szCs w:val="21"/>
              </w:rPr>
            </w:pPr>
            <w:r>
              <w:rPr>
                <w:rFonts w:hint="eastAsia" w:ascii="方正小标宋_GBK" w:hAnsi="宋体" w:eastAsia="方正小标宋_GBK"/>
                <w:szCs w:val="21"/>
              </w:rPr>
              <w:t>一级事项</w:t>
            </w:r>
          </w:p>
        </w:tc>
        <w:tc>
          <w:tcPr>
            <w:tcW w:w="851" w:type="dxa"/>
            <w:vAlign w:val="center"/>
          </w:tcPr>
          <w:p w14:paraId="691BB9FB">
            <w:pPr>
              <w:spacing w:line="260" w:lineRule="exact"/>
              <w:jc w:val="center"/>
              <w:rPr>
                <w:rFonts w:ascii="方正小标宋_GBK" w:hAnsi="宋体" w:eastAsia="方正小标宋_GBK"/>
                <w:szCs w:val="21"/>
              </w:rPr>
            </w:pPr>
            <w:r>
              <w:rPr>
                <w:rFonts w:hint="eastAsia" w:ascii="方正小标宋_GBK" w:hAnsi="宋体" w:eastAsia="方正小标宋_GBK"/>
                <w:szCs w:val="21"/>
              </w:rPr>
              <w:t>二级事项</w:t>
            </w:r>
          </w:p>
        </w:tc>
        <w:tc>
          <w:tcPr>
            <w:tcW w:w="2268" w:type="dxa"/>
            <w:vMerge w:val="continue"/>
            <w:vAlign w:val="center"/>
          </w:tcPr>
          <w:p w14:paraId="2D96BD90">
            <w:pPr>
              <w:spacing w:line="260" w:lineRule="exact"/>
              <w:jc w:val="center"/>
              <w:rPr>
                <w:rFonts w:ascii="方正小标宋_GBK" w:hAnsi="宋体" w:eastAsia="方正小标宋_GBK"/>
                <w:szCs w:val="21"/>
              </w:rPr>
            </w:pPr>
          </w:p>
        </w:tc>
        <w:tc>
          <w:tcPr>
            <w:tcW w:w="2410" w:type="dxa"/>
            <w:vMerge w:val="continue"/>
            <w:vAlign w:val="center"/>
          </w:tcPr>
          <w:p w14:paraId="56078974">
            <w:pPr>
              <w:spacing w:line="260" w:lineRule="exact"/>
              <w:jc w:val="center"/>
              <w:rPr>
                <w:rFonts w:ascii="方正小标宋_GBK" w:hAnsi="宋体" w:eastAsia="方正小标宋_GBK"/>
                <w:szCs w:val="21"/>
              </w:rPr>
            </w:pPr>
          </w:p>
        </w:tc>
        <w:tc>
          <w:tcPr>
            <w:tcW w:w="1275" w:type="dxa"/>
            <w:vMerge w:val="continue"/>
            <w:vAlign w:val="center"/>
          </w:tcPr>
          <w:p w14:paraId="55AA95DE">
            <w:pPr>
              <w:spacing w:line="260" w:lineRule="exact"/>
              <w:jc w:val="center"/>
              <w:rPr>
                <w:rFonts w:ascii="方正小标宋_GBK" w:hAnsi="宋体" w:eastAsia="方正小标宋_GBK"/>
                <w:szCs w:val="21"/>
              </w:rPr>
            </w:pPr>
          </w:p>
        </w:tc>
        <w:tc>
          <w:tcPr>
            <w:tcW w:w="640" w:type="dxa"/>
            <w:vMerge w:val="continue"/>
            <w:vAlign w:val="center"/>
          </w:tcPr>
          <w:p w14:paraId="401439B3">
            <w:pPr>
              <w:spacing w:line="260" w:lineRule="exact"/>
              <w:jc w:val="center"/>
              <w:rPr>
                <w:rFonts w:ascii="方正小标宋_GBK" w:hAnsi="宋体" w:eastAsia="方正小标宋_GBK"/>
                <w:szCs w:val="21"/>
              </w:rPr>
            </w:pPr>
          </w:p>
        </w:tc>
        <w:tc>
          <w:tcPr>
            <w:tcW w:w="2962" w:type="dxa"/>
            <w:vMerge w:val="continue"/>
            <w:vAlign w:val="center"/>
          </w:tcPr>
          <w:p w14:paraId="28E15CFC">
            <w:pPr>
              <w:spacing w:line="260" w:lineRule="exact"/>
              <w:jc w:val="center"/>
              <w:rPr>
                <w:rFonts w:ascii="方正小标宋_GBK" w:hAnsi="宋体" w:eastAsia="方正小标宋_GBK"/>
                <w:szCs w:val="21"/>
              </w:rPr>
            </w:pPr>
          </w:p>
        </w:tc>
        <w:tc>
          <w:tcPr>
            <w:tcW w:w="441" w:type="dxa"/>
            <w:vAlign w:val="center"/>
          </w:tcPr>
          <w:p w14:paraId="32159C89">
            <w:pPr>
              <w:spacing w:line="260" w:lineRule="exact"/>
              <w:jc w:val="center"/>
              <w:rPr>
                <w:rFonts w:ascii="方正小标宋_GBK" w:hAnsi="宋体" w:eastAsia="方正小标宋_GBK"/>
                <w:szCs w:val="21"/>
              </w:rPr>
            </w:pPr>
            <w:r>
              <w:rPr>
                <w:rFonts w:hint="eastAsia" w:ascii="方正小标宋_GBK" w:hAnsi="宋体" w:eastAsia="方正小标宋_GBK"/>
                <w:szCs w:val="21"/>
              </w:rPr>
              <w:t>全社会</w:t>
            </w:r>
          </w:p>
        </w:tc>
        <w:tc>
          <w:tcPr>
            <w:tcW w:w="663" w:type="dxa"/>
            <w:vAlign w:val="center"/>
          </w:tcPr>
          <w:p w14:paraId="241EDC86">
            <w:pPr>
              <w:spacing w:line="260" w:lineRule="exact"/>
              <w:jc w:val="center"/>
              <w:rPr>
                <w:rFonts w:ascii="方正小标宋_GBK" w:hAnsi="宋体" w:eastAsia="方正小标宋_GBK"/>
                <w:szCs w:val="21"/>
              </w:rPr>
            </w:pPr>
            <w:r>
              <w:rPr>
                <w:rFonts w:hint="eastAsia" w:ascii="方正小标宋_GBK" w:hAnsi="宋体" w:eastAsia="方正小标宋_GBK"/>
                <w:szCs w:val="21"/>
              </w:rPr>
              <w:t>特定群体</w:t>
            </w:r>
          </w:p>
        </w:tc>
        <w:tc>
          <w:tcPr>
            <w:tcW w:w="539" w:type="dxa"/>
            <w:vAlign w:val="center"/>
          </w:tcPr>
          <w:p w14:paraId="28178FDF">
            <w:pPr>
              <w:spacing w:line="260" w:lineRule="exact"/>
              <w:jc w:val="center"/>
              <w:rPr>
                <w:rFonts w:ascii="方正小标宋_GBK" w:hAnsi="宋体" w:eastAsia="方正小标宋_GBK"/>
                <w:szCs w:val="21"/>
              </w:rPr>
            </w:pPr>
            <w:r>
              <w:rPr>
                <w:rFonts w:hint="eastAsia" w:ascii="方正小标宋_GBK" w:hAnsi="宋体" w:eastAsia="方正小标宋_GBK"/>
                <w:szCs w:val="21"/>
              </w:rPr>
              <w:t>主动公开</w:t>
            </w:r>
          </w:p>
        </w:tc>
        <w:tc>
          <w:tcPr>
            <w:tcW w:w="567" w:type="dxa"/>
            <w:vAlign w:val="center"/>
          </w:tcPr>
          <w:p w14:paraId="038598F2">
            <w:pPr>
              <w:spacing w:line="260" w:lineRule="exact"/>
              <w:jc w:val="center"/>
              <w:rPr>
                <w:rFonts w:ascii="方正小标宋_GBK" w:hAnsi="宋体" w:eastAsia="方正小标宋_GBK"/>
                <w:szCs w:val="21"/>
              </w:rPr>
            </w:pPr>
            <w:r>
              <w:rPr>
                <w:rFonts w:hint="eastAsia" w:ascii="方正小标宋_GBK" w:hAnsi="宋体" w:eastAsia="方正小标宋_GBK"/>
                <w:szCs w:val="21"/>
              </w:rPr>
              <w:t>依申请公开</w:t>
            </w:r>
          </w:p>
        </w:tc>
        <w:tc>
          <w:tcPr>
            <w:tcW w:w="567" w:type="dxa"/>
            <w:vAlign w:val="center"/>
          </w:tcPr>
          <w:p w14:paraId="51DF6D61">
            <w:pPr>
              <w:overflowPunct w:val="0"/>
              <w:snapToGrid w:val="0"/>
              <w:spacing w:line="200" w:lineRule="exact"/>
              <w:jc w:val="center"/>
              <w:rPr>
                <w:rFonts w:ascii="方正小标宋_GBK" w:hAnsi="方正黑体_GBK" w:eastAsia="方正小标宋_GBK" w:cs="方正黑体_GBK"/>
                <w:kern w:val="0"/>
                <w:szCs w:val="21"/>
              </w:rPr>
            </w:pPr>
            <w:r>
              <w:rPr>
                <w:rFonts w:hint="eastAsia" w:ascii="方正小标宋_GBK" w:hAnsi="方正黑体_GBK" w:eastAsia="方正小标宋_GBK" w:cs="方正黑体_GBK"/>
                <w:kern w:val="0"/>
                <w:szCs w:val="21"/>
              </w:rPr>
              <w:t>区县级</w:t>
            </w:r>
          </w:p>
        </w:tc>
        <w:tc>
          <w:tcPr>
            <w:tcW w:w="567" w:type="dxa"/>
            <w:vAlign w:val="center"/>
          </w:tcPr>
          <w:p w14:paraId="620851B5">
            <w:pPr>
              <w:overflowPunct w:val="0"/>
              <w:snapToGrid w:val="0"/>
              <w:spacing w:line="200" w:lineRule="exact"/>
              <w:jc w:val="center"/>
              <w:rPr>
                <w:rFonts w:ascii="方正小标宋_GBK" w:hAnsi="方正黑体_GBK" w:eastAsia="方正小标宋_GBK" w:cs="方正黑体_GBK"/>
                <w:kern w:val="0"/>
                <w:szCs w:val="21"/>
              </w:rPr>
            </w:pPr>
            <w:r>
              <w:rPr>
                <w:rFonts w:hint="eastAsia" w:ascii="方正小标宋_GBK" w:hAnsi="方正黑体_GBK" w:eastAsia="方正小标宋_GBK" w:cs="方正黑体_GBK"/>
                <w:kern w:val="0"/>
                <w:szCs w:val="21"/>
              </w:rPr>
              <w:t>乡镇级</w:t>
            </w:r>
          </w:p>
        </w:tc>
      </w:tr>
      <w:tr w14:paraId="6EA3E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1D35F9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w:t>
            </w:r>
          </w:p>
        </w:tc>
        <w:tc>
          <w:tcPr>
            <w:tcW w:w="708" w:type="dxa"/>
            <w:vAlign w:val="center"/>
          </w:tcPr>
          <w:p w14:paraId="21F0CDFE">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271AD523">
            <w:pPr>
              <w:spacing w:line="240" w:lineRule="exact"/>
              <w:jc w:val="center"/>
              <w:rPr>
                <w:rFonts w:asciiTheme="minorEastAsia" w:hAnsiTheme="minorEastAsia"/>
                <w:sz w:val="19"/>
                <w:szCs w:val="19"/>
              </w:rPr>
            </w:pPr>
            <w:r>
              <w:rPr>
                <w:rFonts w:hint="eastAsia" w:asciiTheme="minorEastAsia" w:hAnsiTheme="minorEastAsia"/>
                <w:sz w:val="19"/>
                <w:szCs w:val="19"/>
              </w:rPr>
              <w:t>政策</w:t>
            </w:r>
          </w:p>
          <w:p w14:paraId="18B65E07">
            <w:pPr>
              <w:spacing w:line="240" w:lineRule="exact"/>
              <w:jc w:val="center"/>
              <w:rPr>
                <w:rFonts w:asciiTheme="minorEastAsia" w:hAnsiTheme="minorEastAsia"/>
                <w:sz w:val="19"/>
                <w:szCs w:val="19"/>
              </w:rPr>
            </w:pPr>
            <w:r>
              <w:rPr>
                <w:rFonts w:hint="eastAsia" w:asciiTheme="minorEastAsia" w:hAnsiTheme="minorEastAsia"/>
                <w:sz w:val="19"/>
                <w:szCs w:val="19"/>
              </w:rPr>
              <w:t>法规</w:t>
            </w:r>
          </w:p>
        </w:tc>
        <w:tc>
          <w:tcPr>
            <w:tcW w:w="2268" w:type="dxa"/>
            <w:vAlign w:val="center"/>
          </w:tcPr>
          <w:p w14:paraId="440DF855">
            <w:pPr>
              <w:spacing w:line="240" w:lineRule="exact"/>
              <w:rPr>
                <w:rFonts w:asciiTheme="minorEastAsia" w:hAnsiTheme="minorEastAsia"/>
                <w:sz w:val="19"/>
                <w:szCs w:val="19"/>
              </w:rPr>
            </w:pPr>
            <w:r>
              <w:rPr>
                <w:rFonts w:hint="eastAsia" w:asciiTheme="minorEastAsia" w:hAnsiTheme="minorEastAsia"/>
                <w:sz w:val="19"/>
                <w:szCs w:val="19"/>
              </w:rPr>
              <w:t>有关法律、法规、规章、规</w:t>
            </w:r>
            <w:bookmarkStart w:id="1" w:name="_GoBack"/>
            <w:bookmarkEnd w:id="1"/>
            <w:r>
              <w:rPr>
                <w:rFonts w:hint="eastAsia" w:asciiTheme="minorEastAsia" w:hAnsiTheme="minorEastAsia"/>
                <w:sz w:val="19"/>
                <w:szCs w:val="19"/>
              </w:rPr>
              <w:t>范性文件等全文。</w:t>
            </w:r>
          </w:p>
        </w:tc>
        <w:tc>
          <w:tcPr>
            <w:tcW w:w="2410" w:type="dxa"/>
            <w:vAlign w:val="center"/>
          </w:tcPr>
          <w:p w14:paraId="30E0B80C">
            <w:pPr>
              <w:spacing w:line="240" w:lineRule="exact"/>
              <w:rPr>
                <w:rFonts w:asciiTheme="minorEastAsia" w:hAnsiTheme="minorEastAsia"/>
                <w:sz w:val="19"/>
                <w:szCs w:val="19"/>
              </w:rPr>
            </w:pPr>
            <w:r>
              <w:rPr>
                <w:rFonts w:hint="eastAsia" w:asciiTheme="minorEastAsia" w:hAnsiTheme="minorEastAsia"/>
                <w:sz w:val="19"/>
                <w:szCs w:val="19"/>
              </w:rPr>
              <w:t>《国务院办公厅关于印发政府网站发展指引的通知》《国务院办公厅关于加强政府网站信息内容建设的意见》《中华人民共和国政府信息公开条例》</w:t>
            </w:r>
          </w:p>
        </w:tc>
        <w:tc>
          <w:tcPr>
            <w:tcW w:w="1275" w:type="dxa"/>
            <w:vAlign w:val="center"/>
          </w:tcPr>
          <w:p w14:paraId="30F1D424">
            <w:pPr>
              <w:spacing w:line="240" w:lineRule="exact"/>
              <w:jc w:val="center"/>
              <w:rPr>
                <w:rFonts w:asciiTheme="minorEastAsia" w:hAnsiTheme="minorEastAsia"/>
                <w:sz w:val="19"/>
                <w:szCs w:val="19"/>
              </w:rPr>
            </w:pPr>
            <w:r>
              <w:rPr>
                <w:rFonts w:hint="eastAsia" w:asciiTheme="minorEastAsia" w:hAnsiTheme="minorEastAsia"/>
                <w:sz w:val="19"/>
                <w:szCs w:val="19"/>
              </w:rPr>
              <w:t>及时</w:t>
            </w:r>
          </w:p>
          <w:p w14:paraId="0C537A9B">
            <w:pPr>
              <w:spacing w:line="240" w:lineRule="exact"/>
              <w:jc w:val="center"/>
              <w:rPr>
                <w:rFonts w:asciiTheme="minorEastAsia" w:hAnsiTheme="minorEastAsia"/>
                <w:sz w:val="19"/>
                <w:szCs w:val="19"/>
              </w:rPr>
            </w:pPr>
            <w:r>
              <w:rPr>
                <w:rFonts w:hint="eastAsia" w:asciiTheme="minorEastAsia" w:hAnsiTheme="minorEastAsia"/>
                <w:sz w:val="19"/>
                <w:szCs w:val="19"/>
              </w:rPr>
              <w:t>公开</w:t>
            </w:r>
          </w:p>
        </w:tc>
        <w:tc>
          <w:tcPr>
            <w:tcW w:w="640" w:type="dxa"/>
            <w:vAlign w:val="center"/>
          </w:tcPr>
          <w:p w14:paraId="6A2C2E15">
            <w:pPr>
              <w:spacing w:line="240" w:lineRule="exact"/>
              <w:rPr>
                <w:rFonts w:asciiTheme="minorEastAsia" w:hAnsiTheme="minorEastAsia"/>
                <w:sz w:val="19"/>
                <w:szCs w:val="19"/>
              </w:rPr>
            </w:pPr>
            <w:r>
              <w:rPr>
                <w:rFonts w:hint="eastAsia" w:asciiTheme="minorEastAsia" w:hAnsiTheme="minorEastAsia"/>
                <w:sz w:val="19"/>
                <w:szCs w:val="19"/>
              </w:rPr>
              <w:t>区县招投标行政监管部门</w:t>
            </w:r>
          </w:p>
        </w:tc>
        <w:tc>
          <w:tcPr>
            <w:tcW w:w="2962" w:type="dxa"/>
            <w:vAlign w:val="center"/>
          </w:tcPr>
          <w:p w14:paraId="765B63FA">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34F73FD0">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5F035A8C">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495381E2">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0AEEBCD4">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3A4AE383">
            <w:pPr>
              <w:spacing w:line="240" w:lineRule="exact"/>
              <w:rPr>
                <w:rFonts w:asciiTheme="minorEastAsia" w:hAnsiTheme="minorEastAsia"/>
                <w:sz w:val="19"/>
                <w:szCs w:val="19"/>
              </w:rPr>
            </w:pPr>
            <w:r>
              <w:rPr>
                <w:rFonts w:hint="eastAsia" w:asciiTheme="minorEastAsia" w:hAnsiTheme="minorEastAsia"/>
                <w:sz w:val="19"/>
                <w:szCs w:val="19"/>
              </w:rPr>
              <w:t xml:space="preserve">□社区/企事业单位/村公示栏（电子屏）           □精准推送   </w:t>
            </w:r>
          </w:p>
          <w:p w14:paraId="31C217BD">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招标投标公共</w:t>
            </w:r>
            <w:r>
              <w:rPr>
                <w:rFonts w:hint="eastAsia" w:asciiTheme="minorEastAsia" w:hAnsiTheme="minorEastAsia"/>
                <w:sz w:val="19"/>
                <w:szCs w:val="19"/>
              </w:rPr>
              <w:t>服务平台</w:t>
            </w:r>
          </w:p>
          <w:p w14:paraId="0D0AA41C">
            <w:pPr>
              <w:spacing w:line="240" w:lineRule="exact"/>
              <w:rPr>
                <w:rFonts w:cs="宋体"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公共资源交易平台</w:t>
            </w:r>
          </w:p>
          <w:p w14:paraId="0E6979D5">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63E85062">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4C23D931">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4BD638A4">
            <w:pPr>
              <w:spacing w:line="260" w:lineRule="exact"/>
              <w:jc w:val="center"/>
              <w:rPr>
                <w:rFonts w:ascii="仿宋" w:hAnsi="仿宋" w:eastAsia="仿宋"/>
                <w:sz w:val="30"/>
                <w:szCs w:val="30"/>
              </w:rPr>
            </w:pPr>
          </w:p>
        </w:tc>
        <w:tc>
          <w:tcPr>
            <w:tcW w:w="539" w:type="dxa"/>
            <w:vAlign w:val="center"/>
          </w:tcPr>
          <w:p w14:paraId="5E706E97">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6A841EC5">
            <w:pPr>
              <w:spacing w:line="260" w:lineRule="exact"/>
              <w:jc w:val="center"/>
              <w:rPr>
                <w:rFonts w:ascii="宋体" w:hAnsi="宋体" w:eastAsia="宋体"/>
                <w:szCs w:val="21"/>
              </w:rPr>
            </w:pPr>
          </w:p>
        </w:tc>
        <w:tc>
          <w:tcPr>
            <w:tcW w:w="567" w:type="dxa"/>
          </w:tcPr>
          <w:p w14:paraId="027178A6">
            <w:pPr>
              <w:pStyle w:val="24"/>
              <w:rPr>
                <w:rFonts w:ascii="Times New Roman"/>
                <w:sz w:val="14"/>
              </w:rPr>
            </w:pPr>
          </w:p>
          <w:p w14:paraId="5B821C6F">
            <w:pPr>
              <w:pStyle w:val="24"/>
              <w:rPr>
                <w:rFonts w:ascii="Times New Roman"/>
                <w:sz w:val="14"/>
              </w:rPr>
            </w:pPr>
          </w:p>
          <w:p w14:paraId="75896F25">
            <w:pPr>
              <w:pStyle w:val="24"/>
              <w:rPr>
                <w:rFonts w:ascii="Times New Roman"/>
                <w:sz w:val="14"/>
              </w:rPr>
            </w:pPr>
          </w:p>
          <w:p w14:paraId="2BB81DC6">
            <w:pPr>
              <w:pStyle w:val="24"/>
              <w:rPr>
                <w:rFonts w:ascii="仿宋" w:hAnsi="仿宋"/>
                <w:sz w:val="30"/>
              </w:rPr>
            </w:pPr>
          </w:p>
          <w:p w14:paraId="660D340F">
            <w:pPr>
              <w:pStyle w:val="24"/>
              <w:rPr>
                <w:rFonts w:ascii="仿宋" w:hAnsi="仿宋"/>
                <w:sz w:val="30"/>
              </w:rPr>
            </w:pPr>
          </w:p>
          <w:p w14:paraId="081C97C7">
            <w:pPr>
              <w:pStyle w:val="24"/>
              <w:rPr>
                <w:rFonts w:ascii="方正小标宋_GBK"/>
                <w:sz w:val="34"/>
              </w:rPr>
            </w:pPr>
            <w:r>
              <w:rPr>
                <w:rFonts w:ascii="仿宋" w:hAnsi="仿宋"/>
                <w:sz w:val="30"/>
              </w:rPr>
              <w:t>√</w:t>
            </w:r>
          </w:p>
        </w:tc>
        <w:tc>
          <w:tcPr>
            <w:tcW w:w="567" w:type="dxa"/>
          </w:tcPr>
          <w:p w14:paraId="6DF7452B">
            <w:pPr>
              <w:spacing w:line="260" w:lineRule="exact"/>
              <w:jc w:val="center"/>
              <w:rPr>
                <w:rFonts w:ascii="宋体" w:hAnsi="宋体" w:eastAsia="宋体"/>
                <w:szCs w:val="21"/>
              </w:rPr>
            </w:pPr>
          </w:p>
        </w:tc>
      </w:tr>
      <w:tr w14:paraId="4D124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1E04E40">
            <w:pPr>
              <w:spacing w:line="240" w:lineRule="exact"/>
              <w:rPr>
                <w:rFonts w:asciiTheme="minorEastAsia" w:hAnsiTheme="minorEastAsia"/>
                <w:sz w:val="19"/>
                <w:szCs w:val="19"/>
              </w:rPr>
            </w:pPr>
            <w:r>
              <w:rPr>
                <w:rFonts w:hint="eastAsia" w:ascii="Times New Roman" w:hAnsi="Times New Roman"/>
                <w:sz w:val="19"/>
                <w:szCs w:val="19"/>
              </w:rPr>
              <w:t>2</w:t>
            </w:r>
          </w:p>
        </w:tc>
        <w:tc>
          <w:tcPr>
            <w:tcW w:w="708" w:type="dxa"/>
            <w:vAlign w:val="center"/>
          </w:tcPr>
          <w:p w14:paraId="4704FAE2">
            <w:pPr>
              <w:spacing w:line="240" w:lineRule="exact"/>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7E8A5EC8">
            <w:pPr>
              <w:spacing w:line="240" w:lineRule="exact"/>
              <w:rPr>
                <w:rFonts w:asciiTheme="minorEastAsia" w:hAnsiTheme="minorEastAsia"/>
                <w:sz w:val="19"/>
                <w:szCs w:val="19"/>
              </w:rPr>
            </w:pPr>
            <w:r>
              <w:rPr>
                <w:rFonts w:hint="eastAsia" w:asciiTheme="minorEastAsia" w:hAnsiTheme="minorEastAsia"/>
                <w:sz w:val="19"/>
                <w:szCs w:val="19"/>
              </w:rPr>
              <w:t>审批核准信息</w:t>
            </w:r>
          </w:p>
        </w:tc>
        <w:tc>
          <w:tcPr>
            <w:tcW w:w="2268" w:type="dxa"/>
            <w:vAlign w:val="center"/>
          </w:tcPr>
          <w:p w14:paraId="0DA0559A">
            <w:pPr>
              <w:spacing w:line="240" w:lineRule="exact"/>
              <w:rPr>
                <w:rFonts w:asciiTheme="minorEastAsia" w:hAnsiTheme="minorEastAsia"/>
                <w:sz w:val="19"/>
                <w:szCs w:val="19"/>
              </w:rPr>
            </w:pPr>
            <w:r>
              <w:rPr>
                <w:rFonts w:hint="eastAsia" w:asciiTheme="minorEastAsia" w:hAnsiTheme="minorEastAsia"/>
                <w:sz w:val="19"/>
                <w:szCs w:val="19"/>
              </w:rPr>
              <w:t>招标内容、招标范围、招标组织形式、招标方式、招标估算金额、招标事项审核或核准部门。</w:t>
            </w:r>
          </w:p>
        </w:tc>
        <w:tc>
          <w:tcPr>
            <w:tcW w:w="2410" w:type="dxa"/>
            <w:vAlign w:val="center"/>
          </w:tcPr>
          <w:p w14:paraId="2DB56224">
            <w:pPr>
              <w:spacing w:line="240" w:lineRule="exact"/>
              <w:rPr>
                <w:rFonts w:asciiTheme="minorEastAsia" w:hAnsiTheme="minorEastAsia"/>
                <w:sz w:val="19"/>
                <w:szCs w:val="19"/>
              </w:rPr>
            </w:pPr>
            <w:r>
              <w:rPr>
                <w:rFonts w:hint="eastAsia" w:asciiTheme="minorEastAsia" w:hAnsiTheme="minorEastAsia"/>
                <w:sz w:val="19"/>
                <w:szCs w:val="19"/>
                <w:lang w:eastAsia="zh-CN"/>
              </w:rPr>
              <w:t>《中华人民共和国招标投标法实施条例》</w:t>
            </w:r>
            <w:r>
              <w:rPr>
                <w:rFonts w:hint="eastAsia" w:asciiTheme="minorEastAsia" w:hAnsiTheme="minorEastAsia"/>
                <w:sz w:val="19"/>
                <w:szCs w:val="19"/>
              </w:rPr>
              <w:t>、《中华人民共和国政府信息公开条例》《国务院办公厅关于推进公共资源配置领域政府信息公开的意见》（国办发〔</w:t>
            </w:r>
            <w:r>
              <w:rPr>
                <w:rFonts w:hint="eastAsia" w:ascii="Times New Roman" w:hAnsi="Times New Roman"/>
                <w:sz w:val="19"/>
                <w:szCs w:val="19"/>
              </w:rPr>
              <w:t>2017</w:t>
            </w:r>
            <w:r>
              <w:rPr>
                <w:rFonts w:hint="eastAsia" w:asciiTheme="minorEastAsia" w:hAnsiTheme="minorEastAsia"/>
                <w:sz w:val="19"/>
                <w:szCs w:val="19"/>
              </w:rPr>
              <w:t>〕</w:t>
            </w:r>
            <w:r>
              <w:rPr>
                <w:rFonts w:hint="eastAsia" w:ascii="Times New Roman" w:hAnsi="Times New Roman"/>
                <w:sz w:val="19"/>
                <w:szCs w:val="19"/>
              </w:rPr>
              <w:t>97</w:t>
            </w:r>
            <w:r>
              <w:rPr>
                <w:rFonts w:hint="eastAsia" w:asciiTheme="minorEastAsia" w:hAnsiTheme="minorEastAsia"/>
                <w:sz w:val="19"/>
                <w:szCs w:val="19"/>
              </w:rPr>
              <w:t>号）</w:t>
            </w:r>
          </w:p>
        </w:tc>
        <w:tc>
          <w:tcPr>
            <w:tcW w:w="1275" w:type="dxa"/>
            <w:vAlign w:val="center"/>
          </w:tcPr>
          <w:p w14:paraId="2ADF656E">
            <w:pPr>
              <w:spacing w:line="240" w:lineRule="exact"/>
              <w:rPr>
                <w:rFonts w:asciiTheme="minorEastAsia" w:hAnsiTheme="minorEastAsia"/>
                <w:sz w:val="19"/>
                <w:szCs w:val="19"/>
              </w:rPr>
            </w:pPr>
            <w:r>
              <w:rPr>
                <w:rFonts w:hint="eastAsia" w:asciiTheme="minorEastAsia" w:hAnsiTheme="minorEastAsia"/>
                <w:sz w:val="19"/>
                <w:szCs w:val="19"/>
              </w:rPr>
              <w:t>信息形成之日起</w:t>
            </w:r>
            <w:r>
              <w:rPr>
                <w:rFonts w:hint="eastAsia" w:ascii="Times New Roman" w:hAnsi="Times New Roman"/>
                <w:sz w:val="19"/>
                <w:szCs w:val="19"/>
              </w:rPr>
              <w:t>20</w:t>
            </w:r>
            <w:r>
              <w:rPr>
                <w:rFonts w:hint="eastAsia" w:asciiTheme="minorEastAsia" w:hAnsiTheme="minorEastAsia"/>
                <w:sz w:val="19"/>
                <w:szCs w:val="19"/>
              </w:rPr>
              <w:t>个工作日内</w:t>
            </w:r>
          </w:p>
        </w:tc>
        <w:tc>
          <w:tcPr>
            <w:tcW w:w="640" w:type="dxa"/>
            <w:vAlign w:val="center"/>
          </w:tcPr>
          <w:p w14:paraId="4576BF13">
            <w:pPr>
              <w:spacing w:line="240" w:lineRule="exact"/>
              <w:rPr>
                <w:rFonts w:asciiTheme="minorEastAsia" w:hAnsiTheme="minorEastAsia"/>
                <w:sz w:val="19"/>
                <w:szCs w:val="19"/>
              </w:rPr>
            </w:pPr>
            <w:r>
              <w:rPr>
                <w:rFonts w:hint="eastAsia" w:asciiTheme="minorEastAsia" w:hAnsiTheme="minorEastAsia"/>
                <w:sz w:val="19"/>
                <w:szCs w:val="19"/>
              </w:rPr>
              <w:t>相关项目审批部门</w:t>
            </w:r>
          </w:p>
        </w:tc>
        <w:tc>
          <w:tcPr>
            <w:tcW w:w="2962" w:type="dxa"/>
            <w:vAlign w:val="center"/>
          </w:tcPr>
          <w:p w14:paraId="215E80AB">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4CADEF46">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15129E90">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3224A646">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2B860423">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11BDDDD6">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0817FFB2">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6B8DD25A">
            <w:pPr>
              <w:spacing w:line="240" w:lineRule="exact"/>
              <w:rPr>
                <w:rFonts w:asciiTheme="minorEastAsia" w:hAnsiTheme="minorEastAsia"/>
                <w:sz w:val="19"/>
                <w:szCs w:val="19"/>
              </w:rPr>
            </w:pPr>
            <w:r>
              <w:rPr>
                <w:rFonts w:hint="eastAsia" w:cs="宋体" w:asciiTheme="minorEastAsia" w:hAnsiTheme="minorEastAsia"/>
                <w:sz w:val="19"/>
                <w:szCs w:val="19"/>
              </w:rPr>
              <w:t>■投资项目在线审批监管平台</w:t>
            </w:r>
          </w:p>
        </w:tc>
        <w:tc>
          <w:tcPr>
            <w:tcW w:w="441" w:type="dxa"/>
            <w:vAlign w:val="center"/>
          </w:tcPr>
          <w:p w14:paraId="52A049EA">
            <w:pPr>
              <w:spacing w:line="240" w:lineRule="exact"/>
              <w:rPr>
                <w:rFonts w:asciiTheme="minorEastAsia" w:hAnsiTheme="minorEastAsia"/>
                <w:sz w:val="19"/>
                <w:szCs w:val="19"/>
              </w:rPr>
            </w:pPr>
            <w:r>
              <w:rPr>
                <w:rFonts w:ascii="仿宋" w:hAnsi="仿宋"/>
                <w:sz w:val="30"/>
              </w:rPr>
              <w:t>√</w:t>
            </w:r>
          </w:p>
        </w:tc>
        <w:tc>
          <w:tcPr>
            <w:tcW w:w="663" w:type="dxa"/>
            <w:vAlign w:val="center"/>
          </w:tcPr>
          <w:p w14:paraId="189724C2">
            <w:pPr>
              <w:spacing w:line="240" w:lineRule="exact"/>
              <w:rPr>
                <w:rFonts w:asciiTheme="minorEastAsia" w:hAnsiTheme="minorEastAsia"/>
                <w:sz w:val="19"/>
                <w:szCs w:val="19"/>
              </w:rPr>
            </w:pPr>
          </w:p>
        </w:tc>
        <w:tc>
          <w:tcPr>
            <w:tcW w:w="539" w:type="dxa"/>
            <w:vAlign w:val="center"/>
          </w:tcPr>
          <w:p w14:paraId="5D90A739">
            <w:pPr>
              <w:spacing w:line="240" w:lineRule="exact"/>
              <w:rPr>
                <w:rFonts w:asciiTheme="minorEastAsia" w:hAnsiTheme="minorEastAsia"/>
                <w:sz w:val="19"/>
                <w:szCs w:val="19"/>
              </w:rPr>
            </w:pPr>
            <w:r>
              <w:rPr>
                <w:rFonts w:ascii="仿宋" w:hAnsi="仿宋"/>
                <w:sz w:val="30"/>
              </w:rPr>
              <w:t>√</w:t>
            </w:r>
          </w:p>
        </w:tc>
        <w:tc>
          <w:tcPr>
            <w:tcW w:w="567" w:type="dxa"/>
            <w:vAlign w:val="center"/>
          </w:tcPr>
          <w:p w14:paraId="50E1CAB3">
            <w:pPr>
              <w:spacing w:line="240" w:lineRule="exact"/>
              <w:rPr>
                <w:rFonts w:asciiTheme="minorEastAsia" w:hAnsiTheme="minorEastAsia"/>
                <w:sz w:val="19"/>
                <w:szCs w:val="19"/>
              </w:rPr>
            </w:pPr>
          </w:p>
        </w:tc>
        <w:tc>
          <w:tcPr>
            <w:tcW w:w="567" w:type="dxa"/>
          </w:tcPr>
          <w:p w14:paraId="0B887632">
            <w:pPr>
              <w:spacing w:line="240" w:lineRule="exact"/>
              <w:rPr>
                <w:rFonts w:asciiTheme="minorEastAsia" w:hAnsiTheme="minorEastAsia"/>
                <w:sz w:val="19"/>
                <w:szCs w:val="19"/>
              </w:rPr>
            </w:pPr>
          </w:p>
          <w:p w14:paraId="0D839081">
            <w:pPr>
              <w:spacing w:line="240" w:lineRule="exact"/>
              <w:rPr>
                <w:rFonts w:asciiTheme="minorEastAsia" w:hAnsiTheme="minorEastAsia"/>
                <w:sz w:val="19"/>
                <w:szCs w:val="19"/>
              </w:rPr>
            </w:pPr>
          </w:p>
          <w:p w14:paraId="3B7E0A62">
            <w:pPr>
              <w:spacing w:line="240" w:lineRule="exact"/>
              <w:rPr>
                <w:rFonts w:asciiTheme="minorEastAsia" w:hAnsiTheme="minorEastAsia"/>
                <w:sz w:val="19"/>
                <w:szCs w:val="19"/>
              </w:rPr>
            </w:pPr>
          </w:p>
          <w:p w14:paraId="68515137">
            <w:pPr>
              <w:spacing w:line="240" w:lineRule="exact"/>
              <w:rPr>
                <w:rFonts w:asciiTheme="minorEastAsia" w:hAnsiTheme="minorEastAsia"/>
                <w:sz w:val="19"/>
                <w:szCs w:val="19"/>
              </w:rPr>
            </w:pPr>
          </w:p>
          <w:p w14:paraId="073F6AB1">
            <w:pPr>
              <w:spacing w:line="240" w:lineRule="exact"/>
              <w:rPr>
                <w:rFonts w:asciiTheme="minorEastAsia" w:hAnsiTheme="minorEastAsia"/>
                <w:sz w:val="19"/>
                <w:szCs w:val="19"/>
              </w:rPr>
            </w:pPr>
            <w:r>
              <w:rPr>
                <w:rFonts w:ascii="仿宋" w:hAnsi="仿宋"/>
                <w:sz w:val="30"/>
              </w:rPr>
              <w:t>√</w:t>
            </w:r>
          </w:p>
        </w:tc>
        <w:tc>
          <w:tcPr>
            <w:tcW w:w="567" w:type="dxa"/>
          </w:tcPr>
          <w:p w14:paraId="1730205A">
            <w:pPr>
              <w:spacing w:line="240" w:lineRule="exact"/>
              <w:rPr>
                <w:rFonts w:asciiTheme="minorEastAsia" w:hAnsiTheme="minorEastAsia"/>
                <w:sz w:val="19"/>
                <w:szCs w:val="19"/>
              </w:rPr>
            </w:pPr>
          </w:p>
        </w:tc>
      </w:tr>
      <w:tr w14:paraId="3942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2756C85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w:t>
            </w:r>
          </w:p>
        </w:tc>
        <w:tc>
          <w:tcPr>
            <w:tcW w:w="708" w:type="dxa"/>
            <w:vAlign w:val="center"/>
          </w:tcPr>
          <w:p w14:paraId="03307FBE">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25F4D581">
            <w:pPr>
              <w:spacing w:line="240" w:lineRule="exact"/>
              <w:jc w:val="center"/>
              <w:rPr>
                <w:rFonts w:asciiTheme="minorEastAsia" w:hAnsiTheme="minorEastAsia"/>
                <w:sz w:val="19"/>
                <w:szCs w:val="19"/>
              </w:rPr>
            </w:pPr>
            <w:r>
              <w:rPr>
                <w:rFonts w:hint="eastAsia" w:asciiTheme="minorEastAsia" w:hAnsiTheme="minorEastAsia"/>
                <w:sz w:val="19"/>
                <w:szCs w:val="19"/>
              </w:rPr>
              <w:t>对违反招标投标法律法规行为给予的行政处罚</w:t>
            </w:r>
          </w:p>
        </w:tc>
        <w:tc>
          <w:tcPr>
            <w:tcW w:w="2268" w:type="dxa"/>
            <w:vAlign w:val="center"/>
          </w:tcPr>
          <w:p w14:paraId="46746D74">
            <w:pPr>
              <w:spacing w:line="240" w:lineRule="exact"/>
              <w:rPr>
                <w:rFonts w:asciiTheme="minorEastAsia" w:hAnsiTheme="minorEastAsia"/>
                <w:sz w:val="19"/>
                <w:szCs w:val="19"/>
              </w:rPr>
            </w:pPr>
            <w:r>
              <w:rPr>
                <w:rFonts w:hint="eastAsia" w:asciiTheme="minorEastAsia" w:hAnsiTheme="minorEastAsia"/>
                <w:sz w:val="19"/>
                <w:szCs w:val="19"/>
              </w:rPr>
              <w:t>执法程序或行政强制流程、执法依据、行政处罚自由裁量基准、咨询投诉方式、行政处罚决定书或其他处理结果、救济渠道。</w:t>
            </w:r>
          </w:p>
        </w:tc>
        <w:tc>
          <w:tcPr>
            <w:tcW w:w="2410" w:type="dxa"/>
            <w:vAlign w:val="center"/>
          </w:tcPr>
          <w:p w14:paraId="1272B378">
            <w:pPr>
              <w:spacing w:line="240" w:lineRule="exact"/>
              <w:rPr>
                <w:rFonts w:asciiTheme="minorEastAsia" w:hAnsiTheme="minorEastAsia"/>
                <w:sz w:val="19"/>
                <w:szCs w:val="19"/>
              </w:rPr>
            </w:pPr>
            <w:r>
              <w:rPr>
                <w:rFonts w:hint="eastAsia" w:asciiTheme="minorEastAsia" w:hAnsiTheme="minorEastAsia"/>
                <w:sz w:val="19"/>
                <w:szCs w:val="19"/>
              </w:rPr>
              <w:t>《中华人民共和国招标投标法》及实施条例、《中华人民共和国行政处罚法》、《重庆市招标投标条例》、《重庆市全面推行行政执法公示制度执法全过程记录制度重大执法决定法制审核制度实施方案》等</w:t>
            </w:r>
          </w:p>
        </w:tc>
        <w:tc>
          <w:tcPr>
            <w:tcW w:w="1275" w:type="dxa"/>
            <w:vAlign w:val="center"/>
          </w:tcPr>
          <w:p w14:paraId="40EAB11D">
            <w:pPr>
              <w:spacing w:line="240" w:lineRule="exact"/>
              <w:jc w:val="center"/>
              <w:rPr>
                <w:rFonts w:asciiTheme="minorEastAsia" w:hAnsiTheme="minorEastAsia"/>
                <w:sz w:val="19"/>
                <w:szCs w:val="19"/>
              </w:rPr>
            </w:pPr>
            <w:r>
              <w:rPr>
                <w:rFonts w:hint="eastAsia" w:asciiTheme="minorEastAsia" w:hAnsiTheme="minorEastAsia"/>
                <w:sz w:val="19"/>
                <w:szCs w:val="19"/>
              </w:rPr>
              <w:t>除处罚决定外其他内容：长期公开（动态调整）；处罚决定</w:t>
            </w:r>
            <w:r>
              <w:rPr>
                <w:rFonts w:hint="eastAsia" w:ascii="Times New Roman" w:hAnsi="Times New Roman"/>
                <w:sz w:val="19"/>
                <w:szCs w:val="19"/>
              </w:rPr>
              <w:t>7</w:t>
            </w:r>
            <w:r>
              <w:rPr>
                <w:rFonts w:hint="eastAsia" w:asciiTheme="minorEastAsia" w:hAnsiTheme="minorEastAsia"/>
                <w:sz w:val="19"/>
                <w:szCs w:val="19"/>
              </w:rPr>
              <w:t>个工作日内；其他执法决定</w:t>
            </w:r>
            <w:r>
              <w:rPr>
                <w:rFonts w:hint="eastAsia" w:ascii="Times New Roman" w:hAnsi="Times New Roman"/>
                <w:sz w:val="19"/>
                <w:szCs w:val="19"/>
              </w:rPr>
              <w:t>20</w:t>
            </w:r>
            <w:r>
              <w:rPr>
                <w:rFonts w:hint="eastAsia" w:asciiTheme="minorEastAsia" w:hAnsiTheme="minorEastAsia"/>
                <w:sz w:val="19"/>
                <w:szCs w:val="19"/>
              </w:rPr>
              <w:t>个工作日内</w:t>
            </w:r>
          </w:p>
        </w:tc>
        <w:tc>
          <w:tcPr>
            <w:tcW w:w="640" w:type="dxa"/>
            <w:vAlign w:val="center"/>
          </w:tcPr>
          <w:p w14:paraId="50EBF880">
            <w:pPr>
              <w:spacing w:line="240" w:lineRule="exact"/>
              <w:jc w:val="center"/>
              <w:rPr>
                <w:rFonts w:asciiTheme="minorEastAsia" w:hAnsiTheme="minorEastAsia"/>
                <w:sz w:val="19"/>
                <w:szCs w:val="19"/>
              </w:rPr>
            </w:pPr>
            <w:r>
              <w:rPr>
                <w:rFonts w:hint="eastAsia" w:asciiTheme="minorEastAsia" w:hAnsiTheme="minorEastAsia"/>
                <w:sz w:val="19"/>
                <w:szCs w:val="19"/>
              </w:rPr>
              <w:t>区县招投标行政监管部门</w:t>
            </w:r>
          </w:p>
        </w:tc>
        <w:tc>
          <w:tcPr>
            <w:tcW w:w="2962" w:type="dxa"/>
            <w:vAlign w:val="center"/>
          </w:tcPr>
          <w:p w14:paraId="4D097362">
            <w:pPr>
              <w:spacing w:line="240" w:lineRule="exact"/>
              <w:rPr>
                <w:rFonts w:asciiTheme="minorEastAsia" w:hAnsiTheme="minorEastAsia"/>
                <w:sz w:val="19"/>
                <w:szCs w:val="19"/>
              </w:rPr>
            </w:pPr>
            <w:r>
              <w:rPr>
                <w:rFonts w:asciiTheme="minorEastAsia" w:hAnsiTheme="minorEastAsia"/>
                <w:sz w:val="19"/>
                <w:szCs w:val="19"/>
              </w:rPr>
              <w:t>□</w:t>
            </w: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1C32B08A">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64AA227E">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6FBFF01B">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66ACF1CF">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4323D951">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02C52454">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06A2534B">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招标投标公共</w:t>
            </w:r>
            <w:r>
              <w:rPr>
                <w:rFonts w:hint="eastAsia" w:asciiTheme="minorEastAsia" w:hAnsiTheme="minorEastAsia"/>
                <w:sz w:val="19"/>
                <w:szCs w:val="19"/>
              </w:rPr>
              <w:t>服务平台</w:t>
            </w:r>
          </w:p>
          <w:p w14:paraId="52D8FFF9">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6053D185">
            <w:pPr>
              <w:spacing w:line="30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583EBD6D">
            <w:pPr>
              <w:spacing w:line="300" w:lineRule="exact"/>
              <w:jc w:val="center"/>
              <w:rPr>
                <w:rFonts w:ascii="仿宋" w:hAnsi="仿宋" w:eastAsia="仿宋"/>
                <w:sz w:val="30"/>
                <w:szCs w:val="30"/>
              </w:rPr>
            </w:pPr>
          </w:p>
        </w:tc>
        <w:tc>
          <w:tcPr>
            <w:tcW w:w="539" w:type="dxa"/>
            <w:vAlign w:val="center"/>
          </w:tcPr>
          <w:p w14:paraId="609973AB">
            <w:pPr>
              <w:spacing w:line="30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04AF8BD3">
            <w:pPr>
              <w:spacing w:line="300" w:lineRule="exact"/>
              <w:jc w:val="center"/>
              <w:rPr>
                <w:rFonts w:ascii="宋体" w:hAnsi="宋体" w:eastAsia="宋体"/>
                <w:szCs w:val="21"/>
              </w:rPr>
            </w:pPr>
          </w:p>
        </w:tc>
        <w:tc>
          <w:tcPr>
            <w:tcW w:w="567" w:type="dxa"/>
          </w:tcPr>
          <w:p w14:paraId="4D9DDA4B">
            <w:pPr>
              <w:pStyle w:val="24"/>
              <w:rPr>
                <w:rFonts w:ascii="Times New Roman"/>
                <w:sz w:val="14"/>
              </w:rPr>
            </w:pPr>
          </w:p>
          <w:p w14:paraId="6847B2E2">
            <w:pPr>
              <w:pStyle w:val="24"/>
              <w:rPr>
                <w:rFonts w:ascii="Times New Roman"/>
                <w:sz w:val="14"/>
              </w:rPr>
            </w:pPr>
          </w:p>
          <w:p w14:paraId="738C327C">
            <w:pPr>
              <w:pStyle w:val="24"/>
              <w:rPr>
                <w:rFonts w:ascii="Times New Roman"/>
                <w:sz w:val="14"/>
              </w:rPr>
            </w:pPr>
          </w:p>
          <w:p w14:paraId="20486FEE">
            <w:pPr>
              <w:pStyle w:val="24"/>
              <w:rPr>
                <w:rFonts w:ascii="Times New Roman"/>
                <w:sz w:val="14"/>
              </w:rPr>
            </w:pPr>
            <w:r>
              <w:rPr>
                <w:rFonts w:ascii="仿宋" w:hAnsi="仿宋"/>
                <w:sz w:val="30"/>
              </w:rPr>
              <w:t>√</w:t>
            </w:r>
          </w:p>
        </w:tc>
        <w:tc>
          <w:tcPr>
            <w:tcW w:w="567" w:type="dxa"/>
          </w:tcPr>
          <w:p w14:paraId="69C58AFE">
            <w:pPr>
              <w:spacing w:line="300" w:lineRule="exact"/>
              <w:jc w:val="center"/>
              <w:rPr>
                <w:rFonts w:ascii="宋体" w:hAnsi="宋体" w:eastAsia="宋体"/>
                <w:szCs w:val="21"/>
              </w:rPr>
            </w:pPr>
          </w:p>
        </w:tc>
      </w:tr>
      <w:tr w14:paraId="3C65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FA1FBF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w:t>
            </w:r>
          </w:p>
        </w:tc>
        <w:tc>
          <w:tcPr>
            <w:tcW w:w="708" w:type="dxa"/>
            <w:vAlign w:val="center"/>
          </w:tcPr>
          <w:p w14:paraId="792FF9C7">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24521807">
            <w:pPr>
              <w:spacing w:line="240" w:lineRule="exact"/>
              <w:jc w:val="center"/>
              <w:rPr>
                <w:rFonts w:asciiTheme="minorEastAsia" w:hAnsiTheme="minorEastAsia"/>
                <w:sz w:val="19"/>
                <w:szCs w:val="19"/>
              </w:rPr>
            </w:pPr>
            <w:r>
              <w:rPr>
                <w:rFonts w:hint="eastAsia" w:asciiTheme="minorEastAsia" w:hAnsiTheme="minorEastAsia"/>
                <w:sz w:val="19"/>
                <w:szCs w:val="19"/>
              </w:rPr>
              <w:t>市场主体信用信息</w:t>
            </w:r>
          </w:p>
        </w:tc>
        <w:tc>
          <w:tcPr>
            <w:tcW w:w="2268" w:type="dxa"/>
            <w:vAlign w:val="center"/>
          </w:tcPr>
          <w:p w14:paraId="221CA296">
            <w:pPr>
              <w:spacing w:line="240" w:lineRule="exact"/>
              <w:rPr>
                <w:rFonts w:asciiTheme="minorEastAsia" w:hAnsiTheme="minorEastAsia"/>
                <w:sz w:val="19"/>
                <w:szCs w:val="19"/>
              </w:rPr>
            </w:pPr>
            <w:r>
              <w:rPr>
                <w:rFonts w:hint="eastAsia" w:asciiTheme="minorEastAsia" w:hAnsiTheme="minorEastAsia"/>
                <w:sz w:val="19"/>
                <w:szCs w:val="19"/>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410" w:type="dxa"/>
            <w:vAlign w:val="center"/>
          </w:tcPr>
          <w:p w14:paraId="1D2ACFA1">
            <w:pPr>
              <w:spacing w:line="240" w:lineRule="exact"/>
              <w:rPr>
                <w:rFonts w:asciiTheme="minorEastAsia" w:hAnsiTheme="minorEastAsia"/>
                <w:sz w:val="19"/>
                <w:szCs w:val="19"/>
              </w:rPr>
            </w:pPr>
            <w:r>
              <w:rPr>
                <w:rFonts w:hint="eastAsia" w:asciiTheme="minorEastAsia" w:hAnsiTheme="minorEastAsia"/>
                <w:sz w:val="19"/>
                <w:szCs w:val="19"/>
              </w:rPr>
              <w:t>《中华人民共和国行政处罚法》、《中华人民共和国政府信息公开条例》、《国务院办公厅关于推进公共资源配置领域政府信息公开的意见》（国办发〔</w:t>
            </w:r>
            <w:r>
              <w:rPr>
                <w:rFonts w:hint="eastAsia" w:ascii="Times New Roman" w:hAnsi="Times New Roman"/>
                <w:sz w:val="19"/>
                <w:szCs w:val="19"/>
              </w:rPr>
              <w:t>2017</w:t>
            </w:r>
            <w:r>
              <w:rPr>
                <w:rFonts w:hint="eastAsia" w:asciiTheme="minorEastAsia" w:hAnsiTheme="minorEastAsia"/>
                <w:sz w:val="19"/>
                <w:szCs w:val="19"/>
              </w:rPr>
              <w:t>〕</w:t>
            </w:r>
            <w:r>
              <w:rPr>
                <w:rFonts w:hint="eastAsia" w:ascii="Times New Roman" w:hAnsi="Times New Roman"/>
                <w:sz w:val="19"/>
                <w:szCs w:val="19"/>
              </w:rPr>
              <w:t>97</w:t>
            </w:r>
            <w:r>
              <w:rPr>
                <w:rFonts w:hint="eastAsia" w:asciiTheme="minorEastAsia" w:hAnsiTheme="minorEastAsia"/>
                <w:sz w:val="19"/>
                <w:szCs w:val="19"/>
              </w:rPr>
              <w:t>号）</w:t>
            </w:r>
          </w:p>
        </w:tc>
        <w:tc>
          <w:tcPr>
            <w:tcW w:w="1275" w:type="dxa"/>
            <w:vAlign w:val="center"/>
          </w:tcPr>
          <w:p w14:paraId="64CC0076">
            <w:pPr>
              <w:spacing w:line="240" w:lineRule="exact"/>
              <w:jc w:val="center"/>
              <w:rPr>
                <w:rFonts w:asciiTheme="minorEastAsia" w:hAnsiTheme="minorEastAsia"/>
                <w:sz w:val="19"/>
                <w:szCs w:val="19"/>
              </w:rPr>
            </w:pPr>
            <w:r>
              <w:rPr>
                <w:rFonts w:hint="eastAsia" w:asciiTheme="minorEastAsia" w:hAnsiTheme="minorEastAsia"/>
                <w:sz w:val="19"/>
                <w:szCs w:val="19"/>
              </w:rPr>
              <w:t>信息形成之日起</w:t>
            </w:r>
            <w:r>
              <w:rPr>
                <w:rFonts w:hint="eastAsia" w:ascii="Times New Roman" w:hAnsi="Times New Roman"/>
                <w:sz w:val="19"/>
                <w:szCs w:val="19"/>
              </w:rPr>
              <w:t>20</w:t>
            </w:r>
            <w:r>
              <w:rPr>
                <w:rFonts w:hint="eastAsia" w:asciiTheme="minorEastAsia" w:hAnsiTheme="minorEastAsia"/>
                <w:sz w:val="19"/>
                <w:szCs w:val="19"/>
              </w:rPr>
              <w:t>个工作日内</w:t>
            </w:r>
          </w:p>
        </w:tc>
        <w:tc>
          <w:tcPr>
            <w:tcW w:w="640" w:type="dxa"/>
            <w:vAlign w:val="center"/>
          </w:tcPr>
          <w:p w14:paraId="2440CB46">
            <w:pPr>
              <w:spacing w:line="240" w:lineRule="exact"/>
              <w:jc w:val="center"/>
              <w:rPr>
                <w:rFonts w:asciiTheme="minorEastAsia" w:hAnsiTheme="minorEastAsia"/>
                <w:sz w:val="19"/>
                <w:szCs w:val="19"/>
              </w:rPr>
            </w:pPr>
            <w:r>
              <w:rPr>
                <w:rFonts w:hint="eastAsia" w:asciiTheme="minorEastAsia" w:hAnsiTheme="minorEastAsia"/>
                <w:sz w:val="19"/>
                <w:szCs w:val="19"/>
              </w:rPr>
              <w:t>区县招投标行政监管部门</w:t>
            </w:r>
          </w:p>
        </w:tc>
        <w:tc>
          <w:tcPr>
            <w:tcW w:w="2962" w:type="dxa"/>
            <w:vAlign w:val="center"/>
          </w:tcPr>
          <w:p w14:paraId="747E40AF">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3F05431E">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5833EFD2">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772D7D16">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0ACCD8F6">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11A3C65F">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            □精准推送</w:t>
            </w:r>
          </w:p>
          <w:p w14:paraId="2635EABF">
            <w:pPr>
              <w:spacing w:line="240" w:lineRule="exact"/>
              <w:rPr>
                <w:rFonts w:cs="宋体"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公共资源交易平台</w:t>
            </w:r>
          </w:p>
          <w:p w14:paraId="770DB8A7">
            <w:pPr>
              <w:spacing w:line="240" w:lineRule="exact"/>
              <w:rPr>
                <w:rFonts w:asciiTheme="minorEastAsia" w:hAnsiTheme="minorEastAsia"/>
                <w:sz w:val="19"/>
                <w:szCs w:val="19"/>
              </w:rPr>
            </w:pPr>
            <w:r>
              <w:rPr>
                <w:rFonts w:hint="eastAsia" w:asciiTheme="minorEastAsia" w:hAnsiTheme="minorEastAsia"/>
                <w:sz w:val="19"/>
                <w:szCs w:val="19"/>
              </w:rPr>
              <w:t>■信用中国      ■</w:t>
            </w:r>
            <w:r>
              <w:rPr>
                <w:rFonts w:hint="eastAsia" w:cs="宋体" w:asciiTheme="minorEastAsia" w:hAnsiTheme="minorEastAsia"/>
                <w:sz w:val="19"/>
                <w:szCs w:val="19"/>
              </w:rPr>
              <w:t>交易监督网</w:t>
            </w:r>
          </w:p>
        </w:tc>
        <w:tc>
          <w:tcPr>
            <w:tcW w:w="441" w:type="dxa"/>
            <w:vAlign w:val="center"/>
          </w:tcPr>
          <w:p w14:paraId="4A022D67">
            <w:pPr>
              <w:spacing w:line="28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2FF5A003">
            <w:pPr>
              <w:spacing w:line="280" w:lineRule="exact"/>
              <w:jc w:val="center"/>
              <w:rPr>
                <w:rFonts w:ascii="仿宋" w:hAnsi="仿宋" w:eastAsia="仿宋"/>
                <w:sz w:val="30"/>
                <w:szCs w:val="30"/>
              </w:rPr>
            </w:pPr>
          </w:p>
        </w:tc>
        <w:tc>
          <w:tcPr>
            <w:tcW w:w="539" w:type="dxa"/>
            <w:vAlign w:val="center"/>
          </w:tcPr>
          <w:p w14:paraId="7192A16C">
            <w:pPr>
              <w:spacing w:line="28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273062C8">
            <w:pPr>
              <w:spacing w:line="280" w:lineRule="exact"/>
              <w:jc w:val="center"/>
              <w:rPr>
                <w:rFonts w:ascii="宋体" w:hAnsi="宋体" w:eastAsia="宋体"/>
                <w:szCs w:val="21"/>
              </w:rPr>
            </w:pPr>
          </w:p>
        </w:tc>
        <w:tc>
          <w:tcPr>
            <w:tcW w:w="567" w:type="dxa"/>
          </w:tcPr>
          <w:p w14:paraId="018FBCEB">
            <w:pPr>
              <w:pStyle w:val="24"/>
              <w:rPr>
                <w:rFonts w:ascii="Times New Roman"/>
                <w:sz w:val="14"/>
              </w:rPr>
            </w:pPr>
          </w:p>
          <w:p w14:paraId="418CD2A3">
            <w:pPr>
              <w:pStyle w:val="24"/>
              <w:rPr>
                <w:rFonts w:ascii="Times New Roman"/>
                <w:sz w:val="14"/>
              </w:rPr>
            </w:pPr>
          </w:p>
          <w:p w14:paraId="1FEF4ED0">
            <w:pPr>
              <w:pStyle w:val="24"/>
              <w:rPr>
                <w:rFonts w:ascii="Times New Roman"/>
                <w:sz w:val="14"/>
              </w:rPr>
            </w:pPr>
          </w:p>
          <w:p w14:paraId="69E15C25">
            <w:pPr>
              <w:pStyle w:val="24"/>
              <w:rPr>
                <w:rFonts w:ascii="仿宋" w:hAnsi="仿宋"/>
                <w:sz w:val="30"/>
              </w:rPr>
            </w:pPr>
          </w:p>
          <w:p w14:paraId="2C49F975">
            <w:pPr>
              <w:pStyle w:val="24"/>
              <w:rPr>
                <w:rFonts w:ascii="仿宋" w:hAnsi="仿宋"/>
                <w:sz w:val="30"/>
              </w:rPr>
            </w:pPr>
          </w:p>
          <w:p w14:paraId="030802A1">
            <w:pPr>
              <w:pStyle w:val="24"/>
              <w:rPr>
                <w:rFonts w:ascii="Times New Roman"/>
                <w:sz w:val="14"/>
              </w:rPr>
            </w:pPr>
            <w:r>
              <w:rPr>
                <w:rFonts w:ascii="仿宋" w:hAnsi="仿宋"/>
                <w:sz w:val="30"/>
              </w:rPr>
              <w:t>√</w:t>
            </w:r>
          </w:p>
        </w:tc>
        <w:tc>
          <w:tcPr>
            <w:tcW w:w="567" w:type="dxa"/>
          </w:tcPr>
          <w:p w14:paraId="4C921FE4">
            <w:pPr>
              <w:spacing w:line="280" w:lineRule="exact"/>
              <w:jc w:val="center"/>
              <w:rPr>
                <w:rFonts w:ascii="宋体" w:hAnsi="宋体" w:eastAsia="宋体"/>
                <w:szCs w:val="21"/>
              </w:rPr>
            </w:pPr>
          </w:p>
        </w:tc>
      </w:tr>
      <w:tr w14:paraId="04544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122B04D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5</w:t>
            </w:r>
          </w:p>
        </w:tc>
        <w:tc>
          <w:tcPr>
            <w:tcW w:w="708" w:type="dxa"/>
            <w:vAlign w:val="center"/>
          </w:tcPr>
          <w:p w14:paraId="6FD909AD">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3279B712">
            <w:pPr>
              <w:spacing w:line="240" w:lineRule="exact"/>
              <w:jc w:val="center"/>
              <w:rPr>
                <w:rFonts w:asciiTheme="minorEastAsia" w:hAnsiTheme="minorEastAsia"/>
                <w:sz w:val="19"/>
                <w:szCs w:val="19"/>
              </w:rPr>
            </w:pPr>
            <w:r>
              <w:rPr>
                <w:rFonts w:hint="eastAsia" w:asciiTheme="minorEastAsia" w:hAnsiTheme="minorEastAsia"/>
                <w:sz w:val="19"/>
                <w:szCs w:val="19"/>
              </w:rPr>
              <w:t>资格预审公告</w:t>
            </w:r>
          </w:p>
        </w:tc>
        <w:tc>
          <w:tcPr>
            <w:tcW w:w="2268" w:type="dxa"/>
            <w:vAlign w:val="center"/>
          </w:tcPr>
          <w:p w14:paraId="47E46DCA">
            <w:pPr>
              <w:spacing w:line="240" w:lineRule="exact"/>
              <w:rPr>
                <w:rFonts w:asciiTheme="minorEastAsia" w:hAnsiTheme="minorEastAsia"/>
                <w:sz w:val="19"/>
                <w:szCs w:val="19"/>
              </w:rPr>
            </w:pPr>
            <w:r>
              <w:rPr>
                <w:rFonts w:hint="eastAsia" w:asciiTheme="minorEastAsia" w:hAnsiTheme="minorEastAsia"/>
                <w:sz w:val="19"/>
                <w:szCs w:val="19"/>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410" w:type="dxa"/>
            <w:vAlign w:val="center"/>
          </w:tcPr>
          <w:p w14:paraId="6F858DD2">
            <w:pPr>
              <w:spacing w:line="240" w:lineRule="exact"/>
              <w:rPr>
                <w:rFonts w:asciiTheme="minorEastAsia" w:hAnsiTheme="minorEastAsia"/>
                <w:sz w:val="19"/>
                <w:szCs w:val="19"/>
              </w:rPr>
            </w:pPr>
            <w:r>
              <w:rPr>
                <w:rFonts w:hint="eastAsia" w:asciiTheme="minorEastAsia" w:hAnsiTheme="minorEastAsia"/>
                <w:sz w:val="19"/>
                <w:szCs w:val="19"/>
              </w:rPr>
              <w:t>《招标投标法》、</w:t>
            </w:r>
            <w:r>
              <w:rPr>
                <w:rFonts w:hint="eastAsia" w:asciiTheme="minorEastAsia" w:hAnsiTheme="minorEastAsia"/>
                <w:sz w:val="19"/>
                <w:szCs w:val="19"/>
                <w:lang w:eastAsia="zh-CN"/>
              </w:rPr>
              <w:t>《中华人民共和国招标投标法实施条例》</w:t>
            </w:r>
            <w:r>
              <w:rPr>
                <w:rFonts w:hint="eastAsia" w:asciiTheme="minorEastAsia" w:hAnsiTheme="minorEastAsia"/>
                <w:sz w:val="19"/>
                <w:szCs w:val="19"/>
              </w:rPr>
              <w:t>、《国务院办公厅关于推进公共资源配置领域政府信息公开的意见》（国办发〔</w:t>
            </w:r>
            <w:r>
              <w:rPr>
                <w:rFonts w:hint="eastAsia" w:ascii="Times New Roman" w:hAnsi="Times New Roman"/>
                <w:sz w:val="19"/>
                <w:szCs w:val="19"/>
              </w:rPr>
              <w:t>2017</w:t>
            </w:r>
            <w:r>
              <w:rPr>
                <w:rFonts w:hint="eastAsia" w:asciiTheme="minorEastAsia" w:hAnsiTheme="minorEastAsia"/>
                <w:sz w:val="19"/>
                <w:szCs w:val="19"/>
              </w:rPr>
              <w:t>〕</w:t>
            </w:r>
            <w:r>
              <w:rPr>
                <w:rFonts w:hint="eastAsia" w:ascii="Times New Roman" w:hAnsi="Times New Roman"/>
                <w:sz w:val="19"/>
                <w:szCs w:val="19"/>
              </w:rPr>
              <w:t>97</w:t>
            </w:r>
            <w:r>
              <w:rPr>
                <w:rFonts w:hint="eastAsia" w:asciiTheme="minorEastAsia" w:hAnsiTheme="minorEastAsia"/>
                <w:sz w:val="19"/>
                <w:szCs w:val="19"/>
              </w:rPr>
              <w:t>号）、《招标公告和公示信息发布管理办法》（国家发展改革委</w:t>
            </w:r>
            <w:r>
              <w:rPr>
                <w:rFonts w:hint="eastAsia" w:ascii="Times New Roman" w:hAnsi="Times New Roman"/>
                <w:sz w:val="19"/>
                <w:szCs w:val="19"/>
              </w:rPr>
              <w:t>2017</w:t>
            </w:r>
            <w:r>
              <w:rPr>
                <w:rFonts w:hint="eastAsia" w:asciiTheme="minorEastAsia" w:hAnsiTheme="minorEastAsia"/>
                <w:sz w:val="19"/>
                <w:szCs w:val="19"/>
              </w:rPr>
              <w:t>年第</w:t>
            </w:r>
            <w:r>
              <w:rPr>
                <w:rFonts w:hint="eastAsia" w:ascii="Times New Roman" w:hAnsi="Times New Roman"/>
                <w:sz w:val="19"/>
                <w:szCs w:val="19"/>
              </w:rPr>
              <w:t>10</w:t>
            </w:r>
            <w:r>
              <w:rPr>
                <w:rFonts w:hint="eastAsia" w:asciiTheme="minorEastAsia" w:hAnsiTheme="minorEastAsia"/>
                <w:sz w:val="19"/>
                <w:szCs w:val="19"/>
              </w:rPr>
              <w:t>号令）</w:t>
            </w:r>
          </w:p>
        </w:tc>
        <w:tc>
          <w:tcPr>
            <w:tcW w:w="1275" w:type="dxa"/>
            <w:vAlign w:val="center"/>
          </w:tcPr>
          <w:p w14:paraId="6527A2F4">
            <w:pPr>
              <w:spacing w:line="240" w:lineRule="exact"/>
              <w:jc w:val="center"/>
              <w:rPr>
                <w:rFonts w:asciiTheme="minorEastAsia" w:hAnsiTheme="minorEastAsia"/>
                <w:sz w:val="19"/>
                <w:szCs w:val="19"/>
              </w:rPr>
            </w:pPr>
            <w:r>
              <w:rPr>
                <w:rFonts w:hint="eastAsia" w:asciiTheme="minorEastAsia" w:hAnsiTheme="minorEastAsia"/>
                <w:sz w:val="19"/>
                <w:szCs w:val="19"/>
              </w:rPr>
              <w:t>及时</w:t>
            </w:r>
          </w:p>
          <w:p w14:paraId="3F340213">
            <w:pPr>
              <w:spacing w:line="240" w:lineRule="exact"/>
              <w:jc w:val="center"/>
              <w:rPr>
                <w:rFonts w:asciiTheme="minorEastAsia" w:hAnsiTheme="minorEastAsia"/>
                <w:sz w:val="19"/>
                <w:szCs w:val="19"/>
              </w:rPr>
            </w:pPr>
            <w:r>
              <w:rPr>
                <w:rFonts w:hint="eastAsia" w:asciiTheme="minorEastAsia" w:hAnsiTheme="minorEastAsia"/>
                <w:sz w:val="19"/>
                <w:szCs w:val="19"/>
              </w:rPr>
              <w:t>公开</w:t>
            </w:r>
          </w:p>
        </w:tc>
        <w:tc>
          <w:tcPr>
            <w:tcW w:w="640" w:type="dxa"/>
            <w:vAlign w:val="center"/>
          </w:tcPr>
          <w:p w14:paraId="626E9F64">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1DC9849D">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5351174A">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6FD5019D">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3BAC94F5">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51CBA7A9">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01AEAAAB">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605C30BF">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53DA0CDD">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招标投标公共</w:t>
            </w:r>
            <w:r>
              <w:rPr>
                <w:rFonts w:hint="eastAsia" w:asciiTheme="minorEastAsia" w:hAnsiTheme="minorEastAsia"/>
                <w:sz w:val="19"/>
                <w:szCs w:val="19"/>
              </w:rPr>
              <w:t>服务平台</w:t>
            </w:r>
          </w:p>
          <w:p w14:paraId="34BE6E2E">
            <w:pPr>
              <w:spacing w:line="240" w:lineRule="exact"/>
              <w:rPr>
                <w:rFonts w:cs="宋体"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公共资源交易平台</w:t>
            </w:r>
          </w:p>
          <w:p w14:paraId="2E997C52">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37A7218E">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3B5BAB55">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46DE662A">
            <w:pPr>
              <w:spacing w:line="260" w:lineRule="exact"/>
              <w:jc w:val="center"/>
              <w:rPr>
                <w:rFonts w:ascii="仿宋" w:hAnsi="仿宋" w:eastAsia="仿宋"/>
                <w:sz w:val="30"/>
                <w:szCs w:val="30"/>
              </w:rPr>
            </w:pPr>
          </w:p>
        </w:tc>
        <w:tc>
          <w:tcPr>
            <w:tcW w:w="539" w:type="dxa"/>
            <w:vAlign w:val="center"/>
          </w:tcPr>
          <w:p w14:paraId="546CCFCC">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4A79F368">
            <w:pPr>
              <w:spacing w:line="260" w:lineRule="exact"/>
              <w:jc w:val="center"/>
              <w:rPr>
                <w:rFonts w:ascii="宋体" w:hAnsi="宋体" w:eastAsia="宋体"/>
                <w:szCs w:val="21"/>
              </w:rPr>
            </w:pPr>
          </w:p>
        </w:tc>
        <w:tc>
          <w:tcPr>
            <w:tcW w:w="567" w:type="dxa"/>
          </w:tcPr>
          <w:p w14:paraId="53F9FD63">
            <w:pPr>
              <w:pStyle w:val="24"/>
              <w:rPr>
                <w:rFonts w:ascii="Times New Roman"/>
                <w:sz w:val="14"/>
              </w:rPr>
            </w:pPr>
          </w:p>
          <w:p w14:paraId="6D2C98B8">
            <w:pPr>
              <w:pStyle w:val="24"/>
              <w:rPr>
                <w:rFonts w:ascii="Times New Roman"/>
                <w:sz w:val="14"/>
              </w:rPr>
            </w:pPr>
          </w:p>
          <w:p w14:paraId="11AEF4B2">
            <w:pPr>
              <w:pStyle w:val="24"/>
              <w:rPr>
                <w:rFonts w:ascii="Times New Roman"/>
                <w:sz w:val="14"/>
              </w:rPr>
            </w:pPr>
          </w:p>
          <w:p w14:paraId="2817DDB9">
            <w:pPr>
              <w:pStyle w:val="24"/>
              <w:rPr>
                <w:rFonts w:ascii="Times New Roman"/>
                <w:sz w:val="14"/>
              </w:rPr>
            </w:pPr>
          </w:p>
          <w:p w14:paraId="7D47A025">
            <w:pPr>
              <w:pStyle w:val="24"/>
              <w:rPr>
                <w:rFonts w:ascii="Times New Roman"/>
                <w:sz w:val="14"/>
              </w:rPr>
            </w:pPr>
          </w:p>
          <w:p w14:paraId="1532DFB7">
            <w:pPr>
              <w:pStyle w:val="24"/>
              <w:rPr>
                <w:rFonts w:ascii="Times New Roman"/>
                <w:sz w:val="14"/>
              </w:rPr>
            </w:pPr>
          </w:p>
          <w:p w14:paraId="615EB48D">
            <w:pPr>
              <w:pStyle w:val="24"/>
              <w:rPr>
                <w:rFonts w:ascii="Times New Roman"/>
                <w:sz w:val="14"/>
              </w:rPr>
            </w:pPr>
          </w:p>
          <w:p w14:paraId="7BBF8B93">
            <w:pPr>
              <w:pStyle w:val="24"/>
              <w:rPr>
                <w:rFonts w:ascii="Times New Roman"/>
                <w:sz w:val="14"/>
              </w:rPr>
            </w:pPr>
          </w:p>
          <w:p w14:paraId="7FC31F14">
            <w:pPr>
              <w:pStyle w:val="24"/>
              <w:rPr>
                <w:rFonts w:ascii="Times New Roman"/>
                <w:sz w:val="14"/>
              </w:rPr>
            </w:pPr>
          </w:p>
          <w:p w14:paraId="0FDF567B">
            <w:pPr>
              <w:pStyle w:val="24"/>
              <w:rPr>
                <w:rFonts w:ascii="方正小标宋_GBK"/>
                <w:sz w:val="34"/>
              </w:rPr>
            </w:pPr>
            <w:r>
              <w:rPr>
                <w:rFonts w:ascii="仿宋" w:hAnsi="仿宋"/>
                <w:sz w:val="30"/>
              </w:rPr>
              <w:t>√</w:t>
            </w:r>
          </w:p>
        </w:tc>
        <w:tc>
          <w:tcPr>
            <w:tcW w:w="567" w:type="dxa"/>
          </w:tcPr>
          <w:p w14:paraId="12DB53DD">
            <w:pPr>
              <w:spacing w:line="260" w:lineRule="exact"/>
              <w:jc w:val="center"/>
              <w:rPr>
                <w:rFonts w:ascii="宋体" w:hAnsi="宋体" w:eastAsia="宋体"/>
                <w:szCs w:val="21"/>
              </w:rPr>
            </w:pPr>
          </w:p>
        </w:tc>
      </w:tr>
      <w:tr w14:paraId="0EF4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1348199">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6</w:t>
            </w:r>
          </w:p>
        </w:tc>
        <w:tc>
          <w:tcPr>
            <w:tcW w:w="708" w:type="dxa"/>
            <w:vAlign w:val="center"/>
          </w:tcPr>
          <w:p w14:paraId="2151927A">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63BCF9AB">
            <w:pPr>
              <w:spacing w:line="240" w:lineRule="exact"/>
              <w:jc w:val="center"/>
              <w:rPr>
                <w:rFonts w:asciiTheme="minorEastAsia" w:hAnsiTheme="minorEastAsia"/>
                <w:sz w:val="19"/>
                <w:szCs w:val="19"/>
              </w:rPr>
            </w:pPr>
            <w:r>
              <w:rPr>
                <w:rFonts w:hint="eastAsia" w:asciiTheme="minorEastAsia" w:hAnsiTheme="minorEastAsia"/>
                <w:sz w:val="19"/>
                <w:szCs w:val="19"/>
              </w:rPr>
              <w:t>招标公告</w:t>
            </w:r>
          </w:p>
        </w:tc>
        <w:tc>
          <w:tcPr>
            <w:tcW w:w="2268" w:type="dxa"/>
            <w:vAlign w:val="center"/>
          </w:tcPr>
          <w:p w14:paraId="0DFC0310">
            <w:pPr>
              <w:spacing w:line="240" w:lineRule="exact"/>
              <w:rPr>
                <w:rFonts w:asciiTheme="minorEastAsia" w:hAnsiTheme="minorEastAsia"/>
                <w:sz w:val="19"/>
                <w:szCs w:val="19"/>
              </w:rPr>
            </w:pPr>
            <w:r>
              <w:rPr>
                <w:rFonts w:hint="eastAsia" w:asciiTheme="minorEastAsia" w:hAnsiTheme="minorEastAsia"/>
                <w:sz w:val="19"/>
                <w:szCs w:val="19"/>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410" w:type="dxa"/>
            <w:vAlign w:val="center"/>
          </w:tcPr>
          <w:p w14:paraId="59CA0A3C">
            <w:pPr>
              <w:spacing w:line="240" w:lineRule="exact"/>
              <w:rPr>
                <w:rFonts w:asciiTheme="minorEastAsia" w:hAnsiTheme="minorEastAsia"/>
                <w:sz w:val="19"/>
                <w:szCs w:val="19"/>
              </w:rPr>
            </w:pPr>
            <w:r>
              <w:rPr>
                <w:rFonts w:hint="eastAsia" w:asciiTheme="minorEastAsia" w:hAnsiTheme="minorEastAsia"/>
                <w:sz w:val="19"/>
                <w:szCs w:val="19"/>
              </w:rPr>
              <w:t>《招标投标法》、</w:t>
            </w:r>
            <w:r>
              <w:rPr>
                <w:rFonts w:hint="eastAsia" w:asciiTheme="minorEastAsia" w:hAnsiTheme="minorEastAsia"/>
                <w:sz w:val="19"/>
                <w:szCs w:val="19"/>
                <w:lang w:eastAsia="zh-CN"/>
              </w:rPr>
              <w:t>《中华人民共和国招标投标法实施条例》</w:t>
            </w:r>
            <w:r>
              <w:rPr>
                <w:rFonts w:hint="eastAsia" w:asciiTheme="minorEastAsia" w:hAnsiTheme="minorEastAsia"/>
                <w:sz w:val="19"/>
                <w:szCs w:val="19"/>
              </w:rPr>
              <w:t>、《国务院办公厅关于推进公共资源配置领域政府信息公开的意见》（国办发〔</w:t>
            </w:r>
            <w:r>
              <w:rPr>
                <w:rFonts w:hint="eastAsia" w:ascii="Times New Roman" w:hAnsi="Times New Roman"/>
                <w:sz w:val="19"/>
                <w:szCs w:val="19"/>
              </w:rPr>
              <w:t>2017</w:t>
            </w:r>
            <w:r>
              <w:rPr>
                <w:rFonts w:hint="eastAsia" w:asciiTheme="minorEastAsia" w:hAnsiTheme="minorEastAsia"/>
                <w:sz w:val="19"/>
                <w:szCs w:val="19"/>
              </w:rPr>
              <w:t>〕</w:t>
            </w:r>
            <w:r>
              <w:rPr>
                <w:rFonts w:hint="eastAsia" w:ascii="Times New Roman" w:hAnsi="Times New Roman"/>
                <w:sz w:val="19"/>
                <w:szCs w:val="19"/>
              </w:rPr>
              <w:t>97</w:t>
            </w:r>
            <w:r>
              <w:rPr>
                <w:rFonts w:hint="eastAsia" w:asciiTheme="minorEastAsia" w:hAnsiTheme="minorEastAsia"/>
                <w:sz w:val="19"/>
                <w:szCs w:val="19"/>
              </w:rPr>
              <w:t>号）、《招标公告和公示信息发布管理办法》（国家发展改革委</w:t>
            </w:r>
            <w:r>
              <w:rPr>
                <w:rFonts w:hint="eastAsia" w:ascii="Times New Roman" w:hAnsi="Times New Roman"/>
                <w:sz w:val="19"/>
                <w:szCs w:val="19"/>
              </w:rPr>
              <w:t>2017</w:t>
            </w:r>
            <w:r>
              <w:rPr>
                <w:rFonts w:hint="eastAsia" w:asciiTheme="minorEastAsia" w:hAnsiTheme="minorEastAsia"/>
                <w:sz w:val="19"/>
                <w:szCs w:val="19"/>
              </w:rPr>
              <w:t>年第</w:t>
            </w:r>
            <w:r>
              <w:rPr>
                <w:rFonts w:hint="eastAsia" w:ascii="Times New Roman" w:hAnsi="Times New Roman"/>
                <w:sz w:val="19"/>
                <w:szCs w:val="19"/>
              </w:rPr>
              <w:t>10</w:t>
            </w:r>
            <w:r>
              <w:rPr>
                <w:rFonts w:hint="eastAsia" w:asciiTheme="minorEastAsia" w:hAnsiTheme="minorEastAsia"/>
                <w:sz w:val="19"/>
                <w:szCs w:val="19"/>
              </w:rPr>
              <w:t>号令）、《电子招标投标办法》 （国家发展改革委等八部委</w:t>
            </w:r>
            <w:r>
              <w:rPr>
                <w:rFonts w:hint="eastAsia" w:ascii="Times New Roman" w:hAnsi="Times New Roman"/>
                <w:sz w:val="19"/>
                <w:szCs w:val="19"/>
              </w:rPr>
              <w:t>2013</w:t>
            </w:r>
            <w:r>
              <w:rPr>
                <w:rFonts w:hint="eastAsia" w:asciiTheme="minorEastAsia" w:hAnsiTheme="minorEastAsia"/>
                <w:sz w:val="19"/>
                <w:szCs w:val="19"/>
              </w:rPr>
              <w:t>年第</w:t>
            </w:r>
            <w:r>
              <w:rPr>
                <w:rFonts w:hint="eastAsia" w:ascii="Times New Roman" w:hAnsi="Times New Roman"/>
                <w:sz w:val="19"/>
                <w:szCs w:val="19"/>
              </w:rPr>
              <w:t>20</w:t>
            </w:r>
            <w:r>
              <w:rPr>
                <w:rFonts w:hint="eastAsia" w:asciiTheme="minorEastAsia" w:hAnsiTheme="minorEastAsia"/>
                <w:sz w:val="19"/>
                <w:szCs w:val="19"/>
              </w:rPr>
              <w:t>号令）</w:t>
            </w:r>
          </w:p>
        </w:tc>
        <w:tc>
          <w:tcPr>
            <w:tcW w:w="1275" w:type="dxa"/>
            <w:vAlign w:val="center"/>
          </w:tcPr>
          <w:p w14:paraId="23DBE343">
            <w:pPr>
              <w:spacing w:line="240" w:lineRule="exact"/>
              <w:jc w:val="center"/>
              <w:rPr>
                <w:rFonts w:asciiTheme="minorEastAsia" w:hAnsiTheme="minorEastAsia"/>
                <w:sz w:val="19"/>
                <w:szCs w:val="19"/>
              </w:rPr>
            </w:pPr>
            <w:r>
              <w:rPr>
                <w:rFonts w:hint="eastAsia" w:asciiTheme="minorEastAsia" w:hAnsiTheme="minorEastAsia"/>
                <w:sz w:val="19"/>
                <w:szCs w:val="19"/>
              </w:rPr>
              <w:t>及时</w:t>
            </w:r>
          </w:p>
          <w:p w14:paraId="417EBD6E">
            <w:pPr>
              <w:spacing w:line="240" w:lineRule="exact"/>
              <w:jc w:val="center"/>
              <w:rPr>
                <w:rFonts w:asciiTheme="minorEastAsia" w:hAnsiTheme="minorEastAsia"/>
                <w:sz w:val="19"/>
                <w:szCs w:val="19"/>
              </w:rPr>
            </w:pPr>
            <w:r>
              <w:rPr>
                <w:rFonts w:hint="eastAsia" w:asciiTheme="minorEastAsia" w:hAnsiTheme="minorEastAsia"/>
                <w:sz w:val="19"/>
                <w:szCs w:val="19"/>
              </w:rPr>
              <w:t>公开</w:t>
            </w:r>
          </w:p>
        </w:tc>
        <w:tc>
          <w:tcPr>
            <w:tcW w:w="640" w:type="dxa"/>
            <w:vAlign w:val="center"/>
          </w:tcPr>
          <w:p w14:paraId="27CD50AD">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422E55BC">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7911D8A3">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3D8507B5">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2E34827E">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4E7476FA">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68A6925B">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71C7E17B">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41982FF2">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招标投标公共服务平台</w:t>
            </w:r>
          </w:p>
          <w:p w14:paraId="58187A23">
            <w:pPr>
              <w:spacing w:line="240" w:lineRule="exact"/>
              <w:rPr>
                <w:rFonts w:cs="宋体" w:asciiTheme="minorEastAsia" w:hAnsiTheme="minorEastAsia"/>
                <w:sz w:val="19"/>
                <w:szCs w:val="19"/>
              </w:rPr>
            </w:pPr>
            <w:r>
              <w:rPr>
                <w:rFonts w:hint="eastAsia" w:cs="MS Mincho" w:asciiTheme="minorEastAsia" w:hAnsiTheme="minorEastAsia"/>
                <w:sz w:val="19"/>
                <w:szCs w:val="19"/>
              </w:rPr>
              <w:t>■</w:t>
            </w:r>
            <w:r>
              <w:rPr>
                <w:rFonts w:hint="eastAsia" w:cs="宋体" w:asciiTheme="minorEastAsia" w:hAnsiTheme="minorEastAsia"/>
                <w:sz w:val="19"/>
                <w:szCs w:val="19"/>
              </w:rPr>
              <w:t>公共资源交易平台</w:t>
            </w:r>
          </w:p>
          <w:p w14:paraId="494397E7">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038DA316">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50176E84">
            <w:pPr>
              <w:spacing w:line="24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757ACD0C">
            <w:pPr>
              <w:spacing w:line="240" w:lineRule="exact"/>
              <w:jc w:val="center"/>
              <w:rPr>
                <w:rFonts w:ascii="仿宋" w:hAnsi="仿宋" w:eastAsia="仿宋"/>
                <w:sz w:val="30"/>
                <w:szCs w:val="30"/>
              </w:rPr>
            </w:pPr>
          </w:p>
        </w:tc>
        <w:tc>
          <w:tcPr>
            <w:tcW w:w="539" w:type="dxa"/>
            <w:vAlign w:val="center"/>
          </w:tcPr>
          <w:p w14:paraId="0E6E8E63">
            <w:pPr>
              <w:spacing w:line="24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10DDC74C">
            <w:pPr>
              <w:spacing w:line="240" w:lineRule="exact"/>
              <w:jc w:val="center"/>
              <w:rPr>
                <w:rFonts w:ascii="宋体" w:hAnsi="宋体" w:eastAsia="宋体"/>
                <w:szCs w:val="21"/>
              </w:rPr>
            </w:pPr>
          </w:p>
        </w:tc>
        <w:tc>
          <w:tcPr>
            <w:tcW w:w="567" w:type="dxa"/>
          </w:tcPr>
          <w:p w14:paraId="373619EC">
            <w:pPr>
              <w:pStyle w:val="24"/>
              <w:rPr>
                <w:rFonts w:ascii="Times New Roman"/>
                <w:sz w:val="14"/>
              </w:rPr>
            </w:pPr>
          </w:p>
          <w:p w14:paraId="5A587400">
            <w:pPr>
              <w:pStyle w:val="24"/>
              <w:rPr>
                <w:rFonts w:ascii="Times New Roman"/>
                <w:sz w:val="14"/>
              </w:rPr>
            </w:pPr>
          </w:p>
          <w:p w14:paraId="210ABCFA">
            <w:pPr>
              <w:pStyle w:val="24"/>
              <w:rPr>
                <w:rFonts w:ascii="Times New Roman"/>
                <w:sz w:val="14"/>
              </w:rPr>
            </w:pPr>
          </w:p>
          <w:p w14:paraId="11957466">
            <w:pPr>
              <w:pStyle w:val="24"/>
              <w:rPr>
                <w:rFonts w:ascii="Times New Roman"/>
                <w:sz w:val="14"/>
              </w:rPr>
            </w:pPr>
            <w:r>
              <w:rPr>
                <w:rFonts w:ascii="仿宋" w:hAnsi="仿宋"/>
                <w:sz w:val="30"/>
              </w:rPr>
              <w:t>√</w:t>
            </w:r>
          </w:p>
        </w:tc>
        <w:tc>
          <w:tcPr>
            <w:tcW w:w="567" w:type="dxa"/>
          </w:tcPr>
          <w:p w14:paraId="0F8BDDD4">
            <w:pPr>
              <w:spacing w:line="240" w:lineRule="exact"/>
              <w:jc w:val="center"/>
              <w:rPr>
                <w:rFonts w:ascii="宋体" w:hAnsi="宋体" w:eastAsia="宋体"/>
                <w:szCs w:val="21"/>
              </w:rPr>
            </w:pPr>
          </w:p>
        </w:tc>
      </w:tr>
      <w:tr w14:paraId="7165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4B8915B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7</w:t>
            </w:r>
          </w:p>
        </w:tc>
        <w:tc>
          <w:tcPr>
            <w:tcW w:w="708" w:type="dxa"/>
            <w:vAlign w:val="center"/>
          </w:tcPr>
          <w:p w14:paraId="0707C6C8">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1699FCE3">
            <w:pPr>
              <w:spacing w:line="240" w:lineRule="exact"/>
              <w:jc w:val="center"/>
              <w:rPr>
                <w:rFonts w:asciiTheme="minorEastAsia" w:hAnsiTheme="minorEastAsia"/>
                <w:sz w:val="19"/>
                <w:szCs w:val="19"/>
              </w:rPr>
            </w:pPr>
            <w:r>
              <w:rPr>
                <w:rFonts w:hint="eastAsia" w:asciiTheme="minorEastAsia" w:hAnsiTheme="minorEastAsia"/>
                <w:sz w:val="19"/>
                <w:szCs w:val="19"/>
              </w:rPr>
              <w:t>招标公告、招标文件、资格预审文件澄清或修改</w:t>
            </w:r>
          </w:p>
        </w:tc>
        <w:tc>
          <w:tcPr>
            <w:tcW w:w="2268" w:type="dxa"/>
            <w:vAlign w:val="center"/>
          </w:tcPr>
          <w:p w14:paraId="1CACDC55">
            <w:pPr>
              <w:spacing w:line="240" w:lineRule="exact"/>
              <w:rPr>
                <w:rFonts w:asciiTheme="minorEastAsia" w:hAnsiTheme="minorEastAsia"/>
                <w:sz w:val="19"/>
                <w:szCs w:val="19"/>
              </w:rPr>
            </w:pPr>
            <w:r>
              <w:rPr>
                <w:rFonts w:hint="eastAsia" w:asciiTheme="minorEastAsia" w:hAnsiTheme="minorEastAsia"/>
                <w:sz w:val="19"/>
                <w:szCs w:val="19"/>
              </w:rPr>
              <w:t>项目名称；标段名称；澄清或修改事 项；招标人及其招标代理机构的名称、地址、联系人及联系方式。</w:t>
            </w:r>
          </w:p>
        </w:tc>
        <w:tc>
          <w:tcPr>
            <w:tcW w:w="2410" w:type="dxa"/>
            <w:vAlign w:val="center"/>
          </w:tcPr>
          <w:p w14:paraId="22A70C31">
            <w:pPr>
              <w:spacing w:line="240" w:lineRule="exact"/>
              <w:rPr>
                <w:rFonts w:asciiTheme="minorEastAsia" w:hAnsiTheme="minorEastAsia"/>
                <w:sz w:val="19"/>
                <w:szCs w:val="19"/>
              </w:rPr>
            </w:pPr>
            <w:r>
              <w:rPr>
                <w:rFonts w:hint="eastAsia" w:asciiTheme="minorEastAsia" w:hAnsiTheme="minorEastAsia"/>
                <w:sz w:val="19"/>
                <w:szCs w:val="19"/>
              </w:rPr>
              <w:t>《招标投标法》、</w:t>
            </w:r>
            <w:r>
              <w:rPr>
                <w:rFonts w:hint="eastAsia" w:asciiTheme="minorEastAsia" w:hAnsiTheme="minorEastAsia"/>
                <w:sz w:val="19"/>
                <w:szCs w:val="19"/>
                <w:lang w:eastAsia="zh-CN"/>
              </w:rPr>
              <w:t>《中华人民共和国招标投标法实施条例》</w:t>
            </w:r>
            <w:r>
              <w:rPr>
                <w:rFonts w:hint="eastAsia" w:asciiTheme="minorEastAsia" w:hAnsiTheme="minorEastAsia"/>
                <w:sz w:val="19"/>
                <w:szCs w:val="19"/>
              </w:rPr>
              <w:t>、《电子招标投标办法》（国家发展改革委等八部委</w:t>
            </w:r>
            <w:r>
              <w:rPr>
                <w:rFonts w:hint="eastAsia" w:ascii="Times New Roman" w:hAnsi="Times New Roman"/>
                <w:sz w:val="19"/>
                <w:szCs w:val="19"/>
              </w:rPr>
              <w:t>2013</w:t>
            </w:r>
            <w:r>
              <w:rPr>
                <w:rFonts w:hint="eastAsia" w:asciiTheme="minorEastAsia" w:hAnsiTheme="minorEastAsia"/>
                <w:sz w:val="19"/>
                <w:szCs w:val="19"/>
              </w:rPr>
              <w:t>年第</w:t>
            </w:r>
            <w:r>
              <w:rPr>
                <w:rFonts w:hint="eastAsia" w:ascii="Times New Roman" w:hAnsi="Times New Roman"/>
                <w:sz w:val="19"/>
                <w:szCs w:val="19"/>
              </w:rPr>
              <w:t>20</w:t>
            </w:r>
            <w:r>
              <w:rPr>
                <w:rFonts w:hint="eastAsia" w:asciiTheme="minorEastAsia" w:hAnsiTheme="minorEastAsia"/>
                <w:sz w:val="19"/>
                <w:szCs w:val="19"/>
              </w:rPr>
              <w:t>号令）</w:t>
            </w:r>
          </w:p>
        </w:tc>
        <w:tc>
          <w:tcPr>
            <w:tcW w:w="1275" w:type="dxa"/>
            <w:vAlign w:val="center"/>
          </w:tcPr>
          <w:p w14:paraId="7D71FB9C">
            <w:pPr>
              <w:spacing w:line="240" w:lineRule="exact"/>
              <w:jc w:val="center"/>
              <w:rPr>
                <w:rFonts w:asciiTheme="minorEastAsia" w:hAnsiTheme="minorEastAsia"/>
                <w:sz w:val="19"/>
                <w:szCs w:val="19"/>
              </w:rPr>
            </w:pPr>
            <w:r>
              <w:rPr>
                <w:rFonts w:hint="eastAsia" w:asciiTheme="minorEastAsia" w:hAnsiTheme="minorEastAsia"/>
                <w:sz w:val="19"/>
                <w:szCs w:val="19"/>
              </w:rPr>
              <w:t>在提交资格预审申请文件截止时间至少</w:t>
            </w:r>
            <w:r>
              <w:rPr>
                <w:rFonts w:hint="eastAsia" w:ascii="Times New Roman" w:hAnsi="Times New Roman"/>
                <w:sz w:val="19"/>
                <w:szCs w:val="19"/>
              </w:rPr>
              <w:t>3</w:t>
            </w:r>
            <w:r>
              <w:rPr>
                <w:rFonts w:hint="eastAsia" w:asciiTheme="minorEastAsia" w:hAnsiTheme="minorEastAsia"/>
                <w:sz w:val="19"/>
                <w:szCs w:val="19"/>
              </w:rPr>
              <w:t>日前，或者投标截止时间至少</w:t>
            </w:r>
            <w:r>
              <w:rPr>
                <w:rFonts w:hint="eastAsia" w:ascii="Times New Roman" w:hAnsi="Times New Roman"/>
                <w:sz w:val="19"/>
                <w:szCs w:val="19"/>
              </w:rPr>
              <w:t>15</w:t>
            </w:r>
            <w:r>
              <w:rPr>
                <w:rFonts w:hint="eastAsia" w:asciiTheme="minorEastAsia" w:hAnsiTheme="minorEastAsia"/>
                <w:sz w:val="19"/>
                <w:szCs w:val="19"/>
              </w:rPr>
              <w:t>日前</w:t>
            </w:r>
          </w:p>
        </w:tc>
        <w:tc>
          <w:tcPr>
            <w:tcW w:w="640" w:type="dxa"/>
            <w:vAlign w:val="center"/>
          </w:tcPr>
          <w:p w14:paraId="30EA124F">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2DD90716">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2C909943">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379535A4">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2F220935">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5C2D2347">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3F85DABC">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26D543BA">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6DBD6C41">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招标投标公共服务平台</w:t>
            </w:r>
          </w:p>
          <w:p w14:paraId="258E8C68">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 xml:space="preserve">公共资源交易平台 </w:t>
            </w:r>
          </w:p>
          <w:p w14:paraId="689962E7">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40B9A9A1">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27EF6633">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4137F10C">
            <w:pPr>
              <w:spacing w:line="260" w:lineRule="exact"/>
              <w:jc w:val="center"/>
              <w:rPr>
                <w:rFonts w:ascii="仿宋" w:hAnsi="仿宋" w:eastAsia="仿宋"/>
                <w:sz w:val="30"/>
                <w:szCs w:val="30"/>
              </w:rPr>
            </w:pPr>
          </w:p>
        </w:tc>
        <w:tc>
          <w:tcPr>
            <w:tcW w:w="539" w:type="dxa"/>
            <w:vAlign w:val="center"/>
          </w:tcPr>
          <w:p w14:paraId="767B7BA9">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42738851">
            <w:pPr>
              <w:spacing w:line="260" w:lineRule="exact"/>
              <w:jc w:val="center"/>
              <w:rPr>
                <w:rFonts w:ascii="宋体" w:hAnsi="宋体" w:eastAsia="宋体"/>
                <w:szCs w:val="21"/>
              </w:rPr>
            </w:pPr>
          </w:p>
        </w:tc>
        <w:tc>
          <w:tcPr>
            <w:tcW w:w="567" w:type="dxa"/>
          </w:tcPr>
          <w:p w14:paraId="2D27EC53">
            <w:pPr>
              <w:pStyle w:val="24"/>
              <w:rPr>
                <w:rFonts w:ascii="Times New Roman"/>
                <w:sz w:val="14"/>
              </w:rPr>
            </w:pPr>
          </w:p>
          <w:p w14:paraId="5045680B">
            <w:pPr>
              <w:pStyle w:val="24"/>
              <w:rPr>
                <w:rFonts w:ascii="Times New Roman"/>
                <w:sz w:val="14"/>
              </w:rPr>
            </w:pPr>
          </w:p>
          <w:p w14:paraId="7F124491">
            <w:pPr>
              <w:pStyle w:val="24"/>
              <w:rPr>
                <w:rFonts w:ascii="Times New Roman"/>
                <w:sz w:val="14"/>
              </w:rPr>
            </w:pPr>
          </w:p>
          <w:p w14:paraId="56B34196">
            <w:pPr>
              <w:pStyle w:val="24"/>
              <w:rPr>
                <w:rFonts w:ascii="仿宋" w:hAnsi="仿宋"/>
                <w:sz w:val="30"/>
              </w:rPr>
            </w:pPr>
          </w:p>
          <w:p w14:paraId="76CE7862">
            <w:pPr>
              <w:pStyle w:val="24"/>
              <w:rPr>
                <w:rFonts w:ascii="仿宋" w:hAnsi="仿宋"/>
                <w:sz w:val="30"/>
              </w:rPr>
            </w:pPr>
          </w:p>
          <w:p w14:paraId="45E53216">
            <w:pPr>
              <w:pStyle w:val="24"/>
              <w:rPr>
                <w:rFonts w:ascii="Times New Roman"/>
                <w:sz w:val="14"/>
              </w:rPr>
            </w:pPr>
            <w:r>
              <w:rPr>
                <w:rFonts w:ascii="仿宋" w:hAnsi="仿宋"/>
                <w:sz w:val="30"/>
              </w:rPr>
              <w:t>√</w:t>
            </w:r>
          </w:p>
        </w:tc>
        <w:tc>
          <w:tcPr>
            <w:tcW w:w="567" w:type="dxa"/>
          </w:tcPr>
          <w:p w14:paraId="0E50B66D">
            <w:pPr>
              <w:spacing w:line="260" w:lineRule="exact"/>
              <w:jc w:val="center"/>
              <w:rPr>
                <w:rFonts w:ascii="宋体" w:hAnsi="宋体" w:eastAsia="宋体"/>
                <w:szCs w:val="21"/>
              </w:rPr>
            </w:pPr>
          </w:p>
        </w:tc>
      </w:tr>
      <w:tr w14:paraId="09AA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30B746D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8</w:t>
            </w:r>
          </w:p>
        </w:tc>
        <w:tc>
          <w:tcPr>
            <w:tcW w:w="708" w:type="dxa"/>
            <w:vAlign w:val="center"/>
          </w:tcPr>
          <w:p w14:paraId="67786B4E">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36BD3958">
            <w:pPr>
              <w:spacing w:line="240" w:lineRule="exact"/>
              <w:jc w:val="center"/>
              <w:rPr>
                <w:rFonts w:asciiTheme="minorEastAsia" w:hAnsiTheme="minorEastAsia"/>
                <w:sz w:val="19"/>
                <w:szCs w:val="19"/>
              </w:rPr>
            </w:pPr>
            <w:r>
              <w:rPr>
                <w:rFonts w:hint="eastAsia" w:asciiTheme="minorEastAsia" w:hAnsiTheme="minorEastAsia"/>
                <w:sz w:val="19"/>
                <w:szCs w:val="19"/>
              </w:rPr>
              <w:t>中标候选人公示</w:t>
            </w:r>
          </w:p>
        </w:tc>
        <w:tc>
          <w:tcPr>
            <w:tcW w:w="2268" w:type="dxa"/>
            <w:vAlign w:val="center"/>
          </w:tcPr>
          <w:p w14:paraId="606469F1">
            <w:pPr>
              <w:spacing w:line="240" w:lineRule="exact"/>
              <w:rPr>
                <w:rFonts w:asciiTheme="minorEastAsia" w:hAnsiTheme="minorEastAsia"/>
                <w:sz w:val="19"/>
                <w:szCs w:val="19"/>
              </w:rPr>
            </w:pPr>
            <w:r>
              <w:rPr>
                <w:rFonts w:hint="eastAsia" w:asciiTheme="minorEastAsia" w:hAnsiTheme="minorEastAsia"/>
                <w:sz w:val="19"/>
                <w:szCs w:val="19"/>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 招标文件规定公示的其他内容。</w:t>
            </w:r>
          </w:p>
        </w:tc>
        <w:tc>
          <w:tcPr>
            <w:tcW w:w="2410" w:type="dxa"/>
            <w:vAlign w:val="center"/>
          </w:tcPr>
          <w:p w14:paraId="090D5AEA">
            <w:pPr>
              <w:spacing w:line="240" w:lineRule="exact"/>
              <w:rPr>
                <w:rFonts w:asciiTheme="minorEastAsia" w:hAnsiTheme="minorEastAsia"/>
                <w:sz w:val="19"/>
                <w:szCs w:val="19"/>
              </w:rPr>
            </w:pPr>
            <w:r>
              <w:rPr>
                <w:rFonts w:hint="eastAsia" w:asciiTheme="minorEastAsia" w:hAnsiTheme="minorEastAsia"/>
                <w:sz w:val="19"/>
                <w:szCs w:val="19"/>
              </w:rPr>
              <w:t>《招标投标法》、</w:t>
            </w:r>
            <w:r>
              <w:rPr>
                <w:rFonts w:hint="eastAsia" w:asciiTheme="minorEastAsia" w:hAnsiTheme="minorEastAsia"/>
                <w:sz w:val="19"/>
                <w:szCs w:val="19"/>
                <w:lang w:eastAsia="zh-CN"/>
              </w:rPr>
              <w:t>《中华人民共和国招标投标法实施条例》</w:t>
            </w:r>
            <w:r>
              <w:rPr>
                <w:rFonts w:hint="eastAsia" w:asciiTheme="minorEastAsia" w:hAnsiTheme="minorEastAsia"/>
                <w:sz w:val="19"/>
                <w:szCs w:val="19"/>
              </w:rPr>
              <w:t>、《国务院办公厅关于推进公共资源配置领域政府信息公开的意见》（国办发〔</w:t>
            </w:r>
            <w:r>
              <w:rPr>
                <w:rFonts w:hint="eastAsia" w:ascii="Times New Roman" w:hAnsi="Times New Roman"/>
                <w:sz w:val="19"/>
                <w:szCs w:val="19"/>
              </w:rPr>
              <w:t>2017</w:t>
            </w:r>
            <w:r>
              <w:rPr>
                <w:rFonts w:hint="eastAsia" w:asciiTheme="minorEastAsia" w:hAnsiTheme="minorEastAsia"/>
                <w:sz w:val="19"/>
                <w:szCs w:val="19"/>
              </w:rPr>
              <w:t>〕</w:t>
            </w:r>
            <w:r>
              <w:rPr>
                <w:rFonts w:hint="eastAsia" w:ascii="Times New Roman" w:hAnsi="Times New Roman"/>
                <w:sz w:val="19"/>
                <w:szCs w:val="19"/>
              </w:rPr>
              <w:t>97</w:t>
            </w:r>
            <w:r>
              <w:rPr>
                <w:rFonts w:hint="eastAsia" w:asciiTheme="minorEastAsia" w:hAnsiTheme="minorEastAsia"/>
                <w:sz w:val="19"/>
                <w:szCs w:val="19"/>
              </w:rPr>
              <w:t>号）、《招标公告和公示信息发布管理办法》（国家发展改革委</w:t>
            </w:r>
            <w:r>
              <w:rPr>
                <w:rFonts w:hint="eastAsia" w:ascii="Times New Roman" w:hAnsi="Times New Roman"/>
                <w:sz w:val="19"/>
                <w:szCs w:val="19"/>
              </w:rPr>
              <w:t>2017</w:t>
            </w:r>
            <w:r>
              <w:rPr>
                <w:rFonts w:hint="eastAsia" w:asciiTheme="minorEastAsia" w:hAnsiTheme="minorEastAsia"/>
                <w:sz w:val="19"/>
                <w:szCs w:val="19"/>
              </w:rPr>
              <w:t>年第</w:t>
            </w:r>
            <w:r>
              <w:rPr>
                <w:rFonts w:hint="eastAsia" w:ascii="Times New Roman" w:hAnsi="Times New Roman"/>
                <w:sz w:val="19"/>
                <w:szCs w:val="19"/>
              </w:rPr>
              <w:t>10</w:t>
            </w:r>
            <w:r>
              <w:rPr>
                <w:rFonts w:hint="eastAsia" w:asciiTheme="minorEastAsia" w:hAnsiTheme="minorEastAsia"/>
                <w:sz w:val="19"/>
                <w:szCs w:val="19"/>
              </w:rPr>
              <w:t>号令）、《电子招标投标办法》 （国家发展改革委等八部委</w:t>
            </w:r>
            <w:r>
              <w:rPr>
                <w:rFonts w:hint="eastAsia" w:ascii="Times New Roman" w:hAnsi="Times New Roman"/>
                <w:sz w:val="19"/>
                <w:szCs w:val="19"/>
              </w:rPr>
              <w:t>2013</w:t>
            </w:r>
            <w:r>
              <w:rPr>
                <w:rFonts w:hint="eastAsia" w:asciiTheme="minorEastAsia" w:hAnsiTheme="minorEastAsia"/>
                <w:sz w:val="19"/>
                <w:szCs w:val="19"/>
              </w:rPr>
              <w:t>年第</w:t>
            </w:r>
            <w:r>
              <w:rPr>
                <w:rFonts w:hint="eastAsia" w:ascii="Times New Roman" w:hAnsi="Times New Roman"/>
                <w:sz w:val="19"/>
                <w:szCs w:val="19"/>
              </w:rPr>
              <w:t>20</w:t>
            </w:r>
            <w:r>
              <w:rPr>
                <w:rFonts w:hint="eastAsia" w:asciiTheme="minorEastAsia" w:hAnsiTheme="minorEastAsia"/>
                <w:sz w:val="19"/>
                <w:szCs w:val="19"/>
              </w:rPr>
              <w:t>号令）</w:t>
            </w:r>
          </w:p>
        </w:tc>
        <w:tc>
          <w:tcPr>
            <w:tcW w:w="1275" w:type="dxa"/>
            <w:vAlign w:val="center"/>
          </w:tcPr>
          <w:p w14:paraId="2E9B7546">
            <w:pPr>
              <w:spacing w:line="240" w:lineRule="exact"/>
              <w:jc w:val="center"/>
              <w:rPr>
                <w:rFonts w:asciiTheme="minorEastAsia" w:hAnsiTheme="minorEastAsia"/>
                <w:sz w:val="19"/>
                <w:szCs w:val="19"/>
              </w:rPr>
            </w:pPr>
            <w:r>
              <w:rPr>
                <w:rFonts w:hint="eastAsia" w:asciiTheme="minorEastAsia" w:hAnsiTheme="minorEastAsia"/>
                <w:sz w:val="19"/>
                <w:szCs w:val="19"/>
              </w:rPr>
              <w:t>依法必须进行招标的项目，招标人应当自收到评标报告之日起</w:t>
            </w:r>
            <w:r>
              <w:rPr>
                <w:rFonts w:hint="eastAsia" w:ascii="Times New Roman" w:hAnsi="Times New Roman"/>
                <w:sz w:val="19"/>
                <w:szCs w:val="19"/>
              </w:rPr>
              <w:t>3</w:t>
            </w:r>
            <w:r>
              <w:rPr>
                <w:rFonts w:hint="eastAsia" w:asciiTheme="minorEastAsia" w:hAnsiTheme="minorEastAsia"/>
                <w:sz w:val="19"/>
                <w:szCs w:val="19"/>
              </w:rPr>
              <w:t xml:space="preserve"> 日内公示中标候选人，公示期不得少于</w:t>
            </w:r>
            <w:r>
              <w:rPr>
                <w:rFonts w:hint="eastAsia" w:ascii="Times New Roman" w:hAnsi="Times New Roman"/>
                <w:sz w:val="19"/>
                <w:szCs w:val="19"/>
              </w:rPr>
              <w:t>3</w:t>
            </w:r>
            <w:r>
              <w:rPr>
                <w:rFonts w:hint="eastAsia" w:asciiTheme="minorEastAsia" w:hAnsiTheme="minorEastAsia"/>
                <w:sz w:val="19"/>
                <w:szCs w:val="19"/>
              </w:rPr>
              <w:t>日</w:t>
            </w:r>
          </w:p>
        </w:tc>
        <w:tc>
          <w:tcPr>
            <w:tcW w:w="640" w:type="dxa"/>
            <w:vAlign w:val="center"/>
          </w:tcPr>
          <w:p w14:paraId="71EC151E">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56412F28">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096873F1">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7208A5B0">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5DAC621F">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348CBD84">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0454F99C">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268B8C2C">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74262401">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招标投标公共服务平台</w:t>
            </w:r>
          </w:p>
          <w:p w14:paraId="791463EB">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公共资源交易平台</w:t>
            </w:r>
          </w:p>
          <w:p w14:paraId="3B54A824">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0326FBB0">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207D2CA2">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38D7F80D">
            <w:pPr>
              <w:spacing w:line="260" w:lineRule="exact"/>
              <w:jc w:val="center"/>
              <w:rPr>
                <w:rFonts w:ascii="仿宋" w:hAnsi="仿宋" w:eastAsia="仿宋"/>
                <w:sz w:val="30"/>
                <w:szCs w:val="30"/>
              </w:rPr>
            </w:pPr>
          </w:p>
        </w:tc>
        <w:tc>
          <w:tcPr>
            <w:tcW w:w="539" w:type="dxa"/>
            <w:vAlign w:val="center"/>
          </w:tcPr>
          <w:p w14:paraId="195DCC97">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13699813">
            <w:pPr>
              <w:spacing w:line="260" w:lineRule="exact"/>
              <w:jc w:val="center"/>
              <w:rPr>
                <w:rFonts w:ascii="宋体" w:hAnsi="宋体" w:eastAsia="宋体"/>
                <w:szCs w:val="21"/>
              </w:rPr>
            </w:pPr>
          </w:p>
        </w:tc>
        <w:tc>
          <w:tcPr>
            <w:tcW w:w="567" w:type="dxa"/>
          </w:tcPr>
          <w:p w14:paraId="3CCAD87A">
            <w:pPr>
              <w:pStyle w:val="24"/>
              <w:rPr>
                <w:rFonts w:ascii="Times New Roman"/>
                <w:sz w:val="14"/>
              </w:rPr>
            </w:pPr>
          </w:p>
          <w:p w14:paraId="6A221D98">
            <w:pPr>
              <w:pStyle w:val="24"/>
              <w:rPr>
                <w:rFonts w:ascii="Times New Roman"/>
                <w:sz w:val="14"/>
              </w:rPr>
            </w:pPr>
          </w:p>
          <w:p w14:paraId="34CB1E83">
            <w:pPr>
              <w:pStyle w:val="24"/>
              <w:rPr>
                <w:rFonts w:ascii="Times New Roman"/>
                <w:sz w:val="14"/>
              </w:rPr>
            </w:pPr>
          </w:p>
          <w:p w14:paraId="7A32CEB1">
            <w:pPr>
              <w:pStyle w:val="24"/>
              <w:rPr>
                <w:rFonts w:ascii="Times New Roman"/>
                <w:sz w:val="14"/>
              </w:rPr>
            </w:pPr>
          </w:p>
          <w:p w14:paraId="1B3AA538">
            <w:pPr>
              <w:pStyle w:val="24"/>
              <w:rPr>
                <w:rFonts w:ascii="Times New Roman"/>
                <w:sz w:val="14"/>
              </w:rPr>
            </w:pPr>
          </w:p>
          <w:p w14:paraId="07FC7F44">
            <w:pPr>
              <w:pStyle w:val="24"/>
              <w:rPr>
                <w:rFonts w:ascii="Times New Roman"/>
                <w:sz w:val="14"/>
              </w:rPr>
            </w:pPr>
          </w:p>
          <w:p w14:paraId="13352AD3">
            <w:pPr>
              <w:pStyle w:val="24"/>
              <w:rPr>
                <w:rFonts w:ascii="Times New Roman"/>
                <w:sz w:val="14"/>
              </w:rPr>
            </w:pPr>
          </w:p>
          <w:p w14:paraId="53E9C642">
            <w:pPr>
              <w:pStyle w:val="24"/>
              <w:rPr>
                <w:rFonts w:ascii="Times New Roman"/>
                <w:sz w:val="14"/>
              </w:rPr>
            </w:pPr>
            <w:r>
              <w:rPr>
                <w:rFonts w:ascii="仿宋" w:hAnsi="仿宋"/>
                <w:sz w:val="30"/>
              </w:rPr>
              <w:t>√</w:t>
            </w:r>
          </w:p>
        </w:tc>
        <w:tc>
          <w:tcPr>
            <w:tcW w:w="567" w:type="dxa"/>
          </w:tcPr>
          <w:p w14:paraId="3856266F">
            <w:pPr>
              <w:spacing w:line="260" w:lineRule="exact"/>
              <w:jc w:val="center"/>
              <w:rPr>
                <w:rFonts w:ascii="宋体" w:hAnsi="宋体" w:eastAsia="宋体"/>
                <w:szCs w:val="21"/>
              </w:rPr>
            </w:pPr>
          </w:p>
        </w:tc>
      </w:tr>
      <w:tr w14:paraId="5AA2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1032EFE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9</w:t>
            </w:r>
          </w:p>
        </w:tc>
        <w:tc>
          <w:tcPr>
            <w:tcW w:w="708" w:type="dxa"/>
            <w:vAlign w:val="center"/>
          </w:tcPr>
          <w:p w14:paraId="3BD084F6">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302959CB">
            <w:pPr>
              <w:spacing w:line="240" w:lineRule="exact"/>
              <w:jc w:val="center"/>
              <w:rPr>
                <w:rFonts w:asciiTheme="minorEastAsia" w:hAnsiTheme="minorEastAsia"/>
                <w:sz w:val="19"/>
                <w:szCs w:val="19"/>
              </w:rPr>
            </w:pPr>
            <w:r>
              <w:rPr>
                <w:rFonts w:hint="eastAsia" w:asciiTheme="minorEastAsia" w:hAnsiTheme="minorEastAsia"/>
                <w:sz w:val="19"/>
                <w:szCs w:val="19"/>
              </w:rPr>
              <w:t>中标</w:t>
            </w:r>
          </w:p>
          <w:p w14:paraId="668B669E">
            <w:pPr>
              <w:spacing w:line="240" w:lineRule="exact"/>
              <w:jc w:val="center"/>
              <w:rPr>
                <w:rFonts w:asciiTheme="minorEastAsia" w:hAnsiTheme="minorEastAsia"/>
                <w:sz w:val="19"/>
                <w:szCs w:val="19"/>
              </w:rPr>
            </w:pPr>
            <w:r>
              <w:rPr>
                <w:rFonts w:hint="eastAsia" w:asciiTheme="minorEastAsia" w:hAnsiTheme="minorEastAsia"/>
                <w:sz w:val="19"/>
                <w:szCs w:val="19"/>
              </w:rPr>
              <w:t>结果</w:t>
            </w:r>
          </w:p>
        </w:tc>
        <w:tc>
          <w:tcPr>
            <w:tcW w:w="2268" w:type="dxa"/>
            <w:vAlign w:val="center"/>
          </w:tcPr>
          <w:p w14:paraId="770502BC">
            <w:pPr>
              <w:spacing w:line="240" w:lineRule="exact"/>
              <w:rPr>
                <w:rFonts w:asciiTheme="minorEastAsia" w:hAnsiTheme="minorEastAsia"/>
                <w:sz w:val="19"/>
                <w:szCs w:val="19"/>
              </w:rPr>
            </w:pPr>
            <w:r>
              <w:rPr>
                <w:rFonts w:hint="eastAsia" w:asciiTheme="minorEastAsia" w:hAnsiTheme="minorEastAsia"/>
                <w:sz w:val="19"/>
                <w:szCs w:val="19"/>
              </w:rPr>
              <w:t>招标项目名称、中标人名称、中标价、工期、项目负责人、中标内容。</w:t>
            </w:r>
          </w:p>
        </w:tc>
        <w:tc>
          <w:tcPr>
            <w:tcW w:w="2410" w:type="dxa"/>
            <w:vAlign w:val="center"/>
          </w:tcPr>
          <w:p w14:paraId="62D52BCE">
            <w:pPr>
              <w:spacing w:line="240" w:lineRule="exact"/>
              <w:rPr>
                <w:rFonts w:asciiTheme="minorEastAsia" w:hAnsiTheme="minorEastAsia"/>
                <w:sz w:val="19"/>
                <w:szCs w:val="19"/>
              </w:rPr>
            </w:pPr>
            <w:r>
              <w:rPr>
                <w:rFonts w:hint="eastAsia" w:asciiTheme="minorEastAsia" w:hAnsiTheme="minorEastAsia"/>
                <w:sz w:val="19"/>
                <w:szCs w:val="19"/>
              </w:rPr>
              <w:t>《国务院办公厅关于推进公共资源配置领域政府信息公开的意见》（国办发〔</w:t>
            </w:r>
            <w:r>
              <w:rPr>
                <w:rFonts w:hint="eastAsia" w:ascii="Times New Roman" w:hAnsi="Times New Roman"/>
                <w:sz w:val="19"/>
                <w:szCs w:val="19"/>
              </w:rPr>
              <w:t>2017</w:t>
            </w:r>
            <w:r>
              <w:rPr>
                <w:rFonts w:hint="eastAsia" w:asciiTheme="minorEastAsia" w:hAnsiTheme="minorEastAsia"/>
                <w:sz w:val="19"/>
                <w:szCs w:val="19"/>
              </w:rPr>
              <w:t>〕</w:t>
            </w:r>
            <w:r>
              <w:rPr>
                <w:rFonts w:hint="eastAsia" w:ascii="Times New Roman" w:hAnsi="Times New Roman"/>
                <w:sz w:val="19"/>
                <w:szCs w:val="19"/>
              </w:rPr>
              <w:t>97</w:t>
            </w:r>
            <w:r>
              <w:rPr>
                <w:rFonts w:hint="eastAsia" w:asciiTheme="minorEastAsia" w:hAnsiTheme="minorEastAsia"/>
                <w:sz w:val="19"/>
                <w:szCs w:val="19"/>
              </w:rPr>
              <w:t>号）、《招标公告和公示信息发布管理办法》（国家发展改革委</w:t>
            </w:r>
            <w:r>
              <w:rPr>
                <w:rFonts w:hint="eastAsia" w:ascii="Times New Roman" w:hAnsi="Times New Roman"/>
                <w:sz w:val="19"/>
                <w:szCs w:val="19"/>
              </w:rPr>
              <w:t>2017</w:t>
            </w:r>
            <w:r>
              <w:rPr>
                <w:rFonts w:hint="eastAsia" w:asciiTheme="minorEastAsia" w:hAnsiTheme="minorEastAsia"/>
                <w:sz w:val="19"/>
                <w:szCs w:val="19"/>
              </w:rPr>
              <w:t>年第</w:t>
            </w:r>
            <w:r>
              <w:rPr>
                <w:rFonts w:hint="eastAsia" w:ascii="Times New Roman" w:hAnsi="Times New Roman"/>
                <w:sz w:val="19"/>
                <w:szCs w:val="19"/>
              </w:rPr>
              <w:t>10</w:t>
            </w:r>
            <w:r>
              <w:rPr>
                <w:rFonts w:hint="eastAsia" w:asciiTheme="minorEastAsia" w:hAnsiTheme="minorEastAsia"/>
                <w:sz w:val="19"/>
                <w:szCs w:val="19"/>
              </w:rPr>
              <w:t>号令）、《电子招标投标办法》（国家发展改革委等八部委</w:t>
            </w:r>
            <w:r>
              <w:rPr>
                <w:rFonts w:hint="eastAsia" w:ascii="Times New Roman" w:hAnsi="Times New Roman"/>
                <w:sz w:val="19"/>
                <w:szCs w:val="19"/>
              </w:rPr>
              <w:t>2013</w:t>
            </w:r>
            <w:r>
              <w:rPr>
                <w:rFonts w:hint="eastAsia" w:asciiTheme="minorEastAsia" w:hAnsiTheme="minorEastAsia"/>
                <w:sz w:val="19"/>
                <w:szCs w:val="19"/>
              </w:rPr>
              <w:t>年第</w:t>
            </w:r>
            <w:r>
              <w:rPr>
                <w:rFonts w:hint="eastAsia" w:ascii="Times New Roman" w:hAnsi="Times New Roman"/>
                <w:sz w:val="19"/>
                <w:szCs w:val="19"/>
              </w:rPr>
              <w:t>20</w:t>
            </w:r>
            <w:r>
              <w:rPr>
                <w:rFonts w:hint="eastAsia" w:asciiTheme="minorEastAsia" w:hAnsiTheme="minorEastAsia"/>
                <w:sz w:val="19"/>
                <w:szCs w:val="19"/>
              </w:rPr>
              <w:t>号令）</w:t>
            </w:r>
          </w:p>
        </w:tc>
        <w:tc>
          <w:tcPr>
            <w:tcW w:w="1275" w:type="dxa"/>
            <w:vAlign w:val="center"/>
          </w:tcPr>
          <w:p w14:paraId="1528863F">
            <w:pPr>
              <w:spacing w:line="240" w:lineRule="exact"/>
              <w:jc w:val="center"/>
              <w:rPr>
                <w:rFonts w:asciiTheme="minorEastAsia" w:hAnsiTheme="minorEastAsia"/>
                <w:sz w:val="19"/>
                <w:szCs w:val="19"/>
              </w:rPr>
            </w:pPr>
            <w:r>
              <w:rPr>
                <w:rFonts w:hint="eastAsia" w:asciiTheme="minorEastAsia" w:hAnsiTheme="minorEastAsia"/>
                <w:sz w:val="19"/>
                <w:szCs w:val="19"/>
              </w:rPr>
              <w:t>及时</w:t>
            </w:r>
          </w:p>
          <w:p w14:paraId="21236505">
            <w:pPr>
              <w:spacing w:line="240" w:lineRule="exact"/>
              <w:jc w:val="center"/>
              <w:rPr>
                <w:rFonts w:asciiTheme="minorEastAsia" w:hAnsiTheme="minorEastAsia"/>
                <w:sz w:val="19"/>
                <w:szCs w:val="19"/>
              </w:rPr>
            </w:pPr>
            <w:r>
              <w:rPr>
                <w:rFonts w:hint="eastAsia" w:asciiTheme="minorEastAsia" w:hAnsiTheme="minorEastAsia"/>
                <w:sz w:val="19"/>
                <w:szCs w:val="19"/>
              </w:rPr>
              <w:t>公开</w:t>
            </w:r>
          </w:p>
        </w:tc>
        <w:tc>
          <w:tcPr>
            <w:tcW w:w="640" w:type="dxa"/>
            <w:vAlign w:val="center"/>
          </w:tcPr>
          <w:p w14:paraId="1E509C82">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47BDC5C9">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288D2EDB">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2ADC45E5">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2F87FA36">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0F30A7A8">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62593030">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504B8107">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66189395">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招标投标公共服务平台</w:t>
            </w:r>
          </w:p>
          <w:p w14:paraId="7C1975B2">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公共资源交易平台</w:t>
            </w:r>
          </w:p>
          <w:p w14:paraId="30B2FF13">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3FD91000">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23958BC0">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096A67EE">
            <w:pPr>
              <w:spacing w:line="260" w:lineRule="exact"/>
              <w:jc w:val="center"/>
              <w:rPr>
                <w:rFonts w:ascii="仿宋" w:hAnsi="仿宋" w:eastAsia="仿宋"/>
                <w:sz w:val="30"/>
                <w:szCs w:val="30"/>
              </w:rPr>
            </w:pPr>
          </w:p>
        </w:tc>
        <w:tc>
          <w:tcPr>
            <w:tcW w:w="539" w:type="dxa"/>
            <w:vAlign w:val="center"/>
          </w:tcPr>
          <w:p w14:paraId="3C931B4F">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3619D4EC">
            <w:pPr>
              <w:spacing w:line="260" w:lineRule="exact"/>
              <w:jc w:val="center"/>
              <w:rPr>
                <w:rFonts w:ascii="宋体" w:hAnsi="宋体" w:eastAsia="宋体"/>
                <w:szCs w:val="21"/>
              </w:rPr>
            </w:pPr>
          </w:p>
        </w:tc>
        <w:tc>
          <w:tcPr>
            <w:tcW w:w="567" w:type="dxa"/>
          </w:tcPr>
          <w:p w14:paraId="082A1F45">
            <w:pPr>
              <w:pStyle w:val="24"/>
              <w:rPr>
                <w:rFonts w:ascii="Times New Roman"/>
                <w:sz w:val="14"/>
              </w:rPr>
            </w:pPr>
          </w:p>
          <w:p w14:paraId="4E38817F">
            <w:pPr>
              <w:pStyle w:val="24"/>
              <w:rPr>
                <w:rFonts w:ascii="Times New Roman"/>
                <w:sz w:val="14"/>
              </w:rPr>
            </w:pPr>
          </w:p>
          <w:p w14:paraId="4E1DD0CE">
            <w:pPr>
              <w:pStyle w:val="24"/>
              <w:rPr>
                <w:rFonts w:ascii="Times New Roman"/>
                <w:sz w:val="14"/>
              </w:rPr>
            </w:pPr>
          </w:p>
          <w:p w14:paraId="1B93EC53">
            <w:pPr>
              <w:pStyle w:val="24"/>
              <w:rPr>
                <w:rFonts w:ascii="仿宋" w:hAnsi="仿宋"/>
                <w:sz w:val="30"/>
              </w:rPr>
            </w:pPr>
          </w:p>
          <w:p w14:paraId="4A5C5330">
            <w:pPr>
              <w:pStyle w:val="24"/>
              <w:rPr>
                <w:rFonts w:ascii="仿宋" w:hAnsi="仿宋"/>
                <w:sz w:val="30"/>
              </w:rPr>
            </w:pPr>
          </w:p>
          <w:p w14:paraId="0155ECDE">
            <w:pPr>
              <w:pStyle w:val="24"/>
              <w:rPr>
                <w:rFonts w:ascii="方正小标宋_GBK"/>
                <w:sz w:val="34"/>
              </w:rPr>
            </w:pPr>
            <w:r>
              <w:rPr>
                <w:rFonts w:ascii="仿宋" w:hAnsi="仿宋"/>
                <w:sz w:val="30"/>
              </w:rPr>
              <w:t>√</w:t>
            </w:r>
          </w:p>
        </w:tc>
        <w:tc>
          <w:tcPr>
            <w:tcW w:w="567" w:type="dxa"/>
          </w:tcPr>
          <w:p w14:paraId="7BE5538D">
            <w:pPr>
              <w:spacing w:line="260" w:lineRule="exact"/>
              <w:jc w:val="center"/>
              <w:rPr>
                <w:rFonts w:ascii="宋体" w:hAnsi="宋体" w:eastAsia="宋体"/>
                <w:szCs w:val="21"/>
              </w:rPr>
            </w:pPr>
          </w:p>
        </w:tc>
      </w:tr>
      <w:tr w14:paraId="4680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3AD5C02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10</w:t>
            </w:r>
          </w:p>
        </w:tc>
        <w:tc>
          <w:tcPr>
            <w:tcW w:w="708" w:type="dxa"/>
            <w:vAlign w:val="center"/>
          </w:tcPr>
          <w:p w14:paraId="717F96D2">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5E66B98F">
            <w:pPr>
              <w:spacing w:line="240" w:lineRule="exact"/>
              <w:jc w:val="center"/>
              <w:rPr>
                <w:rFonts w:asciiTheme="minorEastAsia" w:hAnsiTheme="minorEastAsia"/>
                <w:sz w:val="19"/>
                <w:szCs w:val="19"/>
              </w:rPr>
            </w:pPr>
            <w:r>
              <w:rPr>
                <w:rFonts w:hint="eastAsia" w:asciiTheme="minorEastAsia" w:hAnsiTheme="minorEastAsia"/>
                <w:sz w:val="19"/>
                <w:szCs w:val="19"/>
              </w:rPr>
              <w:t>公示、公告信息澄清、修改</w:t>
            </w:r>
          </w:p>
        </w:tc>
        <w:tc>
          <w:tcPr>
            <w:tcW w:w="2268" w:type="dxa"/>
            <w:vAlign w:val="center"/>
          </w:tcPr>
          <w:p w14:paraId="4A211045">
            <w:pPr>
              <w:spacing w:line="240" w:lineRule="exact"/>
              <w:rPr>
                <w:rFonts w:asciiTheme="minorEastAsia" w:hAnsiTheme="minorEastAsia"/>
                <w:sz w:val="19"/>
                <w:szCs w:val="19"/>
              </w:rPr>
            </w:pPr>
            <w:r>
              <w:rPr>
                <w:rFonts w:hint="eastAsia" w:asciiTheme="minorEastAsia" w:hAnsiTheme="minorEastAsia"/>
                <w:sz w:val="19"/>
                <w:szCs w:val="19"/>
              </w:rPr>
              <w:t>项目名称；标段名称；澄清或修改事项；招标人及其招标代理机构的名称、地址、联系人及联系方式。</w:t>
            </w:r>
          </w:p>
        </w:tc>
        <w:tc>
          <w:tcPr>
            <w:tcW w:w="2410" w:type="dxa"/>
            <w:vAlign w:val="center"/>
          </w:tcPr>
          <w:p w14:paraId="2391A548">
            <w:pPr>
              <w:spacing w:line="240" w:lineRule="exact"/>
              <w:rPr>
                <w:rFonts w:asciiTheme="minorEastAsia" w:hAnsiTheme="minorEastAsia"/>
                <w:sz w:val="19"/>
                <w:szCs w:val="19"/>
              </w:rPr>
            </w:pPr>
            <w:r>
              <w:rPr>
                <w:rFonts w:hint="eastAsia" w:asciiTheme="minorEastAsia" w:hAnsiTheme="minorEastAsia"/>
                <w:sz w:val="19"/>
                <w:szCs w:val="19"/>
              </w:rPr>
              <w:t>《招标公告和公示信息发布管理办法》（国家发展改革委</w:t>
            </w:r>
            <w:r>
              <w:rPr>
                <w:rFonts w:hint="eastAsia" w:ascii="Times New Roman" w:hAnsi="Times New Roman"/>
                <w:sz w:val="19"/>
                <w:szCs w:val="19"/>
              </w:rPr>
              <w:t>2017</w:t>
            </w:r>
            <w:r>
              <w:rPr>
                <w:rFonts w:hint="eastAsia" w:asciiTheme="minorEastAsia" w:hAnsiTheme="minorEastAsia"/>
                <w:sz w:val="19"/>
                <w:szCs w:val="19"/>
              </w:rPr>
              <w:t>年第</w:t>
            </w:r>
            <w:r>
              <w:rPr>
                <w:rFonts w:hint="eastAsia" w:ascii="Times New Roman" w:hAnsi="Times New Roman"/>
                <w:sz w:val="19"/>
                <w:szCs w:val="19"/>
              </w:rPr>
              <w:t>10</w:t>
            </w:r>
            <w:r>
              <w:rPr>
                <w:rFonts w:hint="eastAsia" w:asciiTheme="minorEastAsia" w:hAnsiTheme="minorEastAsia"/>
                <w:sz w:val="19"/>
                <w:szCs w:val="19"/>
              </w:rPr>
              <w:t>号令）</w:t>
            </w:r>
          </w:p>
        </w:tc>
        <w:tc>
          <w:tcPr>
            <w:tcW w:w="1275" w:type="dxa"/>
            <w:vAlign w:val="center"/>
          </w:tcPr>
          <w:p w14:paraId="414CCBBF">
            <w:pPr>
              <w:spacing w:line="240" w:lineRule="exact"/>
              <w:jc w:val="center"/>
              <w:rPr>
                <w:rFonts w:asciiTheme="minorEastAsia" w:hAnsiTheme="minorEastAsia"/>
                <w:sz w:val="19"/>
                <w:szCs w:val="19"/>
              </w:rPr>
            </w:pPr>
            <w:r>
              <w:rPr>
                <w:rFonts w:hint="eastAsia" w:asciiTheme="minorEastAsia" w:hAnsiTheme="minorEastAsia"/>
                <w:sz w:val="19"/>
                <w:szCs w:val="19"/>
              </w:rPr>
              <w:t>及时</w:t>
            </w:r>
          </w:p>
          <w:p w14:paraId="26C9F884">
            <w:pPr>
              <w:spacing w:line="240" w:lineRule="exact"/>
              <w:jc w:val="center"/>
              <w:rPr>
                <w:rFonts w:asciiTheme="minorEastAsia" w:hAnsiTheme="minorEastAsia"/>
                <w:sz w:val="19"/>
                <w:szCs w:val="19"/>
              </w:rPr>
            </w:pPr>
            <w:r>
              <w:rPr>
                <w:rFonts w:hint="eastAsia" w:asciiTheme="minorEastAsia" w:hAnsiTheme="minorEastAsia"/>
                <w:sz w:val="19"/>
                <w:szCs w:val="19"/>
              </w:rPr>
              <w:t>公开</w:t>
            </w:r>
          </w:p>
        </w:tc>
        <w:tc>
          <w:tcPr>
            <w:tcW w:w="640" w:type="dxa"/>
            <w:vAlign w:val="center"/>
          </w:tcPr>
          <w:p w14:paraId="361C000E">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6CF3AA1E">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27644BB1">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6534E069">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551DA375">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1E0AC5A0">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68B75768">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295B47CD">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224FAA86">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招标投标公共服务平台</w:t>
            </w:r>
          </w:p>
          <w:p w14:paraId="47458B46">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公共资源交易平台</w:t>
            </w:r>
          </w:p>
          <w:p w14:paraId="46052D18">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5DF44891">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4AF85788">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17DC80C7">
            <w:pPr>
              <w:spacing w:line="260" w:lineRule="exact"/>
              <w:jc w:val="center"/>
              <w:rPr>
                <w:rFonts w:ascii="仿宋" w:hAnsi="仿宋" w:eastAsia="仿宋"/>
                <w:sz w:val="30"/>
                <w:szCs w:val="30"/>
              </w:rPr>
            </w:pPr>
          </w:p>
        </w:tc>
        <w:tc>
          <w:tcPr>
            <w:tcW w:w="539" w:type="dxa"/>
            <w:vAlign w:val="center"/>
          </w:tcPr>
          <w:p w14:paraId="27399176">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6CBC1233">
            <w:pPr>
              <w:spacing w:line="260" w:lineRule="exact"/>
              <w:jc w:val="center"/>
              <w:rPr>
                <w:rFonts w:ascii="宋体" w:hAnsi="宋体" w:eastAsia="宋体"/>
                <w:szCs w:val="21"/>
              </w:rPr>
            </w:pPr>
          </w:p>
        </w:tc>
        <w:tc>
          <w:tcPr>
            <w:tcW w:w="567" w:type="dxa"/>
          </w:tcPr>
          <w:p w14:paraId="37748358">
            <w:pPr>
              <w:pStyle w:val="24"/>
              <w:rPr>
                <w:rFonts w:ascii="Times New Roman"/>
                <w:sz w:val="14"/>
              </w:rPr>
            </w:pPr>
          </w:p>
          <w:p w14:paraId="63E03BF7">
            <w:pPr>
              <w:pStyle w:val="24"/>
              <w:rPr>
                <w:rFonts w:ascii="Times New Roman"/>
                <w:sz w:val="14"/>
              </w:rPr>
            </w:pPr>
          </w:p>
          <w:p w14:paraId="1CD95D70">
            <w:pPr>
              <w:pStyle w:val="24"/>
              <w:rPr>
                <w:rFonts w:ascii="Times New Roman"/>
                <w:sz w:val="14"/>
              </w:rPr>
            </w:pPr>
          </w:p>
          <w:p w14:paraId="524B9E20">
            <w:pPr>
              <w:pStyle w:val="24"/>
              <w:rPr>
                <w:rFonts w:ascii="仿宋" w:hAnsi="仿宋"/>
                <w:sz w:val="30"/>
              </w:rPr>
            </w:pPr>
          </w:p>
          <w:p w14:paraId="30FE2745">
            <w:pPr>
              <w:pStyle w:val="24"/>
              <w:rPr>
                <w:rFonts w:ascii="仿宋" w:hAnsi="仿宋"/>
                <w:sz w:val="30"/>
              </w:rPr>
            </w:pPr>
          </w:p>
          <w:p w14:paraId="33C881B2">
            <w:pPr>
              <w:pStyle w:val="24"/>
              <w:rPr>
                <w:rFonts w:ascii="Times New Roman"/>
                <w:sz w:val="14"/>
              </w:rPr>
            </w:pPr>
            <w:r>
              <w:rPr>
                <w:rFonts w:ascii="仿宋" w:hAnsi="仿宋"/>
                <w:sz w:val="30"/>
              </w:rPr>
              <w:t>√</w:t>
            </w:r>
          </w:p>
        </w:tc>
        <w:tc>
          <w:tcPr>
            <w:tcW w:w="567" w:type="dxa"/>
          </w:tcPr>
          <w:p w14:paraId="33926C01">
            <w:pPr>
              <w:spacing w:line="260" w:lineRule="exact"/>
              <w:jc w:val="center"/>
              <w:rPr>
                <w:rFonts w:ascii="宋体" w:hAnsi="宋体" w:eastAsia="宋体"/>
                <w:szCs w:val="21"/>
              </w:rPr>
            </w:pPr>
          </w:p>
        </w:tc>
      </w:tr>
      <w:tr w14:paraId="4E54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411C0D9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11</w:t>
            </w:r>
          </w:p>
        </w:tc>
        <w:tc>
          <w:tcPr>
            <w:tcW w:w="708" w:type="dxa"/>
            <w:vAlign w:val="center"/>
          </w:tcPr>
          <w:p w14:paraId="099E9682">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5C65852A">
            <w:pPr>
              <w:spacing w:line="240" w:lineRule="exact"/>
              <w:jc w:val="center"/>
              <w:rPr>
                <w:rFonts w:asciiTheme="minorEastAsia" w:hAnsiTheme="minorEastAsia"/>
                <w:sz w:val="19"/>
                <w:szCs w:val="19"/>
              </w:rPr>
            </w:pPr>
            <w:r>
              <w:rPr>
                <w:rFonts w:hint="eastAsia" w:asciiTheme="minorEastAsia" w:hAnsiTheme="minorEastAsia"/>
                <w:sz w:val="19"/>
                <w:szCs w:val="19"/>
              </w:rPr>
              <w:t>暂停、终止招标</w:t>
            </w:r>
          </w:p>
        </w:tc>
        <w:tc>
          <w:tcPr>
            <w:tcW w:w="2268" w:type="dxa"/>
            <w:vAlign w:val="center"/>
          </w:tcPr>
          <w:p w14:paraId="28AB6E66">
            <w:pPr>
              <w:spacing w:line="240" w:lineRule="exact"/>
              <w:rPr>
                <w:rFonts w:asciiTheme="minorEastAsia" w:hAnsiTheme="minorEastAsia"/>
                <w:sz w:val="19"/>
                <w:szCs w:val="19"/>
              </w:rPr>
            </w:pPr>
            <w:r>
              <w:rPr>
                <w:rFonts w:hint="eastAsia" w:asciiTheme="minorEastAsia" w:hAnsiTheme="minorEastAsia"/>
                <w:sz w:val="19"/>
                <w:szCs w:val="19"/>
              </w:rPr>
              <w:t>招标人名称、招标项目名称、招标项目编号、本项目首次公告日期、招标暂停或终止原因、联系方式、其他事项。</w:t>
            </w:r>
          </w:p>
        </w:tc>
        <w:tc>
          <w:tcPr>
            <w:tcW w:w="2410" w:type="dxa"/>
            <w:vAlign w:val="center"/>
          </w:tcPr>
          <w:p w14:paraId="03ABEF1A">
            <w:pPr>
              <w:spacing w:line="240" w:lineRule="exact"/>
              <w:rPr>
                <w:rFonts w:asciiTheme="minorEastAsia" w:hAnsiTheme="minorEastAsia"/>
                <w:sz w:val="19"/>
                <w:szCs w:val="19"/>
              </w:rPr>
            </w:pPr>
            <w:r>
              <w:rPr>
                <w:rFonts w:hint="eastAsia" w:asciiTheme="minorEastAsia" w:hAnsiTheme="minorEastAsia"/>
                <w:sz w:val="19"/>
                <w:szCs w:val="19"/>
              </w:rPr>
              <w:t>《招标公告和公示信息发布管理办法》（国家发展改革委</w:t>
            </w:r>
            <w:r>
              <w:rPr>
                <w:rFonts w:hint="eastAsia" w:ascii="Times New Roman" w:hAnsi="Times New Roman"/>
                <w:sz w:val="19"/>
                <w:szCs w:val="19"/>
              </w:rPr>
              <w:t>2017</w:t>
            </w:r>
            <w:r>
              <w:rPr>
                <w:rFonts w:hint="eastAsia" w:asciiTheme="minorEastAsia" w:hAnsiTheme="minorEastAsia"/>
                <w:sz w:val="19"/>
                <w:szCs w:val="19"/>
              </w:rPr>
              <w:t>年第</w:t>
            </w:r>
            <w:r>
              <w:rPr>
                <w:rFonts w:hint="eastAsia" w:ascii="Times New Roman" w:hAnsi="Times New Roman"/>
                <w:sz w:val="19"/>
                <w:szCs w:val="19"/>
              </w:rPr>
              <w:t>10</w:t>
            </w:r>
            <w:r>
              <w:rPr>
                <w:rFonts w:hint="eastAsia" w:asciiTheme="minorEastAsia" w:hAnsiTheme="minorEastAsia"/>
                <w:sz w:val="19"/>
                <w:szCs w:val="19"/>
              </w:rPr>
              <w:t>号令）</w:t>
            </w:r>
          </w:p>
        </w:tc>
        <w:tc>
          <w:tcPr>
            <w:tcW w:w="1275" w:type="dxa"/>
            <w:vAlign w:val="center"/>
          </w:tcPr>
          <w:p w14:paraId="63DE9A0D">
            <w:pPr>
              <w:spacing w:line="240" w:lineRule="exact"/>
              <w:jc w:val="center"/>
              <w:rPr>
                <w:rFonts w:asciiTheme="minorEastAsia" w:hAnsiTheme="minorEastAsia"/>
                <w:sz w:val="19"/>
                <w:szCs w:val="19"/>
              </w:rPr>
            </w:pPr>
            <w:r>
              <w:rPr>
                <w:rFonts w:hint="eastAsia" w:asciiTheme="minorEastAsia" w:hAnsiTheme="minorEastAsia"/>
                <w:sz w:val="19"/>
                <w:szCs w:val="19"/>
              </w:rPr>
              <w:t>及时</w:t>
            </w:r>
          </w:p>
          <w:p w14:paraId="1924F848">
            <w:pPr>
              <w:spacing w:line="240" w:lineRule="exact"/>
              <w:jc w:val="center"/>
              <w:rPr>
                <w:rFonts w:asciiTheme="minorEastAsia" w:hAnsiTheme="minorEastAsia"/>
                <w:sz w:val="19"/>
                <w:szCs w:val="19"/>
              </w:rPr>
            </w:pPr>
            <w:r>
              <w:rPr>
                <w:rFonts w:hint="eastAsia" w:asciiTheme="minorEastAsia" w:hAnsiTheme="minorEastAsia"/>
                <w:sz w:val="19"/>
                <w:szCs w:val="19"/>
              </w:rPr>
              <w:t>公开</w:t>
            </w:r>
          </w:p>
        </w:tc>
        <w:tc>
          <w:tcPr>
            <w:tcW w:w="640" w:type="dxa"/>
            <w:vAlign w:val="center"/>
          </w:tcPr>
          <w:p w14:paraId="7C67C8D7">
            <w:pPr>
              <w:spacing w:line="240" w:lineRule="exact"/>
              <w:jc w:val="center"/>
              <w:rPr>
                <w:rFonts w:asciiTheme="minorEastAsia" w:hAnsiTheme="minorEastAsia"/>
                <w:sz w:val="19"/>
                <w:szCs w:val="19"/>
              </w:rPr>
            </w:pPr>
            <w:r>
              <w:rPr>
                <w:rFonts w:hint="eastAsia" w:asciiTheme="minorEastAsia" w:hAnsiTheme="minorEastAsia"/>
                <w:sz w:val="19"/>
                <w:szCs w:val="19"/>
              </w:rPr>
              <w:t>招标人或者其委托的招标代理机构</w:t>
            </w:r>
          </w:p>
        </w:tc>
        <w:tc>
          <w:tcPr>
            <w:tcW w:w="2962" w:type="dxa"/>
            <w:vAlign w:val="center"/>
          </w:tcPr>
          <w:p w14:paraId="2A8B373E">
            <w:pPr>
              <w:spacing w:line="240" w:lineRule="exact"/>
              <w:rPr>
                <w:rFonts w:asciiTheme="minorEastAsia" w:hAnsiTheme="minorEastAsia"/>
                <w:sz w:val="19"/>
                <w:szCs w:val="19"/>
              </w:rPr>
            </w:pPr>
            <w:r>
              <w:rPr>
                <w:rFonts w:hint="eastAsia" w:asciiTheme="minorEastAsia" w:hAnsiTheme="minorEastAsia"/>
                <w:sz w:val="19"/>
                <w:szCs w:val="19"/>
              </w:rPr>
              <w:t>□政府网站</w:t>
            </w:r>
            <w:r>
              <w:rPr>
                <w:rFonts w:hint="eastAsia" w:asciiTheme="minorEastAsia" w:hAnsiTheme="minorEastAsia"/>
                <w:sz w:val="19"/>
                <w:szCs w:val="19"/>
              </w:rPr>
              <w:tab/>
            </w:r>
            <w:r>
              <w:rPr>
                <w:rFonts w:hint="eastAsia" w:asciiTheme="minorEastAsia" w:hAnsiTheme="minorEastAsia"/>
                <w:sz w:val="19"/>
                <w:szCs w:val="19"/>
              </w:rPr>
              <w:t>□政府公报</w:t>
            </w:r>
          </w:p>
          <w:p w14:paraId="2CD982C9">
            <w:pPr>
              <w:spacing w:line="240" w:lineRule="exact"/>
              <w:rPr>
                <w:rFonts w:asciiTheme="minorEastAsia" w:hAnsiTheme="minorEastAsia"/>
                <w:sz w:val="19"/>
                <w:szCs w:val="19"/>
              </w:rPr>
            </w:pPr>
            <w:r>
              <w:rPr>
                <w:rFonts w:hint="eastAsia" w:asciiTheme="minorEastAsia" w:hAnsiTheme="minorEastAsia"/>
                <w:sz w:val="19"/>
                <w:szCs w:val="19"/>
              </w:rPr>
              <w:t>□两微一端</w:t>
            </w:r>
            <w:r>
              <w:rPr>
                <w:rFonts w:hint="eastAsia" w:asciiTheme="minorEastAsia" w:hAnsiTheme="minorEastAsia"/>
                <w:sz w:val="19"/>
                <w:szCs w:val="19"/>
              </w:rPr>
              <w:tab/>
            </w:r>
            <w:r>
              <w:rPr>
                <w:rFonts w:hint="eastAsia" w:asciiTheme="minorEastAsia" w:hAnsiTheme="minorEastAsia"/>
                <w:sz w:val="19"/>
                <w:szCs w:val="19"/>
              </w:rPr>
              <w:t>□发布会听证会</w:t>
            </w:r>
          </w:p>
          <w:p w14:paraId="20FF56AB">
            <w:pPr>
              <w:spacing w:line="240" w:lineRule="exact"/>
              <w:rPr>
                <w:rFonts w:asciiTheme="minorEastAsia" w:hAnsiTheme="minorEastAsia"/>
                <w:sz w:val="19"/>
                <w:szCs w:val="19"/>
              </w:rPr>
            </w:pPr>
            <w:r>
              <w:rPr>
                <w:rFonts w:hint="eastAsia" w:asciiTheme="minorEastAsia" w:hAnsiTheme="minorEastAsia"/>
                <w:sz w:val="19"/>
                <w:szCs w:val="19"/>
              </w:rPr>
              <w:t>□广播电视</w:t>
            </w:r>
            <w:r>
              <w:rPr>
                <w:rFonts w:hint="eastAsia" w:asciiTheme="minorEastAsia" w:hAnsiTheme="minorEastAsia"/>
                <w:sz w:val="19"/>
                <w:szCs w:val="19"/>
              </w:rPr>
              <w:tab/>
            </w:r>
            <w:r>
              <w:rPr>
                <w:rFonts w:hint="eastAsia" w:asciiTheme="minorEastAsia" w:hAnsiTheme="minorEastAsia"/>
                <w:sz w:val="19"/>
                <w:szCs w:val="19"/>
              </w:rPr>
              <w:t>□纸质媒体</w:t>
            </w:r>
          </w:p>
          <w:p w14:paraId="1AEF240D">
            <w:pPr>
              <w:spacing w:line="240" w:lineRule="exact"/>
              <w:rPr>
                <w:rFonts w:asciiTheme="minorEastAsia" w:hAnsiTheme="minorEastAsia"/>
                <w:sz w:val="19"/>
                <w:szCs w:val="19"/>
              </w:rPr>
            </w:pPr>
            <w:r>
              <w:rPr>
                <w:rFonts w:hint="eastAsia" w:asciiTheme="minorEastAsia" w:hAnsiTheme="minorEastAsia"/>
                <w:sz w:val="19"/>
                <w:szCs w:val="19"/>
              </w:rPr>
              <w:t>□公开查阅点</w:t>
            </w:r>
            <w:r>
              <w:rPr>
                <w:rFonts w:hint="eastAsia" w:asciiTheme="minorEastAsia" w:hAnsiTheme="minorEastAsia"/>
                <w:sz w:val="19"/>
                <w:szCs w:val="19"/>
              </w:rPr>
              <w:tab/>
            </w:r>
            <w:r>
              <w:rPr>
                <w:rFonts w:hint="eastAsia" w:asciiTheme="minorEastAsia" w:hAnsiTheme="minorEastAsia"/>
                <w:sz w:val="19"/>
                <w:szCs w:val="19"/>
              </w:rPr>
              <w:t>□政务服务中心</w:t>
            </w:r>
          </w:p>
          <w:p w14:paraId="7596AAD3">
            <w:pPr>
              <w:spacing w:line="240" w:lineRule="exact"/>
              <w:rPr>
                <w:rFonts w:asciiTheme="minorEastAsia" w:hAnsiTheme="minorEastAsia"/>
                <w:sz w:val="19"/>
                <w:szCs w:val="19"/>
              </w:rPr>
            </w:pPr>
            <w:r>
              <w:rPr>
                <w:rFonts w:hint="eastAsia" w:asciiTheme="minorEastAsia" w:hAnsiTheme="minorEastAsia"/>
                <w:sz w:val="19"/>
                <w:szCs w:val="19"/>
              </w:rPr>
              <w:t>□便民服务站</w:t>
            </w:r>
            <w:r>
              <w:rPr>
                <w:rFonts w:hint="eastAsia" w:asciiTheme="minorEastAsia" w:hAnsiTheme="minorEastAsia"/>
                <w:sz w:val="19"/>
                <w:szCs w:val="19"/>
              </w:rPr>
              <w:tab/>
            </w:r>
            <w:r>
              <w:rPr>
                <w:rFonts w:hint="eastAsia" w:asciiTheme="minorEastAsia" w:hAnsiTheme="minorEastAsia"/>
                <w:sz w:val="19"/>
                <w:szCs w:val="19"/>
              </w:rPr>
              <w:t>□入户/现场</w:t>
            </w:r>
          </w:p>
          <w:p w14:paraId="1EC31CAA">
            <w:pPr>
              <w:spacing w:line="240" w:lineRule="exact"/>
              <w:rPr>
                <w:rFonts w:asciiTheme="minorEastAsia" w:hAnsiTheme="minorEastAsia"/>
                <w:sz w:val="19"/>
                <w:szCs w:val="19"/>
              </w:rPr>
            </w:pPr>
            <w:r>
              <w:rPr>
                <w:rFonts w:hint="eastAsia" w:asciiTheme="minorEastAsia" w:hAnsiTheme="minorEastAsia"/>
                <w:sz w:val="19"/>
                <w:szCs w:val="19"/>
              </w:rPr>
              <w:t>□社区/企事业单位/村公示栏（电子屏）</w:t>
            </w:r>
          </w:p>
          <w:p w14:paraId="29E0597F">
            <w:pPr>
              <w:spacing w:line="240" w:lineRule="exact"/>
              <w:rPr>
                <w:rFonts w:asciiTheme="minorEastAsia" w:hAnsiTheme="minorEastAsia"/>
                <w:sz w:val="19"/>
                <w:szCs w:val="19"/>
              </w:rPr>
            </w:pPr>
            <w:r>
              <w:rPr>
                <w:rFonts w:hint="eastAsia" w:asciiTheme="minorEastAsia" w:hAnsiTheme="minorEastAsia"/>
                <w:sz w:val="19"/>
                <w:szCs w:val="19"/>
              </w:rPr>
              <w:t>□精准推送</w:t>
            </w:r>
          </w:p>
          <w:p w14:paraId="43252270">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招标投标公共服务平台</w:t>
            </w:r>
          </w:p>
          <w:p w14:paraId="14A74824">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公共资源交易平台</w:t>
            </w:r>
          </w:p>
          <w:p w14:paraId="7DE13143">
            <w:pPr>
              <w:spacing w:line="240" w:lineRule="exact"/>
              <w:rPr>
                <w:rFonts w:asciiTheme="minorEastAsia" w:hAnsiTheme="minorEastAsia"/>
                <w:sz w:val="19"/>
                <w:szCs w:val="19"/>
              </w:rPr>
            </w:pPr>
            <w:r>
              <w:rPr>
                <w:rFonts w:hint="eastAsia" w:cs="MS Mincho" w:asciiTheme="minorEastAsia" w:hAnsiTheme="minorEastAsia"/>
                <w:sz w:val="19"/>
                <w:szCs w:val="19"/>
              </w:rPr>
              <w:t>■</w:t>
            </w:r>
            <w:r>
              <w:rPr>
                <w:rFonts w:hint="eastAsia" w:asciiTheme="minorEastAsia" w:hAnsiTheme="minorEastAsia"/>
                <w:sz w:val="19"/>
                <w:szCs w:val="19"/>
              </w:rPr>
              <w:t>电子招投标交易平台</w:t>
            </w:r>
          </w:p>
          <w:p w14:paraId="302CDDB9">
            <w:pPr>
              <w:spacing w:line="240" w:lineRule="exact"/>
              <w:rPr>
                <w:rFonts w:asciiTheme="minorEastAsia" w:hAnsiTheme="minorEastAsia"/>
                <w:sz w:val="19"/>
                <w:szCs w:val="19"/>
              </w:rPr>
            </w:pPr>
            <w:r>
              <w:rPr>
                <w:rFonts w:hint="eastAsia" w:asciiTheme="minorEastAsia" w:hAnsiTheme="minorEastAsia"/>
                <w:sz w:val="19"/>
                <w:szCs w:val="19"/>
              </w:rPr>
              <w:t>■</w:t>
            </w:r>
            <w:r>
              <w:rPr>
                <w:rFonts w:hint="eastAsia" w:cs="宋体" w:asciiTheme="minorEastAsia" w:hAnsiTheme="minorEastAsia"/>
                <w:sz w:val="19"/>
                <w:szCs w:val="19"/>
              </w:rPr>
              <w:t>交易监督网</w:t>
            </w:r>
          </w:p>
        </w:tc>
        <w:tc>
          <w:tcPr>
            <w:tcW w:w="441" w:type="dxa"/>
            <w:vAlign w:val="center"/>
          </w:tcPr>
          <w:p w14:paraId="46BCEEE0">
            <w:pPr>
              <w:spacing w:line="260" w:lineRule="exact"/>
              <w:jc w:val="center"/>
              <w:rPr>
                <w:rFonts w:ascii="仿宋" w:hAnsi="仿宋" w:eastAsia="仿宋"/>
                <w:sz w:val="30"/>
                <w:szCs w:val="30"/>
              </w:rPr>
            </w:pPr>
            <w:r>
              <w:rPr>
                <w:rFonts w:hint="eastAsia" w:ascii="仿宋" w:hAnsi="仿宋" w:eastAsia="仿宋"/>
                <w:sz w:val="30"/>
                <w:szCs w:val="30"/>
              </w:rPr>
              <w:t>√</w:t>
            </w:r>
          </w:p>
        </w:tc>
        <w:tc>
          <w:tcPr>
            <w:tcW w:w="663" w:type="dxa"/>
            <w:vAlign w:val="center"/>
          </w:tcPr>
          <w:p w14:paraId="050AFB3F">
            <w:pPr>
              <w:spacing w:line="260" w:lineRule="exact"/>
              <w:jc w:val="center"/>
              <w:rPr>
                <w:rFonts w:ascii="仿宋" w:hAnsi="仿宋" w:eastAsia="仿宋"/>
                <w:sz w:val="30"/>
                <w:szCs w:val="30"/>
              </w:rPr>
            </w:pPr>
          </w:p>
        </w:tc>
        <w:tc>
          <w:tcPr>
            <w:tcW w:w="539" w:type="dxa"/>
            <w:vAlign w:val="center"/>
          </w:tcPr>
          <w:p w14:paraId="73ACF63E">
            <w:pPr>
              <w:spacing w:line="260" w:lineRule="exact"/>
              <w:jc w:val="center"/>
              <w:rPr>
                <w:rFonts w:ascii="仿宋" w:hAnsi="仿宋" w:eastAsia="仿宋"/>
                <w:sz w:val="30"/>
                <w:szCs w:val="30"/>
              </w:rPr>
            </w:pPr>
            <w:r>
              <w:rPr>
                <w:rFonts w:hint="eastAsia" w:ascii="仿宋" w:hAnsi="仿宋" w:eastAsia="仿宋"/>
                <w:sz w:val="30"/>
                <w:szCs w:val="30"/>
              </w:rPr>
              <w:t>√</w:t>
            </w:r>
          </w:p>
        </w:tc>
        <w:tc>
          <w:tcPr>
            <w:tcW w:w="567" w:type="dxa"/>
            <w:vAlign w:val="center"/>
          </w:tcPr>
          <w:p w14:paraId="1B49CE8F">
            <w:pPr>
              <w:spacing w:line="260" w:lineRule="exact"/>
              <w:jc w:val="center"/>
              <w:rPr>
                <w:rFonts w:ascii="宋体" w:hAnsi="宋体" w:eastAsia="宋体"/>
                <w:szCs w:val="21"/>
              </w:rPr>
            </w:pPr>
          </w:p>
        </w:tc>
        <w:tc>
          <w:tcPr>
            <w:tcW w:w="567" w:type="dxa"/>
          </w:tcPr>
          <w:p w14:paraId="13508B86">
            <w:pPr>
              <w:pStyle w:val="24"/>
              <w:rPr>
                <w:rFonts w:ascii="Times New Roman"/>
                <w:sz w:val="14"/>
              </w:rPr>
            </w:pPr>
          </w:p>
          <w:p w14:paraId="53BC2537">
            <w:pPr>
              <w:pStyle w:val="24"/>
              <w:rPr>
                <w:rFonts w:ascii="Times New Roman"/>
                <w:sz w:val="14"/>
              </w:rPr>
            </w:pPr>
          </w:p>
          <w:p w14:paraId="263D859D">
            <w:pPr>
              <w:pStyle w:val="24"/>
              <w:rPr>
                <w:rFonts w:ascii="Times New Roman"/>
                <w:sz w:val="14"/>
              </w:rPr>
            </w:pPr>
          </w:p>
          <w:p w14:paraId="54641EB5">
            <w:pPr>
              <w:pStyle w:val="24"/>
              <w:rPr>
                <w:rFonts w:ascii="仿宋" w:hAnsi="仿宋"/>
                <w:sz w:val="30"/>
              </w:rPr>
            </w:pPr>
          </w:p>
          <w:p w14:paraId="7E1B03B7">
            <w:pPr>
              <w:pStyle w:val="24"/>
              <w:rPr>
                <w:rFonts w:ascii="Times New Roman"/>
                <w:sz w:val="14"/>
              </w:rPr>
            </w:pPr>
            <w:r>
              <w:rPr>
                <w:rFonts w:ascii="仿宋" w:hAnsi="仿宋"/>
                <w:sz w:val="30"/>
              </w:rPr>
              <w:t>√</w:t>
            </w:r>
          </w:p>
        </w:tc>
        <w:tc>
          <w:tcPr>
            <w:tcW w:w="567" w:type="dxa"/>
          </w:tcPr>
          <w:p w14:paraId="17075A6A">
            <w:pPr>
              <w:spacing w:line="260" w:lineRule="exact"/>
              <w:jc w:val="center"/>
              <w:rPr>
                <w:rFonts w:ascii="宋体" w:hAnsi="宋体" w:eastAsia="宋体"/>
                <w:szCs w:val="21"/>
              </w:rPr>
            </w:pPr>
          </w:p>
        </w:tc>
      </w:tr>
      <w:tr w14:paraId="540E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2E2B6F5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12</w:t>
            </w:r>
          </w:p>
        </w:tc>
        <w:tc>
          <w:tcPr>
            <w:tcW w:w="708" w:type="dxa"/>
            <w:vAlign w:val="center"/>
          </w:tcPr>
          <w:p w14:paraId="7E1401D5">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17F7623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合同订立信息</w:t>
            </w:r>
          </w:p>
        </w:tc>
        <w:tc>
          <w:tcPr>
            <w:tcW w:w="2268" w:type="dxa"/>
            <w:vAlign w:val="center"/>
          </w:tcPr>
          <w:p w14:paraId="4606692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包括项目名称、合同双方名称、合同价款、签约时间、合同期限。</w:t>
            </w:r>
          </w:p>
        </w:tc>
        <w:tc>
          <w:tcPr>
            <w:tcW w:w="2410" w:type="dxa"/>
            <w:vAlign w:val="center"/>
          </w:tcPr>
          <w:p w14:paraId="7A32514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《国务院办公厅关于推进公共资源配置领域政府信息公开的意见》（国办发〔</w:t>
            </w:r>
            <w:r>
              <w:rPr>
                <w:rFonts w:ascii="Times New Roman" w:hAnsi="Times New Roman" w:eastAsiaTheme="minorEastAsia"/>
                <w:kern w:val="2"/>
                <w:sz w:val="19"/>
                <w:szCs w:val="19"/>
              </w:rPr>
              <w:t>2017</w:t>
            </w:r>
            <w:r>
              <w:rPr>
                <w:rFonts w:asciiTheme="minorEastAsia" w:hAnsiTheme="minorEastAsia" w:eastAsiaTheme="minorEastAsia"/>
                <w:kern w:val="2"/>
                <w:sz w:val="19"/>
                <w:szCs w:val="19"/>
              </w:rPr>
              <w:t>〕</w:t>
            </w:r>
            <w:r>
              <w:rPr>
                <w:rFonts w:ascii="Times New Roman" w:hAnsi="Times New Roman" w:eastAsiaTheme="minorEastAsia"/>
                <w:kern w:val="2"/>
                <w:sz w:val="19"/>
                <w:szCs w:val="19"/>
              </w:rPr>
              <w:t>97</w:t>
            </w:r>
            <w:r>
              <w:rPr>
                <w:rFonts w:asciiTheme="minorEastAsia" w:hAnsiTheme="minorEastAsia" w:eastAsiaTheme="minorEastAsia"/>
                <w:kern w:val="2"/>
                <w:sz w:val="19"/>
                <w:szCs w:val="19"/>
              </w:rPr>
              <w:t>号）、《电子招标投标办法》 （国家发展改革委等八部委</w:t>
            </w:r>
            <w:r>
              <w:rPr>
                <w:rFonts w:ascii="Times New Roman" w:hAnsi="Times New Roman" w:eastAsiaTheme="minorEastAsia"/>
                <w:kern w:val="2"/>
                <w:sz w:val="19"/>
                <w:szCs w:val="19"/>
              </w:rPr>
              <w:t>2013</w:t>
            </w:r>
            <w:r>
              <w:rPr>
                <w:rFonts w:asciiTheme="minorEastAsia" w:hAnsiTheme="minorEastAsia" w:eastAsiaTheme="minorEastAsia"/>
                <w:kern w:val="2"/>
                <w:sz w:val="19"/>
                <w:szCs w:val="19"/>
              </w:rPr>
              <w:t>年第</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号令）</w:t>
            </w:r>
          </w:p>
        </w:tc>
        <w:tc>
          <w:tcPr>
            <w:tcW w:w="1275" w:type="dxa"/>
            <w:vAlign w:val="center"/>
          </w:tcPr>
          <w:p w14:paraId="6178F8E0">
            <w:pPr>
              <w:spacing w:line="240" w:lineRule="exact"/>
              <w:jc w:val="center"/>
              <w:rPr>
                <w:rFonts w:asciiTheme="minorEastAsia" w:hAnsiTheme="minorEastAsia"/>
                <w:sz w:val="19"/>
                <w:szCs w:val="19"/>
              </w:rPr>
            </w:pPr>
            <w:r>
              <w:rPr>
                <w:rFonts w:asciiTheme="minorEastAsia" w:hAnsiTheme="minorEastAsia"/>
                <w:sz w:val="19"/>
                <w:szCs w:val="19"/>
              </w:rPr>
              <w:t>及时</w:t>
            </w:r>
          </w:p>
          <w:p w14:paraId="66884518">
            <w:pPr>
              <w:spacing w:line="240" w:lineRule="exact"/>
              <w:jc w:val="center"/>
              <w:rPr>
                <w:rFonts w:asciiTheme="minorEastAsia" w:hAnsiTheme="minorEastAsia"/>
                <w:sz w:val="19"/>
                <w:szCs w:val="19"/>
              </w:rPr>
            </w:pPr>
            <w:r>
              <w:rPr>
                <w:rFonts w:asciiTheme="minorEastAsia" w:hAnsiTheme="minorEastAsia"/>
                <w:sz w:val="19"/>
                <w:szCs w:val="19"/>
              </w:rPr>
              <w:t>公开</w:t>
            </w:r>
          </w:p>
        </w:tc>
        <w:tc>
          <w:tcPr>
            <w:tcW w:w="640" w:type="dxa"/>
            <w:vAlign w:val="center"/>
          </w:tcPr>
          <w:p w14:paraId="7E22A4E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合同当事人</w:t>
            </w:r>
          </w:p>
        </w:tc>
        <w:tc>
          <w:tcPr>
            <w:tcW w:w="2962" w:type="dxa"/>
          </w:tcPr>
          <w:p w14:paraId="58D646EE">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政府网站</w:t>
            </w:r>
            <w:r>
              <w:rPr>
                <w:rFonts w:asciiTheme="minorEastAsia" w:hAnsiTheme="minorEastAsia" w:eastAsiaTheme="minorEastAsia"/>
                <w:kern w:val="2"/>
                <w:sz w:val="19"/>
                <w:szCs w:val="19"/>
              </w:rPr>
              <w:tab/>
            </w: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政府公报</w:t>
            </w:r>
          </w:p>
          <w:p w14:paraId="59C0FEE2">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两微一端</w:t>
            </w:r>
            <w:r>
              <w:rPr>
                <w:rFonts w:asciiTheme="minorEastAsia" w:hAnsiTheme="minorEastAsia" w:eastAsiaTheme="minorEastAsia"/>
                <w:kern w:val="2"/>
                <w:sz w:val="19"/>
                <w:szCs w:val="19"/>
              </w:rPr>
              <w:tab/>
            </w: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发布会听证会</w:t>
            </w:r>
          </w:p>
          <w:p w14:paraId="440E8DDF">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广播电视</w:t>
            </w:r>
            <w:r>
              <w:rPr>
                <w:rFonts w:asciiTheme="minorEastAsia" w:hAnsiTheme="minorEastAsia" w:eastAsiaTheme="minorEastAsia"/>
                <w:kern w:val="2"/>
                <w:sz w:val="19"/>
                <w:szCs w:val="19"/>
              </w:rPr>
              <w:tab/>
            </w: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纸质媒体</w:t>
            </w:r>
          </w:p>
          <w:p w14:paraId="3ADEA8EC">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公开查阅点</w:t>
            </w: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政务服务中心</w:t>
            </w:r>
          </w:p>
          <w:p w14:paraId="2532B722">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便民服务站</w:t>
            </w:r>
            <w:r>
              <w:rPr>
                <w:rFonts w:asciiTheme="minorEastAsia" w:hAnsiTheme="minorEastAsia" w:eastAsiaTheme="minorEastAsia"/>
                <w:kern w:val="2"/>
                <w:sz w:val="19"/>
                <w:szCs w:val="19"/>
              </w:rPr>
              <w:tab/>
            </w: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入户/现场</w:t>
            </w:r>
          </w:p>
          <w:p w14:paraId="112FC547">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社区/企事业单位/村公示栏（电子屏）</w:t>
            </w:r>
          </w:p>
          <w:p w14:paraId="26EE55FE">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精准推送</w:t>
            </w:r>
          </w:p>
          <w:p w14:paraId="4EC2FDC6">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招标投标公共服务平台</w:t>
            </w:r>
          </w:p>
          <w:p w14:paraId="2AD84045">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公共资源交易平台</w:t>
            </w:r>
          </w:p>
          <w:p w14:paraId="0740DA2B">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电子招标投标交易平台</w:t>
            </w:r>
          </w:p>
        </w:tc>
        <w:tc>
          <w:tcPr>
            <w:tcW w:w="441" w:type="dxa"/>
            <w:vAlign w:val="center"/>
          </w:tcPr>
          <w:p w14:paraId="5D7233E5">
            <w:pPr>
              <w:pStyle w:val="24"/>
              <w:spacing w:line="260" w:lineRule="exact"/>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2040E677">
            <w:pPr>
              <w:spacing w:line="260" w:lineRule="exact"/>
              <w:jc w:val="center"/>
              <w:rPr>
                <w:rFonts w:ascii="仿宋" w:hAnsi="仿宋" w:eastAsia="仿宋"/>
                <w:sz w:val="30"/>
                <w:szCs w:val="30"/>
              </w:rPr>
            </w:pPr>
          </w:p>
        </w:tc>
        <w:tc>
          <w:tcPr>
            <w:tcW w:w="539" w:type="dxa"/>
            <w:vAlign w:val="center"/>
          </w:tcPr>
          <w:p w14:paraId="723E211F">
            <w:pPr>
              <w:pStyle w:val="24"/>
              <w:spacing w:line="260" w:lineRule="exact"/>
              <w:ind w:right="88"/>
              <w:jc w:val="center"/>
              <w:rPr>
                <w:rFonts w:ascii="仿宋" w:hAnsi="仿宋" w:eastAsia="仿宋"/>
                <w:sz w:val="30"/>
                <w:szCs w:val="30"/>
              </w:rPr>
            </w:pPr>
            <w:r>
              <w:rPr>
                <w:rFonts w:hint="eastAsia" w:ascii="仿宋" w:hAnsi="仿宋" w:eastAsia="仿宋"/>
                <w:kern w:val="2"/>
                <w:sz w:val="30"/>
                <w:szCs w:val="30"/>
              </w:rPr>
              <w:t>√</w:t>
            </w:r>
          </w:p>
        </w:tc>
        <w:tc>
          <w:tcPr>
            <w:tcW w:w="567" w:type="dxa"/>
          </w:tcPr>
          <w:p w14:paraId="19A6DB17">
            <w:pPr>
              <w:spacing w:line="260" w:lineRule="exact"/>
              <w:rPr>
                <w:rFonts w:ascii="方正仿宋_GBK" w:hAnsi="宋体"/>
                <w:szCs w:val="21"/>
              </w:rPr>
            </w:pPr>
          </w:p>
        </w:tc>
        <w:tc>
          <w:tcPr>
            <w:tcW w:w="567" w:type="dxa"/>
          </w:tcPr>
          <w:p w14:paraId="3D3AF57C">
            <w:pPr>
              <w:pStyle w:val="24"/>
              <w:rPr>
                <w:rFonts w:ascii="Times New Roman"/>
                <w:sz w:val="14"/>
              </w:rPr>
            </w:pPr>
          </w:p>
          <w:p w14:paraId="2D9BEB40">
            <w:pPr>
              <w:pStyle w:val="24"/>
              <w:rPr>
                <w:rFonts w:ascii="Times New Roman"/>
                <w:sz w:val="14"/>
              </w:rPr>
            </w:pPr>
          </w:p>
          <w:p w14:paraId="5127E65B">
            <w:pPr>
              <w:pStyle w:val="24"/>
              <w:rPr>
                <w:rFonts w:ascii="Times New Roman"/>
                <w:sz w:val="14"/>
              </w:rPr>
            </w:pPr>
          </w:p>
          <w:p w14:paraId="6C0BF94A">
            <w:pPr>
              <w:pStyle w:val="24"/>
              <w:rPr>
                <w:rFonts w:ascii="Times New Roman"/>
                <w:sz w:val="14"/>
              </w:rPr>
            </w:pPr>
          </w:p>
          <w:p w14:paraId="7E10F95B">
            <w:pPr>
              <w:pStyle w:val="24"/>
              <w:rPr>
                <w:rFonts w:ascii="Times New Roman"/>
                <w:sz w:val="14"/>
              </w:rPr>
            </w:pPr>
          </w:p>
          <w:p w14:paraId="4452AC43">
            <w:pPr>
              <w:pStyle w:val="24"/>
              <w:rPr>
                <w:rFonts w:ascii="Times New Roman"/>
                <w:sz w:val="14"/>
              </w:rPr>
            </w:pPr>
          </w:p>
          <w:p w14:paraId="271A088F">
            <w:pPr>
              <w:pStyle w:val="24"/>
              <w:rPr>
                <w:rFonts w:ascii="Times New Roman"/>
                <w:sz w:val="14"/>
              </w:rPr>
            </w:pPr>
          </w:p>
          <w:p w14:paraId="7C1641B7">
            <w:pPr>
              <w:pStyle w:val="24"/>
              <w:rPr>
                <w:rFonts w:ascii="Times New Roman"/>
                <w:sz w:val="14"/>
              </w:rPr>
            </w:pPr>
            <w:r>
              <w:rPr>
                <w:rFonts w:ascii="仿宋" w:hAnsi="仿宋"/>
                <w:sz w:val="30"/>
              </w:rPr>
              <w:t>√</w:t>
            </w:r>
          </w:p>
        </w:tc>
        <w:tc>
          <w:tcPr>
            <w:tcW w:w="567" w:type="dxa"/>
          </w:tcPr>
          <w:p w14:paraId="1416841B">
            <w:pPr>
              <w:spacing w:line="260" w:lineRule="exact"/>
              <w:rPr>
                <w:rFonts w:ascii="方正仿宋_GBK" w:hAnsi="宋体"/>
                <w:szCs w:val="21"/>
              </w:rPr>
            </w:pPr>
          </w:p>
        </w:tc>
      </w:tr>
      <w:tr w14:paraId="7C6B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604D0E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13</w:t>
            </w:r>
          </w:p>
        </w:tc>
        <w:tc>
          <w:tcPr>
            <w:tcW w:w="708" w:type="dxa"/>
            <w:vAlign w:val="center"/>
          </w:tcPr>
          <w:p w14:paraId="0DD2F7EA">
            <w:pPr>
              <w:spacing w:line="240" w:lineRule="exact"/>
              <w:jc w:val="center"/>
              <w:rPr>
                <w:rFonts w:asciiTheme="minorEastAsia" w:hAnsiTheme="minorEastAsia"/>
                <w:sz w:val="19"/>
                <w:szCs w:val="19"/>
              </w:rPr>
            </w:pPr>
            <w:r>
              <w:rPr>
                <w:rFonts w:hint="eastAsia" w:asciiTheme="minorEastAsia" w:hAnsiTheme="minorEastAsia"/>
                <w:sz w:val="19"/>
                <w:szCs w:val="19"/>
              </w:rPr>
              <w:t>工程建设项目招标投标信息</w:t>
            </w:r>
          </w:p>
        </w:tc>
        <w:tc>
          <w:tcPr>
            <w:tcW w:w="851" w:type="dxa"/>
            <w:vAlign w:val="center"/>
          </w:tcPr>
          <w:p w14:paraId="25449D5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合同履行及变更信息</w:t>
            </w:r>
          </w:p>
        </w:tc>
        <w:tc>
          <w:tcPr>
            <w:tcW w:w="2268" w:type="dxa"/>
            <w:vAlign w:val="center"/>
          </w:tcPr>
          <w:p w14:paraId="3AE5257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项目名称、标段名称、建设单位、承包人、项目完成质量、期限、结算金额、合同发生的变更、解除合同通知书、违约行为的处理结果。</w:t>
            </w:r>
          </w:p>
        </w:tc>
        <w:tc>
          <w:tcPr>
            <w:tcW w:w="2410" w:type="dxa"/>
            <w:vAlign w:val="center"/>
          </w:tcPr>
          <w:p w14:paraId="7FE0434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《国务院办公厅关于推进公共资源配置领域政府信息公开的意见》（国办发〔</w:t>
            </w:r>
            <w:r>
              <w:rPr>
                <w:rFonts w:ascii="Times New Roman" w:hAnsi="Times New Roman" w:eastAsiaTheme="minorEastAsia"/>
                <w:kern w:val="2"/>
                <w:sz w:val="19"/>
                <w:szCs w:val="19"/>
              </w:rPr>
              <w:t>2017</w:t>
            </w:r>
            <w:r>
              <w:rPr>
                <w:rFonts w:asciiTheme="minorEastAsia" w:hAnsiTheme="minorEastAsia" w:eastAsiaTheme="minorEastAsia"/>
                <w:kern w:val="2"/>
                <w:sz w:val="19"/>
                <w:szCs w:val="19"/>
              </w:rPr>
              <w:t>〕</w:t>
            </w:r>
            <w:r>
              <w:rPr>
                <w:rFonts w:ascii="Times New Roman" w:hAnsi="Times New Roman" w:eastAsiaTheme="minorEastAsia"/>
                <w:kern w:val="2"/>
                <w:sz w:val="19"/>
                <w:szCs w:val="19"/>
              </w:rPr>
              <w:t>97</w:t>
            </w:r>
            <w:r>
              <w:rPr>
                <w:rFonts w:asciiTheme="minorEastAsia" w:hAnsiTheme="minorEastAsia" w:eastAsiaTheme="minorEastAsia"/>
                <w:kern w:val="2"/>
                <w:sz w:val="19"/>
                <w:szCs w:val="19"/>
              </w:rPr>
              <w:t>号）、《电子招标投标办法》 （国家发</w:t>
            </w:r>
          </w:p>
          <w:p w14:paraId="63310DA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展改革委等八部委</w:t>
            </w:r>
            <w:r>
              <w:rPr>
                <w:rFonts w:ascii="Times New Roman" w:hAnsi="Times New Roman" w:eastAsiaTheme="minorEastAsia"/>
                <w:kern w:val="2"/>
                <w:sz w:val="19"/>
                <w:szCs w:val="19"/>
              </w:rPr>
              <w:t>2013</w:t>
            </w:r>
            <w:r>
              <w:rPr>
                <w:rFonts w:asciiTheme="minorEastAsia" w:hAnsiTheme="minorEastAsia" w:eastAsiaTheme="minorEastAsia"/>
                <w:kern w:val="2"/>
                <w:sz w:val="19"/>
                <w:szCs w:val="19"/>
              </w:rPr>
              <w:t>年第</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号令）</w:t>
            </w:r>
          </w:p>
        </w:tc>
        <w:tc>
          <w:tcPr>
            <w:tcW w:w="1275" w:type="dxa"/>
            <w:vAlign w:val="center"/>
          </w:tcPr>
          <w:p w14:paraId="10251FE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鼓励及时公开</w:t>
            </w:r>
          </w:p>
        </w:tc>
        <w:tc>
          <w:tcPr>
            <w:tcW w:w="640" w:type="dxa"/>
            <w:vAlign w:val="center"/>
          </w:tcPr>
          <w:p w14:paraId="28EB732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合同当事人</w:t>
            </w:r>
          </w:p>
        </w:tc>
        <w:tc>
          <w:tcPr>
            <w:tcW w:w="2962" w:type="dxa"/>
            <w:vAlign w:val="center"/>
          </w:tcPr>
          <w:p w14:paraId="1D5861EC">
            <w:pPr>
              <w:pStyle w:val="24"/>
              <w:tabs>
                <w:tab w:val="left" w:pos="1480"/>
              </w:tabs>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□政府网站</w:t>
            </w:r>
            <w:r>
              <w:rPr>
                <w:rFonts w:asciiTheme="minorEastAsia" w:hAnsiTheme="minorEastAsia" w:eastAsiaTheme="minorEastAsia"/>
                <w:kern w:val="2"/>
                <w:sz w:val="19"/>
                <w:szCs w:val="19"/>
              </w:rPr>
              <w:tab/>
            </w:r>
            <w:r>
              <w:rPr>
                <w:rFonts w:asciiTheme="minorEastAsia" w:hAnsiTheme="minorEastAsia" w:eastAsiaTheme="minorEastAsia"/>
                <w:kern w:val="2"/>
                <w:sz w:val="19"/>
                <w:szCs w:val="19"/>
              </w:rPr>
              <w:t>□政府公报</w:t>
            </w:r>
          </w:p>
          <w:p w14:paraId="37465AF2">
            <w:pPr>
              <w:pStyle w:val="24"/>
              <w:tabs>
                <w:tab w:val="left" w:pos="1480"/>
              </w:tabs>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□两微一端</w:t>
            </w:r>
            <w:r>
              <w:rPr>
                <w:rFonts w:asciiTheme="minorEastAsia" w:hAnsiTheme="minorEastAsia" w:eastAsiaTheme="minorEastAsia"/>
                <w:kern w:val="2"/>
                <w:sz w:val="19"/>
                <w:szCs w:val="19"/>
              </w:rPr>
              <w:tab/>
            </w:r>
            <w:r>
              <w:rPr>
                <w:rFonts w:asciiTheme="minorEastAsia" w:hAnsiTheme="minorEastAsia" w:eastAsiaTheme="minorEastAsia"/>
                <w:kern w:val="2"/>
                <w:sz w:val="19"/>
                <w:szCs w:val="19"/>
              </w:rPr>
              <w:t>□发布会听证会</w:t>
            </w:r>
          </w:p>
          <w:p w14:paraId="0750F896">
            <w:pPr>
              <w:pStyle w:val="24"/>
              <w:tabs>
                <w:tab w:val="left" w:pos="1480"/>
              </w:tabs>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□广播电视</w:t>
            </w:r>
            <w:r>
              <w:rPr>
                <w:rFonts w:asciiTheme="minorEastAsia" w:hAnsiTheme="minorEastAsia" w:eastAsiaTheme="minorEastAsia"/>
                <w:kern w:val="2"/>
                <w:sz w:val="19"/>
                <w:szCs w:val="19"/>
              </w:rPr>
              <w:tab/>
            </w:r>
            <w:r>
              <w:rPr>
                <w:rFonts w:asciiTheme="minorEastAsia" w:hAnsiTheme="minorEastAsia" w:eastAsiaTheme="minorEastAsia"/>
                <w:kern w:val="2"/>
                <w:sz w:val="19"/>
                <w:szCs w:val="19"/>
              </w:rPr>
              <w:t>□纸质媒体</w:t>
            </w:r>
          </w:p>
          <w:p w14:paraId="4E785B12">
            <w:pPr>
              <w:pStyle w:val="24"/>
              <w:tabs>
                <w:tab w:val="left" w:pos="1480"/>
              </w:tabs>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□公开查阅点</w:t>
            </w:r>
            <w:r>
              <w:rPr>
                <w:rFonts w:asciiTheme="minorEastAsia" w:hAnsiTheme="minorEastAsia" w:eastAsiaTheme="minorEastAsia"/>
                <w:kern w:val="2"/>
                <w:sz w:val="19"/>
                <w:szCs w:val="19"/>
              </w:rPr>
              <w:tab/>
            </w:r>
            <w:r>
              <w:rPr>
                <w:rFonts w:asciiTheme="minorEastAsia" w:hAnsiTheme="minorEastAsia" w:eastAsiaTheme="minorEastAsia"/>
                <w:kern w:val="2"/>
                <w:sz w:val="19"/>
                <w:szCs w:val="19"/>
              </w:rPr>
              <w:t>□政务服务中心</w:t>
            </w:r>
          </w:p>
          <w:p w14:paraId="4832DDFF">
            <w:pPr>
              <w:pStyle w:val="24"/>
              <w:tabs>
                <w:tab w:val="left" w:pos="1480"/>
              </w:tabs>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□便民服务站</w:t>
            </w:r>
            <w:r>
              <w:rPr>
                <w:rFonts w:asciiTheme="minorEastAsia" w:hAnsiTheme="minorEastAsia" w:eastAsiaTheme="minorEastAsia"/>
                <w:kern w:val="2"/>
                <w:sz w:val="19"/>
                <w:szCs w:val="19"/>
              </w:rPr>
              <w:tab/>
            </w:r>
            <w:r>
              <w:rPr>
                <w:rFonts w:asciiTheme="minorEastAsia" w:hAnsiTheme="minorEastAsia" w:eastAsiaTheme="minorEastAsia"/>
                <w:kern w:val="2"/>
                <w:sz w:val="19"/>
                <w:szCs w:val="19"/>
              </w:rPr>
              <w:t>□入户/现场</w:t>
            </w:r>
          </w:p>
          <w:p w14:paraId="4AC9169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□社区/企事业单位/村公示栏（电子屏）</w:t>
            </w:r>
          </w:p>
          <w:p w14:paraId="1A5337B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□精准推送</w:t>
            </w:r>
          </w:p>
          <w:p w14:paraId="0C753CFB">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招标投标公共服务平台</w:t>
            </w:r>
          </w:p>
          <w:p w14:paraId="4321A1EC">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公共资源交易平台</w:t>
            </w:r>
          </w:p>
          <w:p w14:paraId="488B1992">
            <w:pPr>
              <w:pStyle w:val="24"/>
              <w:spacing w:line="240" w:lineRule="exact"/>
              <w:jc w:val="both"/>
              <w:rPr>
                <w:rFonts w:asciiTheme="minorEastAsia" w:hAnsiTheme="minorEastAsia" w:eastAsiaTheme="minorEastAsia"/>
                <w:sz w:val="19"/>
                <w:szCs w:val="19"/>
              </w:rPr>
            </w:pPr>
            <w:r>
              <w:rPr>
                <w:rFonts w:hint="eastAsia" w:asciiTheme="minorEastAsia" w:hAnsiTheme="minorEastAsia" w:eastAsiaTheme="minorEastAsia"/>
                <w:kern w:val="2"/>
                <w:sz w:val="19"/>
                <w:szCs w:val="19"/>
              </w:rPr>
              <w:t>■</w:t>
            </w:r>
            <w:r>
              <w:rPr>
                <w:rFonts w:asciiTheme="minorEastAsia" w:hAnsiTheme="minorEastAsia" w:eastAsiaTheme="minorEastAsia"/>
                <w:kern w:val="2"/>
                <w:sz w:val="19"/>
                <w:szCs w:val="19"/>
              </w:rPr>
              <w:t>电子招标投标交易平台</w:t>
            </w:r>
          </w:p>
        </w:tc>
        <w:tc>
          <w:tcPr>
            <w:tcW w:w="441" w:type="dxa"/>
            <w:vAlign w:val="center"/>
          </w:tcPr>
          <w:p w14:paraId="77CECF53">
            <w:pPr>
              <w:pStyle w:val="24"/>
              <w:spacing w:line="260" w:lineRule="exact"/>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5FE93B5D">
            <w:pPr>
              <w:spacing w:line="260" w:lineRule="exact"/>
              <w:jc w:val="center"/>
              <w:rPr>
                <w:rFonts w:ascii="仿宋" w:hAnsi="仿宋" w:eastAsia="仿宋"/>
                <w:sz w:val="30"/>
                <w:szCs w:val="30"/>
              </w:rPr>
            </w:pPr>
          </w:p>
        </w:tc>
        <w:tc>
          <w:tcPr>
            <w:tcW w:w="539" w:type="dxa"/>
            <w:vAlign w:val="center"/>
          </w:tcPr>
          <w:p w14:paraId="1FA521BB">
            <w:pPr>
              <w:pStyle w:val="24"/>
              <w:spacing w:line="260" w:lineRule="exact"/>
              <w:ind w:right="88"/>
              <w:jc w:val="center"/>
              <w:rPr>
                <w:rFonts w:ascii="仿宋" w:hAnsi="仿宋" w:eastAsia="仿宋"/>
                <w:sz w:val="30"/>
                <w:szCs w:val="30"/>
              </w:rPr>
            </w:pPr>
            <w:r>
              <w:rPr>
                <w:rFonts w:hint="eastAsia" w:ascii="仿宋" w:hAnsi="仿宋" w:eastAsia="仿宋"/>
                <w:kern w:val="2"/>
                <w:sz w:val="30"/>
                <w:szCs w:val="30"/>
              </w:rPr>
              <w:t>√</w:t>
            </w:r>
          </w:p>
        </w:tc>
        <w:tc>
          <w:tcPr>
            <w:tcW w:w="567" w:type="dxa"/>
          </w:tcPr>
          <w:p w14:paraId="1C10B2EC">
            <w:pPr>
              <w:spacing w:line="260" w:lineRule="exact"/>
              <w:rPr>
                <w:rFonts w:ascii="方正仿宋_GBK" w:hAnsi="宋体"/>
                <w:szCs w:val="21"/>
              </w:rPr>
            </w:pPr>
          </w:p>
        </w:tc>
        <w:tc>
          <w:tcPr>
            <w:tcW w:w="567" w:type="dxa"/>
          </w:tcPr>
          <w:p w14:paraId="71F33F6D">
            <w:pPr>
              <w:pStyle w:val="24"/>
              <w:rPr>
                <w:rFonts w:ascii="Times New Roman"/>
                <w:sz w:val="14"/>
              </w:rPr>
            </w:pPr>
          </w:p>
          <w:p w14:paraId="56ED07E9">
            <w:pPr>
              <w:pStyle w:val="24"/>
              <w:rPr>
                <w:rFonts w:ascii="Times New Roman"/>
                <w:sz w:val="14"/>
              </w:rPr>
            </w:pPr>
          </w:p>
          <w:p w14:paraId="21ADB327">
            <w:pPr>
              <w:pStyle w:val="24"/>
              <w:rPr>
                <w:rFonts w:ascii="Times New Roman"/>
                <w:sz w:val="14"/>
              </w:rPr>
            </w:pPr>
          </w:p>
          <w:p w14:paraId="5DA04727">
            <w:pPr>
              <w:pStyle w:val="24"/>
              <w:rPr>
                <w:rFonts w:ascii="Times New Roman"/>
                <w:sz w:val="14"/>
              </w:rPr>
            </w:pPr>
          </w:p>
          <w:p w14:paraId="03A57EC9">
            <w:pPr>
              <w:pStyle w:val="24"/>
              <w:rPr>
                <w:rFonts w:ascii="Times New Roman"/>
                <w:sz w:val="14"/>
              </w:rPr>
            </w:pPr>
          </w:p>
          <w:p w14:paraId="434CD1C2">
            <w:pPr>
              <w:pStyle w:val="24"/>
              <w:rPr>
                <w:rFonts w:ascii="Times New Roman"/>
                <w:sz w:val="14"/>
              </w:rPr>
            </w:pPr>
          </w:p>
          <w:p w14:paraId="2845B27B">
            <w:pPr>
              <w:pStyle w:val="24"/>
              <w:rPr>
                <w:rFonts w:ascii="Times New Roman"/>
                <w:sz w:val="14"/>
              </w:rPr>
            </w:pPr>
          </w:p>
          <w:p w14:paraId="53FB5B45">
            <w:pPr>
              <w:pStyle w:val="24"/>
              <w:rPr>
                <w:rFonts w:ascii="Times New Roman"/>
                <w:sz w:val="14"/>
              </w:rPr>
            </w:pPr>
          </w:p>
          <w:p w14:paraId="05DC5F6C">
            <w:pPr>
              <w:pStyle w:val="24"/>
              <w:rPr>
                <w:rFonts w:ascii="方正小标宋_GBK"/>
                <w:sz w:val="34"/>
              </w:rPr>
            </w:pPr>
            <w:r>
              <w:rPr>
                <w:rFonts w:ascii="仿宋" w:hAnsi="仿宋"/>
                <w:sz w:val="30"/>
              </w:rPr>
              <w:t>√</w:t>
            </w:r>
          </w:p>
        </w:tc>
        <w:tc>
          <w:tcPr>
            <w:tcW w:w="567" w:type="dxa"/>
          </w:tcPr>
          <w:p w14:paraId="5434B39A">
            <w:pPr>
              <w:spacing w:line="260" w:lineRule="exact"/>
              <w:rPr>
                <w:rFonts w:ascii="方正仿宋_GBK" w:hAnsi="宋体"/>
                <w:szCs w:val="21"/>
              </w:rPr>
            </w:pPr>
          </w:p>
        </w:tc>
      </w:tr>
      <w:tr w14:paraId="0236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1070E57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14</w:t>
            </w:r>
          </w:p>
        </w:tc>
        <w:tc>
          <w:tcPr>
            <w:tcW w:w="708" w:type="dxa"/>
            <w:vAlign w:val="center"/>
          </w:tcPr>
          <w:p w14:paraId="2B8D78B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tc>
        <w:tc>
          <w:tcPr>
            <w:tcW w:w="851" w:type="dxa"/>
            <w:vAlign w:val="center"/>
          </w:tcPr>
          <w:p w14:paraId="1EDAFD9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招标公告</w:t>
            </w:r>
          </w:p>
        </w:tc>
        <w:tc>
          <w:tcPr>
            <w:tcW w:w="2268" w:type="dxa"/>
            <w:vAlign w:val="center"/>
          </w:tcPr>
          <w:p w14:paraId="066FA86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410" w:type="dxa"/>
            <w:vAlign w:val="center"/>
          </w:tcPr>
          <w:p w14:paraId="31D1C0E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《国务院办公厅关于推进公共资源配置领域政府信息公开的意见》、《政府采购货物和服务招标投标管理办法》、《财政部关于做好政府采购信息公开工作的通知》</w:t>
            </w:r>
          </w:p>
        </w:tc>
        <w:tc>
          <w:tcPr>
            <w:tcW w:w="1275" w:type="dxa"/>
            <w:vAlign w:val="center"/>
          </w:tcPr>
          <w:p w14:paraId="4313EDF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及时公开，公告期限为</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w:t>
            </w:r>
          </w:p>
        </w:tc>
        <w:tc>
          <w:tcPr>
            <w:tcW w:w="640" w:type="dxa"/>
            <w:vAlign w:val="center"/>
          </w:tcPr>
          <w:p w14:paraId="219699A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53C29CD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6FCD3862">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6DA219E">
            <w:pPr>
              <w:pStyle w:val="24"/>
              <w:spacing w:before="1" w:line="260" w:lineRule="exact"/>
              <w:ind w:left="28" w:right="41"/>
              <w:jc w:val="center"/>
              <w:rPr>
                <w:rFonts w:ascii="仿宋" w:hAnsi="仿宋" w:eastAsia="仿宋"/>
                <w:sz w:val="30"/>
                <w:szCs w:val="30"/>
              </w:rPr>
            </w:pPr>
          </w:p>
        </w:tc>
        <w:tc>
          <w:tcPr>
            <w:tcW w:w="539" w:type="dxa"/>
            <w:vAlign w:val="center"/>
          </w:tcPr>
          <w:p w14:paraId="72E00847">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50FF4449">
            <w:pPr>
              <w:pStyle w:val="24"/>
              <w:spacing w:before="1" w:line="260" w:lineRule="exact"/>
              <w:ind w:left="28" w:right="41"/>
              <w:jc w:val="both"/>
              <w:rPr>
                <w:rFonts w:ascii="方正仿宋_GBK" w:eastAsia="方正仿宋_GBK"/>
                <w:sz w:val="21"/>
                <w:szCs w:val="21"/>
              </w:rPr>
            </w:pPr>
          </w:p>
        </w:tc>
        <w:tc>
          <w:tcPr>
            <w:tcW w:w="567" w:type="dxa"/>
          </w:tcPr>
          <w:p w14:paraId="174E143E">
            <w:pPr>
              <w:pStyle w:val="24"/>
              <w:rPr>
                <w:rFonts w:ascii="Times New Roman"/>
                <w:sz w:val="14"/>
              </w:rPr>
            </w:pPr>
          </w:p>
          <w:p w14:paraId="057F3752">
            <w:pPr>
              <w:pStyle w:val="24"/>
              <w:rPr>
                <w:rFonts w:ascii="Times New Roman"/>
                <w:sz w:val="14"/>
              </w:rPr>
            </w:pPr>
          </w:p>
          <w:p w14:paraId="113AC39B">
            <w:pPr>
              <w:pStyle w:val="24"/>
              <w:rPr>
                <w:rFonts w:ascii="Times New Roman"/>
                <w:sz w:val="14"/>
              </w:rPr>
            </w:pPr>
          </w:p>
          <w:p w14:paraId="4695D64A">
            <w:pPr>
              <w:pStyle w:val="24"/>
              <w:rPr>
                <w:rFonts w:ascii="Times New Roman"/>
                <w:sz w:val="14"/>
              </w:rPr>
            </w:pPr>
            <w:r>
              <w:rPr>
                <w:rFonts w:ascii="仿宋" w:hAnsi="仿宋"/>
                <w:sz w:val="30"/>
              </w:rPr>
              <w:t>√</w:t>
            </w:r>
          </w:p>
        </w:tc>
        <w:tc>
          <w:tcPr>
            <w:tcW w:w="567" w:type="dxa"/>
          </w:tcPr>
          <w:p w14:paraId="6022BBBE">
            <w:pPr>
              <w:pStyle w:val="24"/>
              <w:spacing w:before="1" w:line="260" w:lineRule="exact"/>
              <w:ind w:left="28" w:right="41"/>
              <w:jc w:val="both"/>
              <w:rPr>
                <w:rFonts w:ascii="方正仿宋_GBK" w:eastAsia="方正仿宋_GBK"/>
                <w:sz w:val="21"/>
                <w:szCs w:val="21"/>
              </w:rPr>
            </w:pPr>
          </w:p>
        </w:tc>
      </w:tr>
      <w:tr w14:paraId="50A3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910C89D">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15</w:t>
            </w:r>
          </w:p>
        </w:tc>
        <w:tc>
          <w:tcPr>
            <w:tcW w:w="708" w:type="dxa"/>
            <w:vAlign w:val="center"/>
          </w:tcPr>
          <w:p w14:paraId="795FAF3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61163CCD">
            <w:pPr>
              <w:pStyle w:val="24"/>
              <w:spacing w:line="240" w:lineRule="exact"/>
              <w:jc w:val="center"/>
              <w:rPr>
                <w:rFonts w:asciiTheme="minorEastAsia" w:hAnsiTheme="minorEastAsia" w:eastAsiaTheme="minorEastAsia"/>
                <w:sz w:val="19"/>
                <w:szCs w:val="19"/>
              </w:rPr>
            </w:pPr>
          </w:p>
        </w:tc>
        <w:tc>
          <w:tcPr>
            <w:tcW w:w="851" w:type="dxa"/>
            <w:vAlign w:val="center"/>
          </w:tcPr>
          <w:p w14:paraId="7DAAF8D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资格预审公告</w:t>
            </w:r>
          </w:p>
        </w:tc>
        <w:tc>
          <w:tcPr>
            <w:tcW w:w="2268" w:type="dxa"/>
            <w:vAlign w:val="center"/>
          </w:tcPr>
          <w:p w14:paraId="79EBC64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410" w:type="dxa"/>
            <w:vAlign w:val="center"/>
          </w:tcPr>
          <w:p w14:paraId="7433991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《国务院办公厅关于推进公共资源配置领域政府信息公开的意见》、《政府采购货物和服务招标投标管理办法》、《财政部关于做好政府采购信息公开工作的通知》</w:t>
            </w:r>
          </w:p>
        </w:tc>
        <w:tc>
          <w:tcPr>
            <w:tcW w:w="1275" w:type="dxa"/>
            <w:vAlign w:val="center"/>
          </w:tcPr>
          <w:p w14:paraId="7D3D6BF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及时公开，公告期限为</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w:t>
            </w:r>
          </w:p>
        </w:tc>
        <w:tc>
          <w:tcPr>
            <w:tcW w:w="640" w:type="dxa"/>
            <w:vAlign w:val="center"/>
          </w:tcPr>
          <w:p w14:paraId="5527DB9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0C881DD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693F4E0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77D82A40">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3CBBD431">
            <w:pPr>
              <w:pStyle w:val="24"/>
              <w:spacing w:before="1" w:line="260" w:lineRule="exact"/>
              <w:ind w:left="28" w:right="41"/>
              <w:jc w:val="center"/>
              <w:rPr>
                <w:rFonts w:ascii="仿宋" w:hAnsi="仿宋" w:eastAsia="仿宋"/>
                <w:sz w:val="30"/>
                <w:szCs w:val="30"/>
              </w:rPr>
            </w:pPr>
          </w:p>
        </w:tc>
        <w:tc>
          <w:tcPr>
            <w:tcW w:w="539" w:type="dxa"/>
            <w:vAlign w:val="center"/>
          </w:tcPr>
          <w:p w14:paraId="74AA7F0A">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14CDBFA8">
            <w:pPr>
              <w:pStyle w:val="24"/>
              <w:spacing w:before="1" w:line="260" w:lineRule="exact"/>
              <w:ind w:left="28" w:right="41"/>
              <w:jc w:val="both"/>
              <w:rPr>
                <w:rFonts w:ascii="方正仿宋_GBK" w:eastAsia="方正仿宋_GBK"/>
                <w:sz w:val="21"/>
                <w:szCs w:val="21"/>
              </w:rPr>
            </w:pPr>
          </w:p>
        </w:tc>
        <w:tc>
          <w:tcPr>
            <w:tcW w:w="567" w:type="dxa"/>
          </w:tcPr>
          <w:p w14:paraId="64C743E3">
            <w:pPr>
              <w:pStyle w:val="24"/>
              <w:rPr>
                <w:rFonts w:ascii="Times New Roman"/>
                <w:sz w:val="14"/>
              </w:rPr>
            </w:pPr>
          </w:p>
          <w:p w14:paraId="64C130C8">
            <w:pPr>
              <w:pStyle w:val="24"/>
              <w:rPr>
                <w:rFonts w:ascii="Times New Roman"/>
                <w:sz w:val="14"/>
              </w:rPr>
            </w:pPr>
          </w:p>
          <w:p w14:paraId="399065C9">
            <w:pPr>
              <w:pStyle w:val="24"/>
              <w:rPr>
                <w:rFonts w:ascii="Times New Roman"/>
                <w:sz w:val="14"/>
              </w:rPr>
            </w:pPr>
          </w:p>
          <w:p w14:paraId="0F1867BC">
            <w:pPr>
              <w:pStyle w:val="24"/>
              <w:rPr>
                <w:rFonts w:ascii="Times New Roman"/>
                <w:sz w:val="14"/>
              </w:rPr>
            </w:pPr>
          </w:p>
          <w:p w14:paraId="46BA612E">
            <w:pPr>
              <w:pStyle w:val="24"/>
              <w:rPr>
                <w:rFonts w:ascii="Times New Roman"/>
                <w:sz w:val="14"/>
              </w:rPr>
            </w:pPr>
          </w:p>
          <w:p w14:paraId="750E0E61">
            <w:pPr>
              <w:pStyle w:val="24"/>
              <w:rPr>
                <w:rFonts w:ascii="Times New Roman"/>
                <w:sz w:val="14"/>
              </w:rPr>
            </w:pPr>
          </w:p>
          <w:p w14:paraId="1EF6BA99">
            <w:pPr>
              <w:pStyle w:val="24"/>
              <w:rPr>
                <w:rFonts w:ascii="Times New Roman"/>
                <w:sz w:val="14"/>
              </w:rPr>
            </w:pPr>
          </w:p>
          <w:p w14:paraId="7B628B0B">
            <w:pPr>
              <w:pStyle w:val="24"/>
              <w:rPr>
                <w:rFonts w:ascii="Times New Roman"/>
                <w:sz w:val="14"/>
              </w:rPr>
            </w:pPr>
          </w:p>
          <w:p w14:paraId="374ED029">
            <w:pPr>
              <w:pStyle w:val="24"/>
              <w:rPr>
                <w:rFonts w:ascii="Times New Roman"/>
                <w:sz w:val="14"/>
              </w:rPr>
            </w:pPr>
            <w:r>
              <w:rPr>
                <w:rFonts w:ascii="仿宋" w:hAnsi="仿宋"/>
                <w:sz w:val="30"/>
              </w:rPr>
              <w:t>√</w:t>
            </w:r>
          </w:p>
        </w:tc>
        <w:tc>
          <w:tcPr>
            <w:tcW w:w="567" w:type="dxa"/>
          </w:tcPr>
          <w:p w14:paraId="3E273EEC">
            <w:pPr>
              <w:pStyle w:val="24"/>
              <w:spacing w:before="1" w:line="260" w:lineRule="exact"/>
              <w:ind w:left="28" w:right="41"/>
              <w:jc w:val="both"/>
              <w:rPr>
                <w:rFonts w:ascii="方正仿宋_GBK" w:eastAsia="方正仿宋_GBK"/>
                <w:sz w:val="21"/>
                <w:szCs w:val="21"/>
              </w:rPr>
            </w:pPr>
          </w:p>
        </w:tc>
      </w:tr>
      <w:tr w14:paraId="2FC2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360AE7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16</w:t>
            </w:r>
          </w:p>
        </w:tc>
        <w:tc>
          <w:tcPr>
            <w:tcW w:w="708" w:type="dxa"/>
            <w:vAlign w:val="center"/>
          </w:tcPr>
          <w:p w14:paraId="17BF7F38">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12D9136E">
            <w:pPr>
              <w:pStyle w:val="24"/>
              <w:spacing w:line="240" w:lineRule="exact"/>
              <w:jc w:val="center"/>
              <w:rPr>
                <w:rFonts w:asciiTheme="minorEastAsia" w:hAnsiTheme="minorEastAsia" w:eastAsiaTheme="minorEastAsia"/>
                <w:sz w:val="19"/>
                <w:szCs w:val="19"/>
              </w:rPr>
            </w:pPr>
          </w:p>
        </w:tc>
        <w:tc>
          <w:tcPr>
            <w:tcW w:w="851" w:type="dxa"/>
            <w:vAlign w:val="center"/>
          </w:tcPr>
          <w:p w14:paraId="7F971ED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竞争性谈判公告、竞争性磋商公告和询价公告</w:t>
            </w:r>
          </w:p>
        </w:tc>
        <w:tc>
          <w:tcPr>
            <w:tcW w:w="2268" w:type="dxa"/>
            <w:vAlign w:val="center"/>
          </w:tcPr>
          <w:p w14:paraId="4DBE239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410" w:type="dxa"/>
            <w:vAlign w:val="center"/>
          </w:tcPr>
          <w:p w14:paraId="17B3A23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08A0CDE8">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及时公开，公告期限为</w:t>
            </w:r>
            <w:r>
              <w:rPr>
                <w:rFonts w:ascii="Times New Roman" w:hAnsi="Times New Roman" w:eastAsiaTheme="minorEastAsia"/>
                <w:kern w:val="2"/>
                <w:sz w:val="19"/>
                <w:szCs w:val="19"/>
              </w:rPr>
              <w:t>3</w:t>
            </w:r>
            <w:r>
              <w:rPr>
                <w:rFonts w:asciiTheme="minorEastAsia" w:hAnsiTheme="minorEastAsia" w:eastAsiaTheme="minorEastAsia"/>
                <w:kern w:val="2"/>
                <w:sz w:val="19"/>
                <w:szCs w:val="19"/>
              </w:rPr>
              <w:t>个工作日</w:t>
            </w:r>
          </w:p>
        </w:tc>
        <w:tc>
          <w:tcPr>
            <w:tcW w:w="640" w:type="dxa"/>
            <w:vAlign w:val="center"/>
          </w:tcPr>
          <w:p w14:paraId="57BC9DB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06D3920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40F8FBD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223AF82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2B0DCD88">
            <w:pPr>
              <w:pStyle w:val="24"/>
              <w:spacing w:before="1" w:line="260" w:lineRule="exact"/>
              <w:ind w:left="28" w:right="41"/>
              <w:jc w:val="center"/>
              <w:rPr>
                <w:rFonts w:ascii="仿宋" w:hAnsi="仿宋" w:eastAsia="仿宋"/>
                <w:sz w:val="30"/>
                <w:szCs w:val="30"/>
              </w:rPr>
            </w:pPr>
          </w:p>
        </w:tc>
        <w:tc>
          <w:tcPr>
            <w:tcW w:w="539" w:type="dxa"/>
            <w:vAlign w:val="center"/>
          </w:tcPr>
          <w:p w14:paraId="46A6B966">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1EBFF7D7">
            <w:pPr>
              <w:pStyle w:val="24"/>
              <w:spacing w:before="1" w:line="260" w:lineRule="exact"/>
              <w:ind w:left="28" w:right="41"/>
              <w:jc w:val="both"/>
              <w:rPr>
                <w:rFonts w:ascii="方正仿宋_GBK" w:eastAsia="方正仿宋_GBK"/>
                <w:sz w:val="21"/>
                <w:szCs w:val="21"/>
              </w:rPr>
            </w:pPr>
          </w:p>
        </w:tc>
        <w:tc>
          <w:tcPr>
            <w:tcW w:w="567" w:type="dxa"/>
          </w:tcPr>
          <w:p w14:paraId="1571C748">
            <w:pPr>
              <w:pStyle w:val="24"/>
              <w:rPr>
                <w:rFonts w:ascii="Times New Roman"/>
                <w:sz w:val="14"/>
              </w:rPr>
            </w:pPr>
          </w:p>
          <w:p w14:paraId="00FF64B0">
            <w:pPr>
              <w:pStyle w:val="24"/>
              <w:rPr>
                <w:rFonts w:ascii="Times New Roman"/>
                <w:sz w:val="14"/>
              </w:rPr>
            </w:pPr>
          </w:p>
          <w:p w14:paraId="302C570C">
            <w:pPr>
              <w:pStyle w:val="24"/>
              <w:rPr>
                <w:rFonts w:ascii="Times New Roman"/>
                <w:sz w:val="14"/>
              </w:rPr>
            </w:pPr>
          </w:p>
          <w:p w14:paraId="1416D807">
            <w:pPr>
              <w:pStyle w:val="24"/>
              <w:rPr>
                <w:rFonts w:ascii="Times New Roman"/>
                <w:sz w:val="14"/>
              </w:rPr>
            </w:pPr>
          </w:p>
          <w:p w14:paraId="4DBD5B72">
            <w:pPr>
              <w:pStyle w:val="24"/>
              <w:rPr>
                <w:rFonts w:ascii="Times New Roman"/>
                <w:sz w:val="14"/>
              </w:rPr>
            </w:pPr>
          </w:p>
          <w:p w14:paraId="00202BB1">
            <w:pPr>
              <w:pStyle w:val="24"/>
              <w:rPr>
                <w:rFonts w:ascii="Times New Roman"/>
                <w:sz w:val="14"/>
              </w:rPr>
            </w:pPr>
          </w:p>
          <w:p w14:paraId="48DC43DF">
            <w:pPr>
              <w:pStyle w:val="24"/>
              <w:rPr>
                <w:rFonts w:ascii="Times New Roman"/>
                <w:sz w:val="14"/>
              </w:rPr>
            </w:pPr>
          </w:p>
          <w:p w14:paraId="6BD3742A">
            <w:pPr>
              <w:pStyle w:val="24"/>
              <w:rPr>
                <w:rFonts w:ascii="Times New Roman"/>
                <w:sz w:val="14"/>
              </w:rPr>
            </w:pPr>
          </w:p>
          <w:p w14:paraId="1A663266">
            <w:pPr>
              <w:pStyle w:val="24"/>
              <w:rPr>
                <w:rFonts w:ascii="Times New Roman"/>
                <w:sz w:val="14"/>
              </w:rPr>
            </w:pPr>
            <w:r>
              <w:rPr>
                <w:rFonts w:ascii="仿宋" w:hAnsi="仿宋"/>
                <w:sz w:val="30"/>
              </w:rPr>
              <w:t>√</w:t>
            </w:r>
          </w:p>
        </w:tc>
        <w:tc>
          <w:tcPr>
            <w:tcW w:w="567" w:type="dxa"/>
          </w:tcPr>
          <w:p w14:paraId="7743BFEA">
            <w:pPr>
              <w:pStyle w:val="24"/>
              <w:spacing w:before="1" w:line="260" w:lineRule="exact"/>
              <w:ind w:left="28" w:right="41"/>
              <w:jc w:val="both"/>
              <w:rPr>
                <w:rFonts w:ascii="方正仿宋_GBK" w:eastAsia="方正仿宋_GBK"/>
                <w:sz w:val="21"/>
                <w:szCs w:val="21"/>
              </w:rPr>
            </w:pPr>
          </w:p>
        </w:tc>
      </w:tr>
      <w:tr w14:paraId="698F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7020EF4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17</w:t>
            </w:r>
          </w:p>
        </w:tc>
        <w:tc>
          <w:tcPr>
            <w:tcW w:w="708" w:type="dxa"/>
            <w:vAlign w:val="center"/>
          </w:tcPr>
          <w:p w14:paraId="2DB760B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2A9EEC41">
            <w:pPr>
              <w:pStyle w:val="24"/>
              <w:spacing w:line="240" w:lineRule="exact"/>
              <w:jc w:val="center"/>
              <w:rPr>
                <w:rFonts w:asciiTheme="minorEastAsia" w:hAnsiTheme="minorEastAsia" w:eastAsiaTheme="minorEastAsia"/>
                <w:sz w:val="19"/>
                <w:szCs w:val="19"/>
              </w:rPr>
            </w:pPr>
          </w:p>
        </w:tc>
        <w:tc>
          <w:tcPr>
            <w:tcW w:w="851" w:type="dxa"/>
            <w:vAlign w:val="center"/>
          </w:tcPr>
          <w:p w14:paraId="5B836A0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采购项目预算金额</w:t>
            </w:r>
          </w:p>
        </w:tc>
        <w:tc>
          <w:tcPr>
            <w:tcW w:w="2268" w:type="dxa"/>
            <w:vAlign w:val="center"/>
          </w:tcPr>
          <w:p w14:paraId="4CBA5D3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410" w:type="dxa"/>
            <w:vAlign w:val="center"/>
          </w:tcPr>
          <w:p w14:paraId="7D7CC37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1FC3E02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随采购公告、采购文件公开</w:t>
            </w:r>
          </w:p>
        </w:tc>
        <w:tc>
          <w:tcPr>
            <w:tcW w:w="640" w:type="dxa"/>
            <w:vAlign w:val="center"/>
          </w:tcPr>
          <w:p w14:paraId="384E6B7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13641B6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248F45F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2118893E">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0E319F58">
            <w:pPr>
              <w:pStyle w:val="24"/>
              <w:spacing w:before="1" w:line="260" w:lineRule="exact"/>
              <w:ind w:left="28" w:right="41"/>
              <w:jc w:val="center"/>
              <w:rPr>
                <w:rFonts w:ascii="仿宋" w:hAnsi="仿宋" w:eastAsia="仿宋"/>
                <w:sz w:val="30"/>
                <w:szCs w:val="30"/>
              </w:rPr>
            </w:pPr>
          </w:p>
        </w:tc>
        <w:tc>
          <w:tcPr>
            <w:tcW w:w="539" w:type="dxa"/>
            <w:vAlign w:val="center"/>
          </w:tcPr>
          <w:p w14:paraId="4E1555E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1C3DA015">
            <w:pPr>
              <w:pStyle w:val="24"/>
              <w:spacing w:before="1" w:line="260" w:lineRule="exact"/>
              <w:ind w:left="28" w:right="41"/>
              <w:jc w:val="both"/>
              <w:rPr>
                <w:rFonts w:ascii="方正仿宋_GBK" w:eastAsia="方正仿宋_GBK"/>
                <w:sz w:val="21"/>
                <w:szCs w:val="21"/>
              </w:rPr>
            </w:pPr>
          </w:p>
        </w:tc>
        <w:tc>
          <w:tcPr>
            <w:tcW w:w="567" w:type="dxa"/>
          </w:tcPr>
          <w:p w14:paraId="7F8BD336">
            <w:pPr>
              <w:pStyle w:val="24"/>
              <w:rPr>
                <w:rFonts w:ascii="Times New Roman"/>
                <w:sz w:val="14"/>
              </w:rPr>
            </w:pPr>
          </w:p>
          <w:p w14:paraId="28BFC8DD">
            <w:pPr>
              <w:pStyle w:val="24"/>
              <w:rPr>
                <w:rFonts w:ascii="Times New Roman"/>
                <w:sz w:val="14"/>
              </w:rPr>
            </w:pPr>
          </w:p>
          <w:p w14:paraId="2B44B16F">
            <w:pPr>
              <w:pStyle w:val="24"/>
              <w:rPr>
                <w:rFonts w:ascii="Times New Roman"/>
                <w:sz w:val="14"/>
              </w:rPr>
            </w:pPr>
          </w:p>
          <w:p w14:paraId="4E6504C9">
            <w:pPr>
              <w:pStyle w:val="24"/>
              <w:rPr>
                <w:rFonts w:ascii="Times New Roman"/>
                <w:sz w:val="14"/>
              </w:rPr>
            </w:pPr>
          </w:p>
          <w:p w14:paraId="25CC89D3">
            <w:pPr>
              <w:pStyle w:val="24"/>
              <w:rPr>
                <w:rFonts w:ascii="Times New Roman"/>
                <w:sz w:val="14"/>
              </w:rPr>
            </w:pPr>
          </w:p>
          <w:p w14:paraId="1B13E5F5">
            <w:pPr>
              <w:pStyle w:val="24"/>
              <w:rPr>
                <w:rFonts w:ascii="Times New Roman"/>
                <w:sz w:val="14"/>
              </w:rPr>
            </w:pPr>
          </w:p>
          <w:p w14:paraId="1EF203AA">
            <w:pPr>
              <w:pStyle w:val="24"/>
              <w:rPr>
                <w:rFonts w:ascii="Times New Roman"/>
                <w:sz w:val="14"/>
              </w:rPr>
            </w:pPr>
          </w:p>
          <w:p w14:paraId="34905220">
            <w:pPr>
              <w:pStyle w:val="24"/>
              <w:rPr>
                <w:rFonts w:ascii="Times New Roman"/>
                <w:sz w:val="14"/>
              </w:rPr>
            </w:pPr>
          </w:p>
          <w:p w14:paraId="680EEF0B">
            <w:pPr>
              <w:pStyle w:val="24"/>
              <w:rPr>
                <w:rFonts w:ascii="Times New Roman"/>
                <w:sz w:val="14"/>
              </w:rPr>
            </w:pPr>
          </w:p>
          <w:p w14:paraId="2C97F789">
            <w:pPr>
              <w:pStyle w:val="24"/>
              <w:rPr>
                <w:rFonts w:ascii="Times New Roman"/>
                <w:sz w:val="14"/>
              </w:rPr>
            </w:pPr>
          </w:p>
          <w:p w14:paraId="71D99EB9">
            <w:pPr>
              <w:pStyle w:val="24"/>
              <w:rPr>
                <w:rFonts w:ascii="Times New Roman"/>
                <w:sz w:val="14"/>
              </w:rPr>
            </w:pPr>
          </w:p>
          <w:p w14:paraId="02ACAAB7">
            <w:pPr>
              <w:pStyle w:val="24"/>
              <w:rPr>
                <w:rFonts w:ascii="Times New Roman"/>
                <w:sz w:val="14"/>
              </w:rPr>
            </w:pPr>
          </w:p>
          <w:p w14:paraId="7ACD789C">
            <w:pPr>
              <w:pStyle w:val="24"/>
              <w:rPr>
                <w:rFonts w:ascii="Times New Roman"/>
                <w:sz w:val="14"/>
              </w:rPr>
            </w:pPr>
          </w:p>
          <w:p w14:paraId="7EC6FC8F">
            <w:pPr>
              <w:pStyle w:val="24"/>
              <w:rPr>
                <w:rFonts w:ascii="方正小标宋_GBK"/>
                <w:sz w:val="34"/>
              </w:rPr>
            </w:pPr>
            <w:r>
              <w:rPr>
                <w:rFonts w:ascii="仿宋" w:hAnsi="仿宋"/>
                <w:sz w:val="30"/>
              </w:rPr>
              <w:t>√</w:t>
            </w:r>
          </w:p>
        </w:tc>
        <w:tc>
          <w:tcPr>
            <w:tcW w:w="567" w:type="dxa"/>
          </w:tcPr>
          <w:p w14:paraId="14EBA379">
            <w:pPr>
              <w:pStyle w:val="24"/>
              <w:spacing w:before="1" w:line="260" w:lineRule="exact"/>
              <w:ind w:left="28" w:right="41"/>
              <w:jc w:val="both"/>
              <w:rPr>
                <w:rFonts w:ascii="方正仿宋_GBK" w:eastAsia="方正仿宋_GBK"/>
                <w:sz w:val="21"/>
                <w:szCs w:val="21"/>
              </w:rPr>
            </w:pPr>
          </w:p>
        </w:tc>
      </w:tr>
      <w:tr w14:paraId="2627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A9934F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18</w:t>
            </w:r>
          </w:p>
        </w:tc>
        <w:tc>
          <w:tcPr>
            <w:tcW w:w="708" w:type="dxa"/>
            <w:vAlign w:val="center"/>
          </w:tcPr>
          <w:p w14:paraId="7A40579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36B4A766">
            <w:pPr>
              <w:pStyle w:val="24"/>
              <w:spacing w:line="240" w:lineRule="exact"/>
              <w:jc w:val="center"/>
              <w:rPr>
                <w:rFonts w:asciiTheme="minorEastAsia" w:hAnsiTheme="minorEastAsia" w:eastAsiaTheme="minorEastAsia"/>
                <w:sz w:val="19"/>
                <w:szCs w:val="19"/>
              </w:rPr>
            </w:pPr>
          </w:p>
        </w:tc>
        <w:tc>
          <w:tcPr>
            <w:tcW w:w="851" w:type="dxa"/>
            <w:vAlign w:val="center"/>
          </w:tcPr>
          <w:p w14:paraId="32927F8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采购文件</w:t>
            </w:r>
          </w:p>
        </w:tc>
        <w:tc>
          <w:tcPr>
            <w:tcW w:w="2268" w:type="dxa"/>
            <w:vAlign w:val="center"/>
          </w:tcPr>
          <w:p w14:paraId="6D09358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招标文件、竞争性谈判文件、竞争性磋商文件和询价通知书。</w:t>
            </w:r>
          </w:p>
        </w:tc>
        <w:tc>
          <w:tcPr>
            <w:tcW w:w="2410" w:type="dxa"/>
            <w:vAlign w:val="center"/>
          </w:tcPr>
          <w:p w14:paraId="4EEBED9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3DC9789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随中标、成交结果同时公告。中标、成交结果公告前采购文件已公告的，不再重复公告</w:t>
            </w:r>
          </w:p>
        </w:tc>
        <w:tc>
          <w:tcPr>
            <w:tcW w:w="640" w:type="dxa"/>
            <w:vAlign w:val="center"/>
          </w:tcPr>
          <w:p w14:paraId="53E08DE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0CA724F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44A6D0C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004384CF">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66032B1D">
            <w:pPr>
              <w:pStyle w:val="24"/>
              <w:spacing w:before="1" w:line="260" w:lineRule="exact"/>
              <w:ind w:left="28" w:right="41"/>
              <w:jc w:val="center"/>
              <w:rPr>
                <w:rFonts w:ascii="仿宋" w:hAnsi="仿宋" w:eastAsia="仿宋"/>
                <w:sz w:val="30"/>
                <w:szCs w:val="30"/>
              </w:rPr>
            </w:pPr>
          </w:p>
        </w:tc>
        <w:tc>
          <w:tcPr>
            <w:tcW w:w="539" w:type="dxa"/>
            <w:vAlign w:val="center"/>
          </w:tcPr>
          <w:p w14:paraId="64A0C04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7C2CB781">
            <w:pPr>
              <w:pStyle w:val="24"/>
              <w:spacing w:before="1" w:line="260" w:lineRule="exact"/>
              <w:ind w:left="28" w:right="41"/>
              <w:jc w:val="both"/>
              <w:rPr>
                <w:rFonts w:ascii="方正仿宋_GBK" w:eastAsia="方正仿宋_GBK"/>
                <w:sz w:val="21"/>
                <w:szCs w:val="21"/>
              </w:rPr>
            </w:pPr>
          </w:p>
        </w:tc>
        <w:tc>
          <w:tcPr>
            <w:tcW w:w="567" w:type="dxa"/>
          </w:tcPr>
          <w:p w14:paraId="3C930C47">
            <w:pPr>
              <w:pStyle w:val="24"/>
              <w:rPr>
                <w:rFonts w:ascii="Times New Roman"/>
                <w:sz w:val="14"/>
              </w:rPr>
            </w:pPr>
          </w:p>
          <w:p w14:paraId="1419981A">
            <w:pPr>
              <w:pStyle w:val="24"/>
              <w:rPr>
                <w:rFonts w:ascii="Times New Roman"/>
                <w:sz w:val="14"/>
              </w:rPr>
            </w:pPr>
          </w:p>
          <w:p w14:paraId="2E31769A">
            <w:pPr>
              <w:pStyle w:val="24"/>
              <w:rPr>
                <w:rFonts w:ascii="Times New Roman"/>
                <w:sz w:val="14"/>
              </w:rPr>
            </w:pPr>
          </w:p>
          <w:p w14:paraId="08CD4D63">
            <w:pPr>
              <w:pStyle w:val="24"/>
              <w:rPr>
                <w:rFonts w:ascii="Times New Roman"/>
                <w:sz w:val="14"/>
              </w:rPr>
            </w:pPr>
          </w:p>
          <w:p w14:paraId="3B89A534">
            <w:pPr>
              <w:pStyle w:val="24"/>
              <w:rPr>
                <w:rFonts w:ascii="Times New Roman"/>
                <w:sz w:val="14"/>
              </w:rPr>
            </w:pPr>
            <w:r>
              <w:rPr>
                <w:rFonts w:ascii="仿宋" w:hAnsi="仿宋"/>
                <w:sz w:val="30"/>
              </w:rPr>
              <w:t>√</w:t>
            </w:r>
          </w:p>
        </w:tc>
        <w:tc>
          <w:tcPr>
            <w:tcW w:w="567" w:type="dxa"/>
          </w:tcPr>
          <w:p w14:paraId="2614F946">
            <w:pPr>
              <w:pStyle w:val="24"/>
              <w:spacing w:before="1" w:line="260" w:lineRule="exact"/>
              <w:ind w:left="28" w:right="41"/>
              <w:jc w:val="both"/>
              <w:rPr>
                <w:rFonts w:ascii="方正仿宋_GBK" w:eastAsia="方正仿宋_GBK"/>
                <w:sz w:val="21"/>
                <w:szCs w:val="21"/>
              </w:rPr>
            </w:pPr>
          </w:p>
        </w:tc>
      </w:tr>
      <w:tr w14:paraId="39BB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6985B6F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19</w:t>
            </w:r>
          </w:p>
        </w:tc>
        <w:tc>
          <w:tcPr>
            <w:tcW w:w="708" w:type="dxa"/>
            <w:vAlign w:val="center"/>
          </w:tcPr>
          <w:p w14:paraId="1B2654A8">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3CAD3C95">
            <w:pPr>
              <w:pStyle w:val="24"/>
              <w:spacing w:line="240" w:lineRule="exact"/>
              <w:jc w:val="center"/>
              <w:rPr>
                <w:rFonts w:asciiTheme="minorEastAsia" w:hAnsiTheme="minorEastAsia" w:eastAsiaTheme="minorEastAsia"/>
                <w:sz w:val="19"/>
                <w:szCs w:val="19"/>
              </w:rPr>
            </w:pPr>
          </w:p>
        </w:tc>
        <w:tc>
          <w:tcPr>
            <w:tcW w:w="851" w:type="dxa"/>
            <w:vAlign w:val="center"/>
          </w:tcPr>
          <w:p w14:paraId="215B042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采购信息更正公告</w:t>
            </w:r>
          </w:p>
        </w:tc>
        <w:tc>
          <w:tcPr>
            <w:tcW w:w="2268" w:type="dxa"/>
            <w:vAlign w:val="center"/>
          </w:tcPr>
          <w:p w14:paraId="22C70D5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采购人和采购代理机构名称、地址、联系方式；原公告的采购项目名称及首次公告日期；更正事项、内容及日期；采购项目联系人和电话。</w:t>
            </w:r>
          </w:p>
        </w:tc>
        <w:tc>
          <w:tcPr>
            <w:tcW w:w="2410" w:type="dxa"/>
            <w:vAlign w:val="center"/>
          </w:tcPr>
          <w:p w14:paraId="151E3FD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61850AD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投标截止时间至少</w:t>
            </w:r>
            <w:r>
              <w:rPr>
                <w:rFonts w:ascii="Times New Roman" w:hAnsi="Times New Roman" w:eastAsiaTheme="minorEastAsia"/>
                <w:kern w:val="2"/>
                <w:sz w:val="19"/>
                <w:szCs w:val="19"/>
              </w:rPr>
              <w:t>15</w:t>
            </w:r>
            <w:r>
              <w:rPr>
                <w:rFonts w:asciiTheme="minorEastAsia" w:hAnsiTheme="minorEastAsia" w:eastAsiaTheme="minorEastAsia"/>
                <w:kern w:val="2"/>
                <w:sz w:val="19"/>
                <w:szCs w:val="19"/>
              </w:rPr>
              <w:t>日前、提交资格预审申请文件截止时间至少</w:t>
            </w:r>
            <w:r>
              <w:rPr>
                <w:rFonts w:ascii="Times New Roman" w:hAnsi="Times New Roman" w:eastAsiaTheme="minorEastAsia"/>
                <w:kern w:val="2"/>
                <w:sz w:val="19"/>
                <w:szCs w:val="19"/>
              </w:rPr>
              <w:t>3</w:t>
            </w:r>
            <w:r>
              <w:rPr>
                <w:rFonts w:asciiTheme="minorEastAsia" w:hAnsiTheme="minorEastAsia" w:eastAsiaTheme="minorEastAsia"/>
                <w:kern w:val="2"/>
                <w:sz w:val="19"/>
                <w:szCs w:val="19"/>
              </w:rPr>
              <w:t>日前，或者提交首次响应文件截止之日</w:t>
            </w:r>
            <w:r>
              <w:rPr>
                <w:rFonts w:ascii="Times New Roman" w:hAnsi="Times New Roman" w:eastAsiaTheme="minorEastAsia"/>
                <w:kern w:val="2"/>
                <w:sz w:val="19"/>
                <w:szCs w:val="19"/>
              </w:rPr>
              <w:t>3</w:t>
            </w:r>
            <w:r>
              <w:rPr>
                <w:rFonts w:asciiTheme="minorEastAsia" w:hAnsiTheme="minorEastAsia" w:eastAsiaTheme="minorEastAsia"/>
                <w:kern w:val="2"/>
                <w:sz w:val="19"/>
                <w:szCs w:val="19"/>
              </w:rPr>
              <w:t>个工作日前</w:t>
            </w:r>
          </w:p>
        </w:tc>
        <w:tc>
          <w:tcPr>
            <w:tcW w:w="640" w:type="dxa"/>
            <w:vAlign w:val="center"/>
          </w:tcPr>
          <w:p w14:paraId="24B1ED9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001AB93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123DE7E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66D2B0ED">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264ABACE">
            <w:pPr>
              <w:pStyle w:val="24"/>
              <w:spacing w:before="1" w:line="260" w:lineRule="exact"/>
              <w:ind w:left="28" w:right="41"/>
              <w:jc w:val="center"/>
              <w:rPr>
                <w:rFonts w:ascii="仿宋" w:hAnsi="仿宋" w:eastAsia="仿宋"/>
                <w:sz w:val="30"/>
                <w:szCs w:val="30"/>
              </w:rPr>
            </w:pPr>
          </w:p>
        </w:tc>
        <w:tc>
          <w:tcPr>
            <w:tcW w:w="539" w:type="dxa"/>
            <w:vAlign w:val="center"/>
          </w:tcPr>
          <w:p w14:paraId="3972526C">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2EC95030">
            <w:pPr>
              <w:pStyle w:val="24"/>
              <w:spacing w:before="1" w:line="260" w:lineRule="exact"/>
              <w:ind w:left="28" w:right="41"/>
              <w:jc w:val="both"/>
              <w:rPr>
                <w:rFonts w:ascii="方正仿宋_GBK" w:eastAsia="方正仿宋_GBK"/>
                <w:sz w:val="21"/>
                <w:szCs w:val="21"/>
              </w:rPr>
            </w:pPr>
          </w:p>
        </w:tc>
        <w:tc>
          <w:tcPr>
            <w:tcW w:w="567" w:type="dxa"/>
          </w:tcPr>
          <w:p w14:paraId="7C07028D">
            <w:pPr>
              <w:pStyle w:val="24"/>
              <w:rPr>
                <w:rFonts w:ascii="Times New Roman"/>
                <w:sz w:val="14"/>
              </w:rPr>
            </w:pPr>
          </w:p>
          <w:p w14:paraId="54F329C9">
            <w:pPr>
              <w:pStyle w:val="24"/>
              <w:rPr>
                <w:rFonts w:ascii="Times New Roman"/>
                <w:sz w:val="14"/>
              </w:rPr>
            </w:pPr>
          </w:p>
          <w:p w14:paraId="2D539C06">
            <w:pPr>
              <w:pStyle w:val="24"/>
              <w:rPr>
                <w:rFonts w:ascii="Times New Roman"/>
                <w:sz w:val="14"/>
              </w:rPr>
            </w:pPr>
          </w:p>
          <w:p w14:paraId="11154338">
            <w:pPr>
              <w:pStyle w:val="24"/>
              <w:rPr>
                <w:rFonts w:ascii="Times New Roman"/>
                <w:sz w:val="14"/>
              </w:rPr>
            </w:pPr>
            <w:r>
              <w:rPr>
                <w:rFonts w:ascii="仿宋" w:hAnsi="仿宋"/>
                <w:sz w:val="30"/>
              </w:rPr>
              <w:t>√</w:t>
            </w:r>
          </w:p>
        </w:tc>
        <w:tc>
          <w:tcPr>
            <w:tcW w:w="567" w:type="dxa"/>
          </w:tcPr>
          <w:p w14:paraId="0751B187">
            <w:pPr>
              <w:pStyle w:val="24"/>
              <w:spacing w:before="1" w:line="260" w:lineRule="exact"/>
              <w:ind w:left="28" w:right="41"/>
              <w:jc w:val="both"/>
              <w:rPr>
                <w:rFonts w:ascii="方正仿宋_GBK" w:eastAsia="方正仿宋_GBK"/>
                <w:sz w:val="21"/>
                <w:szCs w:val="21"/>
              </w:rPr>
            </w:pPr>
          </w:p>
        </w:tc>
      </w:tr>
      <w:tr w14:paraId="7BC6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3472A97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20</w:t>
            </w:r>
          </w:p>
        </w:tc>
        <w:tc>
          <w:tcPr>
            <w:tcW w:w="708" w:type="dxa"/>
            <w:vAlign w:val="center"/>
          </w:tcPr>
          <w:p w14:paraId="6E3C3728">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17A79B50">
            <w:pPr>
              <w:pStyle w:val="24"/>
              <w:spacing w:line="240" w:lineRule="exact"/>
              <w:jc w:val="center"/>
              <w:rPr>
                <w:rFonts w:asciiTheme="minorEastAsia" w:hAnsiTheme="minorEastAsia" w:eastAsiaTheme="minorEastAsia"/>
                <w:sz w:val="19"/>
                <w:szCs w:val="19"/>
              </w:rPr>
            </w:pPr>
          </w:p>
        </w:tc>
        <w:tc>
          <w:tcPr>
            <w:tcW w:w="851" w:type="dxa"/>
            <w:vAlign w:val="center"/>
          </w:tcPr>
          <w:p w14:paraId="07A83D1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单一来源公示</w:t>
            </w:r>
          </w:p>
        </w:tc>
        <w:tc>
          <w:tcPr>
            <w:tcW w:w="2268" w:type="dxa"/>
            <w:vAlign w:val="center"/>
          </w:tcPr>
          <w:p w14:paraId="685C373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410" w:type="dxa"/>
            <w:vAlign w:val="center"/>
          </w:tcPr>
          <w:p w14:paraId="6905E96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5E9A0B5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及时公开，公示期限不得少于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w:t>
            </w:r>
          </w:p>
        </w:tc>
        <w:tc>
          <w:tcPr>
            <w:tcW w:w="640" w:type="dxa"/>
            <w:vAlign w:val="center"/>
          </w:tcPr>
          <w:p w14:paraId="2318991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32F94B0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7ADF59E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71EC5258">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5E6C0DB">
            <w:pPr>
              <w:pStyle w:val="24"/>
              <w:spacing w:before="1" w:line="260" w:lineRule="exact"/>
              <w:ind w:left="28" w:right="41"/>
              <w:jc w:val="center"/>
              <w:rPr>
                <w:rFonts w:ascii="仿宋" w:hAnsi="仿宋" w:eastAsia="仿宋"/>
                <w:sz w:val="30"/>
                <w:szCs w:val="30"/>
              </w:rPr>
            </w:pPr>
          </w:p>
        </w:tc>
        <w:tc>
          <w:tcPr>
            <w:tcW w:w="539" w:type="dxa"/>
            <w:vAlign w:val="center"/>
          </w:tcPr>
          <w:p w14:paraId="67809E36">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186E51BE">
            <w:pPr>
              <w:pStyle w:val="24"/>
              <w:spacing w:before="1" w:line="260" w:lineRule="exact"/>
              <w:ind w:left="28" w:right="41"/>
              <w:jc w:val="both"/>
              <w:rPr>
                <w:rFonts w:ascii="方正仿宋_GBK" w:eastAsia="方正仿宋_GBK"/>
                <w:sz w:val="21"/>
                <w:szCs w:val="21"/>
              </w:rPr>
            </w:pPr>
          </w:p>
        </w:tc>
        <w:tc>
          <w:tcPr>
            <w:tcW w:w="567" w:type="dxa"/>
          </w:tcPr>
          <w:p w14:paraId="22A2018C">
            <w:pPr>
              <w:pStyle w:val="24"/>
              <w:rPr>
                <w:rFonts w:ascii="Times New Roman"/>
                <w:sz w:val="14"/>
              </w:rPr>
            </w:pPr>
          </w:p>
          <w:p w14:paraId="343F407F">
            <w:pPr>
              <w:pStyle w:val="24"/>
              <w:rPr>
                <w:rFonts w:ascii="Times New Roman"/>
                <w:sz w:val="14"/>
              </w:rPr>
            </w:pPr>
          </w:p>
          <w:p w14:paraId="08F2E24D">
            <w:pPr>
              <w:pStyle w:val="24"/>
              <w:rPr>
                <w:rFonts w:ascii="Times New Roman"/>
                <w:sz w:val="14"/>
              </w:rPr>
            </w:pPr>
          </w:p>
          <w:p w14:paraId="5B607243">
            <w:pPr>
              <w:pStyle w:val="24"/>
              <w:rPr>
                <w:rFonts w:ascii="Times New Roman"/>
                <w:sz w:val="14"/>
              </w:rPr>
            </w:pPr>
          </w:p>
          <w:p w14:paraId="5B962DCA">
            <w:pPr>
              <w:pStyle w:val="24"/>
              <w:rPr>
                <w:rFonts w:ascii="Times New Roman"/>
                <w:sz w:val="14"/>
              </w:rPr>
            </w:pPr>
          </w:p>
          <w:p w14:paraId="0E076AFE">
            <w:pPr>
              <w:pStyle w:val="24"/>
              <w:rPr>
                <w:rFonts w:ascii="Times New Roman"/>
                <w:sz w:val="14"/>
              </w:rPr>
            </w:pPr>
          </w:p>
          <w:p w14:paraId="41C86013">
            <w:pPr>
              <w:pStyle w:val="24"/>
              <w:rPr>
                <w:rFonts w:ascii="Times New Roman"/>
                <w:sz w:val="14"/>
              </w:rPr>
            </w:pPr>
          </w:p>
          <w:p w14:paraId="2427464F">
            <w:pPr>
              <w:pStyle w:val="24"/>
              <w:rPr>
                <w:rFonts w:ascii="Times New Roman"/>
                <w:sz w:val="14"/>
              </w:rPr>
            </w:pPr>
          </w:p>
          <w:p w14:paraId="11BF6A84">
            <w:pPr>
              <w:pStyle w:val="24"/>
              <w:rPr>
                <w:rFonts w:ascii="Times New Roman"/>
                <w:sz w:val="14"/>
              </w:rPr>
            </w:pPr>
          </w:p>
          <w:p w14:paraId="5E432B1D">
            <w:pPr>
              <w:pStyle w:val="24"/>
              <w:rPr>
                <w:rFonts w:ascii="Times New Roman"/>
                <w:sz w:val="14"/>
              </w:rPr>
            </w:pPr>
          </w:p>
          <w:p w14:paraId="30559FD0">
            <w:pPr>
              <w:pStyle w:val="24"/>
              <w:rPr>
                <w:rFonts w:ascii="Times New Roman"/>
                <w:sz w:val="14"/>
              </w:rPr>
            </w:pPr>
            <w:r>
              <w:rPr>
                <w:rFonts w:ascii="仿宋" w:hAnsi="仿宋"/>
                <w:sz w:val="30"/>
              </w:rPr>
              <w:t>√</w:t>
            </w:r>
          </w:p>
        </w:tc>
        <w:tc>
          <w:tcPr>
            <w:tcW w:w="567" w:type="dxa"/>
          </w:tcPr>
          <w:p w14:paraId="3C4E1489">
            <w:pPr>
              <w:pStyle w:val="24"/>
              <w:spacing w:before="1" w:line="260" w:lineRule="exact"/>
              <w:ind w:left="28" w:right="41"/>
              <w:jc w:val="both"/>
              <w:rPr>
                <w:rFonts w:ascii="方正仿宋_GBK" w:eastAsia="方正仿宋_GBK"/>
                <w:sz w:val="21"/>
                <w:szCs w:val="21"/>
              </w:rPr>
            </w:pPr>
          </w:p>
        </w:tc>
      </w:tr>
      <w:tr w14:paraId="3A7B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51A45A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21</w:t>
            </w:r>
          </w:p>
        </w:tc>
        <w:tc>
          <w:tcPr>
            <w:tcW w:w="708" w:type="dxa"/>
            <w:vAlign w:val="center"/>
          </w:tcPr>
          <w:p w14:paraId="39252D1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tc>
        <w:tc>
          <w:tcPr>
            <w:tcW w:w="851" w:type="dxa"/>
            <w:vAlign w:val="center"/>
          </w:tcPr>
          <w:p w14:paraId="0647510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协议供货和定点采购的具体成交记录</w:t>
            </w:r>
          </w:p>
        </w:tc>
        <w:tc>
          <w:tcPr>
            <w:tcW w:w="2268" w:type="dxa"/>
            <w:vAlign w:val="center"/>
          </w:tcPr>
          <w:p w14:paraId="04391D0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采购人和成交供应商的名称、成交金额以及成交标的的名称、规格型号、数量、单价等。电子卖场、电子商城、网上超市等的具体成交记录，也应当予以公开。</w:t>
            </w:r>
          </w:p>
        </w:tc>
        <w:tc>
          <w:tcPr>
            <w:tcW w:w="2410" w:type="dxa"/>
            <w:vAlign w:val="center"/>
          </w:tcPr>
          <w:p w14:paraId="6A91792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《关于进一步做好政府采购信息公开工作有关事项的通知》</w:t>
            </w:r>
          </w:p>
        </w:tc>
        <w:tc>
          <w:tcPr>
            <w:tcW w:w="1275" w:type="dxa"/>
            <w:vAlign w:val="center"/>
          </w:tcPr>
          <w:p w14:paraId="22B4E073">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w:t>
            </w:r>
            <w:r>
              <w:rPr>
                <w:rFonts w:hint="eastAsia" w:asciiTheme="minorEastAsia" w:hAnsiTheme="minorEastAsia" w:eastAsiaTheme="minorEastAsia"/>
                <w:kern w:val="2"/>
                <w:sz w:val="19"/>
                <w:szCs w:val="19"/>
              </w:rPr>
              <w:t xml:space="preserve"> </w:t>
            </w:r>
            <w:r>
              <w:rPr>
                <w:rFonts w:asciiTheme="minorEastAsia" w:hAnsiTheme="minorEastAsia" w:eastAsiaTheme="minorEastAsia"/>
                <w:kern w:val="2"/>
                <w:sz w:val="19"/>
                <w:szCs w:val="19"/>
              </w:rPr>
              <w:t>开</w:t>
            </w:r>
          </w:p>
        </w:tc>
        <w:tc>
          <w:tcPr>
            <w:tcW w:w="640" w:type="dxa"/>
            <w:vAlign w:val="center"/>
          </w:tcPr>
          <w:p w14:paraId="2A6BC18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集中采购机构</w:t>
            </w:r>
          </w:p>
        </w:tc>
        <w:tc>
          <w:tcPr>
            <w:tcW w:w="2962" w:type="dxa"/>
            <w:vAlign w:val="center"/>
          </w:tcPr>
          <w:p w14:paraId="1D3E660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■中国政府采购网及其省级分网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■省级（含计划单列市）财政部门指定的媒体</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747FD41A">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31FD0C26">
            <w:pPr>
              <w:pStyle w:val="24"/>
              <w:spacing w:before="1" w:line="260" w:lineRule="exact"/>
              <w:ind w:left="28" w:right="41"/>
              <w:jc w:val="center"/>
              <w:rPr>
                <w:rFonts w:ascii="仿宋" w:hAnsi="仿宋" w:eastAsia="仿宋"/>
                <w:sz w:val="30"/>
                <w:szCs w:val="30"/>
              </w:rPr>
            </w:pPr>
          </w:p>
        </w:tc>
        <w:tc>
          <w:tcPr>
            <w:tcW w:w="539" w:type="dxa"/>
            <w:vAlign w:val="center"/>
          </w:tcPr>
          <w:p w14:paraId="18E4346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070AEA22">
            <w:pPr>
              <w:pStyle w:val="24"/>
              <w:spacing w:before="1" w:line="260" w:lineRule="exact"/>
              <w:ind w:left="28" w:right="41"/>
              <w:jc w:val="both"/>
              <w:rPr>
                <w:rFonts w:ascii="方正仿宋_GBK" w:eastAsia="方正仿宋_GBK"/>
                <w:sz w:val="21"/>
                <w:szCs w:val="21"/>
              </w:rPr>
            </w:pPr>
          </w:p>
        </w:tc>
        <w:tc>
          <w:tcPr>
            <w:tcW w:w="567" w:type="dxa"/>
          </w:tcPr>
          <w:p w14:paraId="2137AF13">
            <w:pPr>
              <w:pStyle w:val="24"/>
              <w:rPr>
                <w:rFonts w:ascii="Times New Roman"/>
                <w:sz w:val="14"/>
              </w:rPr>
            </w:pPr>
          </w:p>
          <w:p w14:paraId="15558B36">
            <w:pPr>
              <w:pStyle w:val="24"/>
              <w:rPr>
                <w:rFonts w:ascii="Times New Roman"/>
                <w:sz w:val="14"/>
              </w:rPr>
            </w:pPr>
          </w:p>
          <w:p w14:paraId="4258E625">
            <w:pPr>
              <w:pStyle w:val="24"/>
              <w:rPr>
                <w:rFonts w:ascii="Times New Roman"/>
                <w:sz w:val="14"/>
              </w:rPr>
            </w:pPr>
          </w:p>
          <w:p w14:paraId="645E5810">
            <w:pPr>
              <w:pStyle w:val="24"/>
              <w:rPr>
                <w:rFonts w:ascii="Times New Roman"/>
                <w:sz w:val="14"/>
              </w:rPr>
            </w:pPr>
          </w:p>
          <w:p w14:paraId="4CA02DE9">
            <w:pPr>
              <w:pStyle w:val="24"/>
              <w:rPr>
                <w:rFonts w:ascii="方正小标宋_GBK"/>
                <w:sz w:val="34"/>
              </w:rPr>
            </w:pPr>
            <w:r>
              <w:rPr>
                <w:rFonts w:ascii="仿宋" w:hAnsi="仿宋"/>
                <w:sz w:val="30"/>
              </w:rPr>
              <w:t>√</w:t>
            </w:r>
          </w:p>
        </w:tc>
        <w:tc>
          <w:tcPr>
            <w:tcW w:w="567" w:type="dxa"/>
          </w:tcPr>
          <w:p w14:paraId="1B27E4E2">
            <w:pPr>
              <w:pStyle w:val="24"/>
              <w:spacing w:before="1" w:line="260" w:lineRule="exact"/>
              <w:ind w:left="28" w:right="41"/>
              <w:jc w:val="both"/>
              <w:rPr>
                <w:rFonts w:ascii="方正仿宋_GBK" w:eastAsia="方正仿宋_GBK"/>
                <w:sz w:val="21"/>
                <w:szCs w:val="21"/>
              </w:rPr>
            </w:pPr>
          </w:p>
        </w:tc>
      </w:tr>
      <w:tr w14:paraId="39FB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6896891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22</w:t>
            </w:r>
          </w:p>
        </w:tc>
        <w:tc>
          <w:tcPr>
            <w:tcW w:w="708" w:type="dxa"/>
            <w:vAlign w:val="center"/>
          </w:tcPr>
          <w:p w14:paraId="67FE1C1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5A18CFCC">
            <w:pPr>
              <w:pStyle w:val="24"/>
              <w:spacing w:line="240" w:lineRule="exact"/>
              <w:jc w:val="center"/>
              <w:rPr>
                <w:rFonts w:asciiTheme="minorEastAsia" w:hAnsiTheme="minorEastAsia" w:eastAsiaTheme="minorEastAsia"/>
                <w:sz w:val="19"/>
                <w:szCs w:val="19"/>
              </w:rPr>
            </w:pPr>
          </w:p>
        </w:tc>
        <w:tc>
          <w:tcPr>
            <w:tcW w:w="851" w:type="dxa"/>
            <w:vAlign w:val="center"/>
          </w:tcPr>
          <w:p w14:paraId="52BC6C6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中标、成交结果</w:t>
            </w:r>
          </w:p>
        </w:tc>
        <w:tc>
          <w:tcPr>
            <w:tcW w:w="2268" w:type="dxa"/>
            <w:vAlign w:val="center"/>
          </w:tcPr>
          <w:p w14:paraId="036FA72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410" w:type="dxa"/>
            <w:vAlign w:val="center"/>
          </w:tcPr>
          <w:p w14:paraId="7BEFC2F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7DD2B9F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自中标、成交供应商确定之日起</w:t>
            </w:r>
            <w:r>
              <w:rPr>
                <w:rFonts w:ascii="Times New Roman" w:hAnsi="Times New Roman" w:eastAsiaTheme="minorEastAsia"/>
                <w:kern w:val="2"/>
                <w:sz w:val="19"/>
                <w:szCs w:val="19"/>
              </w:rPr>
              <w:t>2</w:t>
            </w:r>
            <w:r>
              <w:rPr>
                <w:rFonts w:asciiTheme="minorEastAsia" w:hAnsiTheme="minorEastAsia" w:eastAsiaTheme="minorEastAsia"/>
                <w:kern w:val="2"/>
                <w:sz w:val="19"/>
                <w:szCs w:val="19"/>
              </w:rPr>
              <w:t>个工作日内公告，公告期限为</w:t>
            </w:r>
            <w:r>
              <w:rPr>
                <w:rFonts w:ascii="Times New Roman" w:hAnsi="Times New Roman" w:eastAsiaTheme="minorEastAsia"/>
                <w:kern w:val="2"/>
                <w:sz w:val="19"/>
                <w:szCs w:val="19"/>
              </w:rPr>
              <w:t>1</w:t>
            </w:r>
            <w:r>
              <w:rPr>
                <w:rFonts w:asciiTheme="minorEastAsia" w:hAnsiTheme="minorEastAsia" w:eastAsiaTheme="minorEastAsia"/>
                <w:kern w:val="2"/>
                <w:sz w:val="19"/>
                <w:szCs w:val="19"/>
              </w:rPr>
              <w:t>个工作日</w:t>
            </w:r>
          </w:p>
        </w:tc>
        <w:tc>
          <w:tcPr>
            <w:tcW w:w="640" w:type="dxa"/>
            <w:vAlign w:val="center"/>
          </w:tcPr>
          <w:p w14:paraId="48E70CB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477C77C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0856F7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494466F0">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608E8F02">
            <w:pPr>
              <w:pStyle w:val="24"/>
              <w:spacing w:before="1" w:line="260" w:lineRule="exact"/>
              <w:ind w:left="28" w:right="41"/>
              <w:jc w:val="center"/>
              <w:rPr>
                <w:rFonts w:ascii="仿宋" w:hAnsi="仿宋" w:eastAsia="仿宋"/>
                <w:sz w:val="30"/>
                <w:szCs w:val="30"/>
              </w:rPr>
            </w:pPr>
          </w:p>
        </w:tc>
        <w:tc>
          <w:tcPr>
            <w:tcW w:w="539" w:type="dxa"/>
            <w:vAlign w:val="center"/>
          </w:tcPr>
          <w:p w14:paraId="440BF37A">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07CBC612">
            <w:pPr>
              <w:pStyle w:val="24"/>
              <w:spacing w:before="1" w:line="260" w:lineRule="exact"/>
              <w:ind w:left="28" w:right="41"/>
              <w:jc w:val="both"/>
              <w:rPr>
                <w:rFonts w:ascii="方正仿宋_GBK" w:eastAsia="方正仿宋_GBK"/>
                <w:sz w:val="21"/>
                <w:szCs w:val="21"/>
              </w:rPr>
            </w:pPr>
          </w:p>
        </w:tc>
        <w:tc>
          <w:tcPr>
            <w:tcW w:w="567" w:type="dxa"/>
          </w:tcPr>
          <w:p w14:paraId="233E8B9D">
            <w:pPr>
              <w:pStyle w:val="24"/>
              <w:rPr>
                <w:rFonts w:ascii="Times New Roman"/>
                <w:sz w:val="14"/>
              </w:rPr>
            </w:pPr>
          </w:p>
          <w:p w14:paraId="7DC9FA75">
            <w:pPr>
              <w:pStyle w:val="24"/>
              <w:rPr>
                <w:rFonts w:ascii="Times New Roman"/>
                <w:sz w:val="14"/>
              </w:rPr>
            </w:pPr>
          </w:p>
          <w:p w14:paraId="10C272D3">
            <w:pPr>
              <w:pStyle w:val="24"/>
              <w:rPr>
                <w:rFonts w:ascii="Times New Roman"/>
                <w:sz w:val="14"/>
              </w:rPr>
            </w:pPr>
          </w:p>
          <w:p w14:paraId="06BFC237">
            <w:pPr>
              <w:pStyle w:val="24"/>
              <w:rPr>
                <w:rFonts w:ascii="Times New Roman"/>
                <w:sz w:val="14"/>
              </w:rPr>
            </w:pPr>
          </w:p>
          <w:p w14:paraId="7534BEB5">
            <w:pPr>
              <w:pStyle w:val="24"/>
              <w:rPr>
                <w:rFonts w:ascii="Times New Roman"/>
                <w:sz w:val="14"/>
              </w:rPr>
            </w:pPr>
          </w:p>
          <w:p w14:paraId="53A2DCC7">
            <w:pPr>
              <w:pStyle w:val="24"/>
              <w:rPr>
                <w:rFonts w:ascii="Times New Roman"/>
                <w:sz w:val="14"/>
              </w:rPr>
            </w:pPr>
          </w:p>
          <w:p w14:paraId="2DC5C2CC">
            <w:pPr>
              <w:pStyle w:val="24"/>
              <w:rPr>
                <w:rFonts w:ascii="Times New Roman"/>
                <w:sz w:val="14"/>
              </w:rPr>
            </w:pPr>
          </w:p>
          <w:p w14:paraId="49282B2E">
            <w:pPr>
              <w:pStyle w:val="24"/>
              <w:rPr>
                <w:rFonts w:ascii="Times New Roman"/>
                <w:sz w:val="14"/>
              </w:rPr>
            </w:pPr>
          </w:p>
          <w:p w14:paraId="2610684C">
            <w:pPr>
              <w:pStyle w:val="24"/>
              <w:rPr>
                <w:rFonts w:ascii="Times New Roman"/>
                <w:sz w:val="14"/>
              </w:rPr>
            </w:pPr>
          </w:p>
          <w:p w14:paraId="2C0A5A6A">
            <w:pPr>
              <w:pStyle w:val="24"/>
              <w:rPr>
                <w:rFonts w:ascii="Times New Roman"/>
                <w:sz w:val="14"/>
              </w:rPr>
            </w:pPr>
          </w:p>
          <w:p w14:paraId="627C1ECD">
            <w:pPr>
              <w:pStyle w:val="24"/>
              <w:rPr>
                <w:rFonts w:ascii="Times New Roman"/>
                <w:sz w:val="14"/>
              </w:rPr>
            </w:pPr>
          </w:p>
          <w:p w14:paraId="0DB11158">
            <w:pPr>
              <w:pStyle w:val="24"/>
              <w:rPr>
                <w:rFonts w:ascii="Times New Roman"/>
                <w:sz w:val="14"/>
              </w:rPr>
            </w:pPr>
            <w:r>
              <w:rPr>
                <w:rFonts w:ascii="仿宋" w:hAnsi="仿宋"/>
                <w:sz w:val="30"/>
              </w:rPr>
              <w:t>√</w:t>
            </w:r>
          </w:p>
        </w:tc>
        <w:tc>
          <w:tcPr>
            <w:tcW w:w="567" w:type="dxa"/>
          </w:tcPr>
          <w:p w14:paraId="5D277867">
            <w:pPr>
              <w:pStyle w:val="24"/>
              <w:spacing w:before="1" w:line="260" w:lineRule="exact"/>
              <w:ind w:left="28" w:right="41"/>
              <w:jc w:val="both"/>
              <w:rPr>
                <w:rFonts w:ascii="方正仿宋_GBK" w:eastAsia="方正仿宋_GBK"/>
                <w:sz w:val="21"/>
                <w:szCs w:val="21"/>
              </w:rPr>
            </w:pPr>
          </w:p>
        </w:tc>
      </w:tr>
      <w:tr w14:paraId="41424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8E5FF8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23</w:t>
            </w:r>
          </w:p>
        </w:tc>
        <w:tc>
          <w:tcPr>
            <w:tcW w:w="708" w:type="dxa"/>
            <w:vAlign w:val="center"/>
          </w:tcPr>
          <w:p w14:paraId="65F4CAC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5E09DA1F">
            <w:pPr>
              <w:pStyle w:val="24"/>
              <w:spacing w:line="240" w:lineRule="exact"/>
              <w:jc w:val="center"/>
              <w:rPr>
                <w:rFonts w:asciiTheme="minorEastAsia" w:hAnsiTheme="minorEastAsia" w:eastAsiaTheme="minorEastAsia"/>
                <w:sz w:val="19"/>
                <w:szCs w:val="19"/>
              </w:rPr>
            </w:pPr>
          </w:p>
        </w:tc>
        <w:tc>
          <w:tcPr>
            <w:tcW w:w="851" w:type="dxa"/>
            <w:vAlign w:val="center"/>
          </w:tcPr>
          <w:p w14:paraId="035B5A8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采购合同</w:t>
            </w:r>
          </w:p>
        </w:tc>
        <w:tc>
          <w:tcPr>
            <w:tcW w:w="2268" w:type="dxa"/>
            <w:vAlign w:val="center"/>
          </w:tcPr>
          <w:p w14:paraId="162E74C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采购人和采购代理机构名称、地址、联系方式；采购项目名称、编号，合同编号；供应商名称；合同内容。</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410" w:type="dxa"/>
            <w:vAlign w:val="center"/>
          </w:tcPr>
          <w:p w14:paraId="17A64AF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1ADE734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合同签订之日起</w:t>
            </w:r>
            <w:r>
              <w:rPr>
                <w:rFonts w:ascii="Times New Roman" w:hAnsi="Times New Roman" w:eastAsiaTheme="minorEastAsia"/>
                <w:kern w:val="2"/>
                <w:sz w:val="19"/>
                <w:szCs w:val="19"/>
              </w:rPr>
              <w:t>2</w:t>
            </w:r>
            <w:r>
              <w:rPr>
                <w:rFonts w:asciiTheme="minorEastAsia" w:hAnsiTheme="minorEastAsia" w:eastAsiaTheme="minorEastAsia"/>
                <w:kern w:val="2"/>
                <w:sz w:val="19"/>
                <w:szCs w:val="19"/>
              </w:rPr>
              <w:t>个工作日内</w:t>
            </w:r>
          </w:p>
        </w:tc>
        <w:tc>
          <w:tcPr>
            <w:tcW w:w="640" w:type="dxa"/>
            <w:vAlign w:val="center"/>
          </w:tcPr>
          <w:p w14:paraId="37AB918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2E16584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352B060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50D6E6CB">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543840A0">
            <w:pPr>
              <w:pStyle w:val="24"/>
              <w:spacing w:before="1" w:line="260" w:lineRule="exact"/>
              <w:ind w:left="28" w:right="41"/>
              <w:jc w:val="center"/>
              <w:rPr>
                <w:rFonts w:ascii="仿宋" w:hAnsi="仿宋" w:eastAsia="仿宋"/>
                <w:sz w:val="30"/>
                <w:szCs w:val="30"/>
              </w:rPr>
            </w:pPr>
          </w:p>
        </w:tc>
        <w:tc>
          <w:tcPr>
            <w:tcW w:w="539" w:type="dxa"/>
            <w:vAlign w:val="center"/>
          </w:tcPr>
          <w:p w14:paraId="5C9F57B4">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42B2474B">
            <w:pPr>
              <w:pStyle w:val="24"/>
              <w:spacing w:before="1" w:line="260" w:lineRule="exact"/>
              <w:ind w:left="28" w:right="41"/>
              <w:jc w:val="both"/>
              <w:rPr>
                <w:rFonts w:ascii="方正仿宋_GBK" w:eastAsia="方正仿宋_GBK"/>
                <w:sz w:val="21"/>
                <w:szCs w:val="21"/>
              </w:rPr>
            </w:pPr>
          </w:p>
        </w:tc>
        <w:tc>
          <w:tcPr>
            <w:tcW w:w="567" w:type="dxa"/>
          </w:tcPr>
          <w:p w14:paraId="248CE54D">
            <w:pPr>
              <w:pStyle w:val="24"/>
              <w:rPr>
                <w:rFonts w:ascii="Times New Roman"/>
                <w:sz w:val="14"/>
              </w:rPr>
            </w:pPr>
          </w:p>
          <w:p w14:paraId="670884FE">
            <w:pPr>
              <w:pStyle w:val="24"/>
              <w:rPr>
                <w:rFonts w:ascii="Times New Roman"/>
                <w:sz w:val="14"/>
              </w:rPr>
            </w:pPr>
          </w:p>
          <w:p w14:paraId="2AF39B20">
            <w:pPr>
              <w:pStyle w:val="24"/>
              <w:rPr>
                <w:rFonts w:ascii="Times New Roman"/>
                <w:sz w:val="14"/>
              </w:rPr>
            </w:pPr>
          </w:p>
          <w:p w14:paraId="1727CDC3">
            <w:pPr>
              <w:pStyle w:val="24"/>
              <w:rPr>
                <w:rFonts w:ascii="Times New Roman"/>
                <w:sz w:val="14"/>
              </w:rPr>
            </w:pPr>
          </w:p>
          <w:p w14:paraId="498F772B">
            <w:pPr>
              <w:pStyle w:val="24"/>
              <w:rPr>
                <w:rFonts w:ascii="Times New Roman"/>
                <w:sz w:val="14"/>
              </w:rPr>
            </w:pPr>
          </w:p>
          <w:p w14:paraId="38EFEA39">
            <w:pPr>
              <w:pStyle w:val="24"/>
              <w:rPr>
                <w:rFonts w:ascii="Times New Roman"/>
                <w:sz w:val="14"/>
              </w:rPr>
            </w:pPr>
          </w:p>
          <w:p w14:paraId="3C5E4397">
            <w:pPr>
              <w:pStyle w:val="24"/>
              <w:rPr>
                <w:rFonts w:ascii="Times New Roman"/>
                <w:sz w:val="14"/>
              </w:rPr>
            </w:pPr>
          </w:p>
          <w:p w14:paraId="2BD41378">
            <w:pPr>
              <w:pStyle w:val="24"/>
              <w:rPr>
                <w:rFonts w:ascii="Times New Roman"/>
                <w:sz w:val="14"/>
              </w:rPr>
            </w:pPr>
          </w:p>
          <w:p w14:paraId="0F4476D4">
            <w:pPr>
              <w:pStyle w:val="24"/>
              <w:rPr>
                <w:rFonts w:ascii="Times New Roman"/>
                <w:sz w:val="14"/>
              </w:rPr>
            </w:pPr>
          </w:p>
          <w:p w14:paraId="05B9B460">
            <w:pPr>
              <w:pStyle w:val="24"/>
              <w:rPr>
                <w:rFonts w:ascii="Times New Roman"/>
                <w:sz w:val="14"/>
              </w:rPr>
            </w:pPr>
          </w:p>
          <w:p w14:paraId="6751123C">
            <w:pPr>
              <w:pStyle w:val="24"/>
              <w:rPr>
                <w:rFonts w:ascii="Times New Roman"/>
                <w:sz w:val="14"/>
              </w:rPr>
            </w:pPr>
          </w:p>
          <w:p w14:paraId="1112E75E">
            <w:pPr>
              <w:pStyle w:val="24"/>
              <w:rPr>
                <w:rFonts w:ascii="Times New Roman"/>
                <w:sz w:val="14"/>
              </w:rPr>
            </w:pPr>
            <w:r>
              <w:rPr>
                <w:rFonts w:ascii="仿宋" w:hAnsi="仿宋"/>
                <w:sz w:val="30"/>
              </w:rPr>
              <w:t>√</w:t>
            </w:r>
          </w:p>
        </w:tc>
        <w:tc>
          <w:tcPr>
            <w:tcW w:w="567" w:type="dxa"/>
          </w:tcPr>
          <w:p w14:paraId="27D2475D">
            <w:pPr>
              <w:pStyle w:val="24"/>
              <w:spacing w:before="1" w:line="260" w:lineRule="exact"/>
              <w:ind w:left="28" w:right="41"/>
              <w:jc w:val="both"/>
              <w:rPr>
                <w:rFonts w:ascii="方正仿宋_GBK" w:eastAsia="方正仿宋_GBK"/>
                <w:sz w:val="21"/>
                <w:szCs w:val="21"/>
              </w:rPr>
            </w:pPr>
          </w:p>
        </w:tc>
      </w:tr>
      <w:tr w14:paraId="564DE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0ED116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24</w:t>
            </w:r>
          </w:p>
        </w:tc>
        <w:tc>
          <w:tcPr>
            <w:tcW w:w="708" w:type="dxa"/>
            <w:vAlign w:val="center"/>
          </w:tcPr>
          <w:p w14:paraId="7925725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tc>
        <w:tc>
          <w:tcPr>
            <w:tcW w:w="851" w:type="dxa"/>
            <w:vAlign w:val="center"/>
          </w:tcPr>
          <w:p w14:paraId="4D60912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终止公告</w:t>
            </w:r>
          </w:p>
        </w:tc>
        <w:tc>
          <w:tcPr>
            <w:tcW w:w="2268" w:type="dxa"/>
            <w:vAlign w:val="center"/>
          </w:tcPr>
          <w:p w14:paraId="60B4D57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采购人和采购代理机构名称、地址、联系方式；采购项目名称、采购编号，采购方式；采购项目终止原因；公告期限；采购项目联系人和电话。</w:t>
            </w:r>
          </w:p>
        </w:tc>
        <w:tc>
          <w:tcPr>
            <w:tcW w:w="2410" w:type="dxa"/>
            <w:vAlign w:val="center"/>
          </w:tcPr>
          <w:p w14:paraId="3243A1C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3D68282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w:t>
            </w:r>
          </w:p>
        </w:tc>
        <w:tc>
          <w:tcPr>
            <w:tcW w:w="640" w:type="dxa"/>
            <w:vAlign w:val="center"/>
          </w:tcPr>
          <w:p w14:paraId="47FB724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采购人或者其委托的采购代理机构</w:t>
            </w:r>
          </w:p>
        </w:tc>
        <w:tc>
          <w:tcPr>
            <w:tcW w:w="2962" w:type="dxa"/>
            <w:vAlign w:val="center"/>
          </w:tcPr>
          <w:p w14:paraId="6C8078D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4026277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45374CC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3D6F5B1">
            <w:pPr>
              <w:pStyle w:val="24"/>
              <w:spacing w:before="1" w:line="260" w:lineRule="exact"/>
              <w:ind w:left="28" w:right="41"/>
              <w:jc w:val="center"/>
              <w:rPr>
                <w:rFonts w:ascii="仿宋" w:hAnsi="仿宋" w:eastAsia="仿宋"/>
                <w:sz w:val="30"/>
                <w:szCs w:val="30"/>
              </w:rPr>
            </w:pPr>
          </w:p>
        </w:tc>
        <w:tc>
          <w:tcPr>
            <w:tcW w:w="539" w:type="dxa"/>
            <w:vAlign w:val="center"/>
          </w:tcPr>
          <w:p w14:paraId="7B39947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2236AB59">
            <w:pPr>
              <w:pStyle w:val="24"/>
              <w:spacing w:before="1" w:line="260" w:lineRule="exact"/>
              <w:ind w:left="28" w:right="41"/>
              <w:jc w:val="both"/>
              <w:rPr>
                <w:rFonts w:ascii="方正仿宋_GBK" w:eastAsia="方正仿宋_GBK"/>
                <w:sz w:val="21"/>
                <w:szCs w:val="21"/>
              </w:rPr>
            </w:pPr>
          </w:p>
        </w:tc>
        <w:tc>
          <w:tcPr>
            <w:tcW w:w="567" w:type="dxa"/>
          </w:tcPr>
          <w:p w14:paraId="38A1E216">
            <w:pPr>
              <w:pStyle w:val="24"/>
              <w:rPr>
                <w:rFonts w:ascii="Times New Roman"/>
                <w:sz w:val="14"/>
              </w:rPr>
            </w:pPr>
          </w:p>
          <w:p w14:paraId="4024D783">
            <w:pPr>
              <w:pStyle w:val="24"/>
              <w:rPr>
                <w:rFonts w:ascii="Times New Roman"/>
                <w:sz w:val="14"/>
              </w:rPr>
            </w:pPr>
          </w:p>
          <w:p w14:paraId="10E27AAB">
            <w:pPr>
              <w:pStyle w:val="24"/>
              <w:rPr>
                <w:rFonts w:ascii="Times New Roman"/>
                <w:sz w:val="14"/>
              </w:rPr>
            </w:pPr>
          </w:p>
          <w:p w14:paraId="22B434B8">
            <w:pPr>
              <w:pStyle w:val="24"/>
              <w:rPr>
                <w:rFonts w:ascii="Times New Roman"/>
                <w:sz w:val="14"/>
              </w:rPr>
            </w:pPr>
          </w:p>
          <w:p w14:paraId="211AD105">
            <w:pPr>
              <w:pStyle w:val="24"/>
              <w:rPr>
                <w:rFonts w:ascii="Times New Roman"/>
                <w:sz w:val="14"/>
              </w:rPr>
            </w:pPr>
            <w:r>
              <w:rPr>
                <w:rFonts w:ascii="仿宋" w:hAnsi="仿宋"/>
                <w:sz w:val="30"/>
              </w:rPr>
              <w:t>√</w:t>
            </w:r>
          </w:p>
        </w:tc>
        <w:tc>
          <w:tcPr>
            <w:tcW w:w="567" w:type="dxa"/>
          </w:tcPr>
          <w:p w14:paraId="5E5EE261">
            <w:pPr>
              <w:pStyle w:val="24"/>
              <w:spacing w:before="1" w:line="260" w:lineRule="exact"/>
              <w:ind w:left="28" w:right="41"/>
              <w:jc w:val="both"/>
              <w:rPr>
                <w:rFonts w:ascii="方正仿宋_GBK" w:eastAsia="方正仿宋_GBK"/>
                <w:sz w:val="21"/>
                <w:szCs w:val="21"/>
              </w:rPr>
            </w:pPr>
          </w:p>
        </w:tc>
      </w:tr>
      <w:tr w14:paraId="6F92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1E1CC9A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25</w:t>
            </w:r>
          </w:p>
        </w:tc>
        <w:tc>
          <w:tcPr>
            <w:tcW w:w="708" w:type="dxa"/>
            <w:vAlign w:val="center"/>
          </w:tcPr>
          <w:p w14:paraId="4A1CCB2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179855DE">
            <w:pPr>
              <w:pStyle w:val="24"/>
              <w:spacing w:line="240" w:lineRule="exact"/>
              <w:jc w:val="center"/>
              <w:rPr>
                <w:rFonts w:asciiTheme="minorEastAsia" w:hAnsiTheme="minorEastAsia" w:eastAsiaTheme="minorEastAsia"/>
                <w:sz w:val="19"/>
                <w:szCs w:val="19"/>
              </w:rPr>
            </w:pPr>
          </w:p>
        </w:tc>
        <w:tc>
          <w:tcPr>
            <w:tcW w:w="851" w:type="dxa"/>
            <w:vAlign w:val="center"/>
          </w:tcPr>
          <w:p w14:paraId="5F54246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公共服务项目采购需求</w:t>
            </w:r>
          </w:p>
        </w:tc>
        <w:tc>
          <w:tcPr>
            <w:tcW w:w="2268" w:type="dxa"/>
            <w:vAlign w:val="center"/>
          </w:tcPr>
          <w:p w14:paraId="3D82F4D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采购对象需实现的功能或者目标，满足项目需要的所有技术、服务、安全等要求，采购对象的数量、交付或实施的时间和地</w:t>
            </w:r>
            <w:r>
              <w:rPr>
                <w:rFonts w:asciiTheme="minorEastAsia" w:hAnsiTheme="minorEastAsia" w:eastAsiaTheme="minorEastAsia"/>
                <w:spacing w:val="-10"/>
                <w:kern w:val="2"/>
                <w:sz w:val="19"/>
                <w:szCs w:val="19"/>
              </w:rPr>
              <w:t>点，采购对象的验收标准等。</w:t>
            </w:r>
          </w:p>
        </w:tc>
        <w:tc>
          <w:tcPr>
            <w:tcW w:w="2410" w:type="dxa"/>
            <w:vAlign w:val="center"/>
          </w:tcPr>
          <w:p w14:paraId="1288608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《财政部关于做好政府采购信息公开工作的通知》、《关于进一步加强政府采购需求和履约验收管理的指导意见》</w:t>
            </w:r>
          </w:p>
        </w:tc>
        <w:tc>
          <w:tcPr>
            <w:tcW w:w="1275" w:type="dxa"/>
            <w:vAlign w:val="center"/>
          </w:tcPr>
          <w:p w14:paraId="0F191DF5">
            <w:pPr>
              <w:pStyle w:val="24"/>
              <w:spacing w:line="240" w:lineRule="exact"/>
              <w:jc w:val="center"/>
              <w:rPr>
                <w:rStyle w:val="17"/>
                <w:rFonts w:asciiTheme="minorEastAsia" w:hAnsiTheme="minorEastAsia" w:eastAsiaTheme="minorEastAsia"/>
                <w:sz w:val="19"/>
                <w:szCs w:val="19"/>
              </w:rPr>
            </w:pPr>
            <w:r>
              <w:rPr>
                <w:rFonts w:asciiTheme="minorEastAsia" w:hAnsiTheme="minorEastAsia" w:eastAsiaTheme="minorEastAsia"/>
                <w:kern w:val="2"/>
                <w:sz w:val="19"/>
                <w:szCs w:val="19"/>
              </w:rPr>
              <w:t>及时公开</w:t>
            </w:r>
          </w:p>
        </w:tc>
        <w:tc>
          <w:tcPr>
            <w:tcW w:w="640" w:type="dxa"/>
            <w:vAlign w:val="center"/>
          </w:tcPr>
          <w:p w14:paraId="256EEDA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w:t>
            </w:r>
          </w:p>
        </w:tc>
        <w:tc>
          <w:tcPr>
            <w:tcW w:w="2962" w:type="dxa"/>
            <w:vAlign w:val="center"/>
          </w:tcPr>
          <w:p w14:paraId="6F74310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■中国政府采购网及其地方分网■公共资源交易平台</w:t>
            </w:r>
          </w:p>
        </w:tc>
        <w:tc>
          <w:tcPr>
            <w:tcW w:w="441" w:type="dxa"/>
            <w:vAlign w:val="center"/>
          </w:tcPr>
          <w:p w14:paraId="471BFEB7">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61CAC602">
            <w:pPr>
              <w:pStyle w:val="24"/>
              <w:spacing w:before="1" w:line="260" w:lineRule="exact"/>
              <w:ind w:left="28" w:right="41"/>
              <w:jc w:val="center"/>
              <w:rPr>
                <w:rFonts w:ascii="仿宋" w:hAnsi="仿宋" w:eastAsia="仿宋"/>
                <w:sz w:val="30"/>
                <w:szCs w:val="30"/>
              </w:rPr>
            </w:pPr>
          </w:p>
        </w:tc>
        <w:tc>
          <w:tcPr>
            <w:tcW w:w="539" w:type="dxa"/>
            <w:vAlign w:val="center"/>
          </w:tcPr>
          <w:p w14:paraId="16410B11">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34405A03">
            <w:pPr>
              <w:pStyle w:val="24"/>
              <w:spacing w:before="1" w:line="260" w:lineRule="exact"/>
              <w:ind w:left="28" w:right="41"/>
              <w:jc w:val="both"/>
              <w:rPr>
                <w:rFonts w:ascii="方正仿宋_GBK" w:eastAsia="方正仿宋_GBK"/>
                <w:sz w:val="21"/>
                <w:szCs w:val="21"/>
              </w:rPr>
            </w:pPr>
          </w:p>
        </w:tc>
        <w:tc>
          <w:tcPr>
            <w:tcW w:w="567" w:type="dxa"/>
          </w:tcPr>
          <w:p w14:paraId="700A5C13">
            <w:pPr>
              <w:pStyle w:val="24"/>
              <w:rPr>
                <w:rFonts w:ascii="Times New Roman"/>
                <w:sz w:val="14"/>
              </w:rPr>
            </w:pPr>
          </w:p>
          <w:p w14:paraId="0DA1C23F">
            <w:pPr>
              <w:pStyle w:val="24"/>
              <w:rPr>
                <w:rFonts w:ascii="Times New Roman"/>
                <w:sz w:val="14"/>
              </w:rPr>
            </w:pPr>
          </w:p>
          <w:p w14:paraId="2900A5D0">
            <w:pPr>
              <w:pStyle w:val="24"/>
              <w:rPr>
                <w:rFonts w:ascii="Times New Roman"/>
                <w:sz w:val="14"/>
              </w:rPr>
            </w:pPr>
          </w:p>
          <w:p w14:paraId="25CE664B">
            <w:pPr>
              <w:pStyle w:val="24"/>
              <w:rPr>
                <w:rFonts w:ascii="Times New Roman"/>
                <w:sz w:val="14"/>
              </w:rPr>
            </w:pPr>
          </w:p>
          <w:p w14:paraId="391637B1">
            <w:pPr>
              <w:pStyle w:val="24"/>
              <w:rPr>
                <w:rFonts w:ascii="方正小标宋_GBK"/>
                <w:sz w:val="34"/>
              </w:rPr>
            </w:pPr>
            <w:r>
              <w:rPr>
                <w:rFonts w:ascii="仿宋" w:hAnsi="仿宋"/>
                <w:sz w:val="30"/>
              </w:rPr>
              <w:t>√</w:t>
            </w:r>
          </w:p>
        </w:tc>
        <w:tc>
          <w:tcPr>
            <w:tcW w:w="567" w:type="dxa"/>
          </w:tcPr>
          <w:p w14:paraId="62F1391A">
            <w:pPr>
              <w:pStyle w:val="24"/>
              <w:spacing w:before="1" w:line="260" w:lineRule="exact"/>
              <w:ind w:left="28" w:right="41"/>
              <w:jc w:val="both"/>
              <w:rPr>
                <w:rFonts w:ascii="方正仿宋_GBK" w:eastAsia="方正仿宋_GBK"/>
                <w:sz w:val="21"/>
                <w:szCs w:val="21"/>
              </w:rPr>
            </w:pPr>
          </w:p>
        </w:tc>
      </w:tr>
      <w:tr w14:paraId="65BCD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0F2DC7EC">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26</w:t>
            </w:r>
          </w:p>
        </w:tc>
        <w:tc>
          <w:tcPr>
            <w:tcW w:w="708" w:type="dxa"/>
            <w:vAlign w:val="center"/>
          </w:tcPr>
          <w:p w14:paraId="540897E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236274BC">
            <w:pPr>
              <w:pStyle w:val="24"/>
              <w:spacing w:line="240" w:lineRule="exact"/>
              <w:jc w:val="center"/>
              <w:rPr>
                <w:rFonts w:asciiTheme="minorEastAsia" w:hAnsiTheme="minorEastAsia" w:eastAsiaTheme="minorEastAsia"/>
                <w:sz w:val="19"/>
                <w:szCs w:val="19"/>
              </w:rPr>
            </w:pPr>
          </w:p>
        </w:tc>
        <w:tc>
          <w:tcPr>
            <w:tcW w:w="851" w:type="dxa"/>
            <w:vAlign w:val="center"/>
          </w:tcPr>
          <w:p w14:paraId="5332342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公共服务项目验收结果</w:t>
            </w:r>
          </w:p>
        </w:tc>
        <w:tc>
          <w:tcPr>
            <w:tcW w:w="2268" w:type="dxa"/>
            <w:vAlign w:val="center"/>
          </w:tcPr>
          <w:p w14:paraId="59F9B60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采购人和采购代理机构名称、地址、联系方式；采购项目名称、编号，合同编号；履约供应商名称；验收单位；验收结果；验收人员。</w:t>
            </w:r>
          </w:p>
        </w:tc>
        <w:tc>
          <w:tcPr>
            <w:tcW w:w="2410" w:type="dxa"/>
            <w:vAlign w:val="center"/>
          </w:tcPr>
          <w:p w14:paraId="0E62041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《财政部关于做好政府采购信息公开工作的通知》</w:t>
            </w:r>
          </w:p>
        </w:tc>
        <w:tc>
          <w:tcPr>
            <w:tcW w:w="1275" w:type="dxa"/>
            <w:vAlign w:val="center"/>
          </w:tcPr>
          <w:p w14:paraId="19A9F88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验收结束之日起</w:t>
            </w:r>
            <w:r>
              <w:rPr>
                <w:rFonts w:ascii="Times New Roman" w:hAnsi="Times New Roman" w:eastAsiaTheme="minorEastAsia"/>
                <w:kern w:val="2"/>
                <w:sz w:val="19"/>
                <w:szCs w:val="19"/>
              </w:rPr>
              <w:t>2</w:t>
            </w:r>
            <w:r>
              <w:rPr>
                <w:rFonts w:asciiTheme="minorEastAsia" w:hAnsiTheme="minorEastAsia" w:eastAsiaTheme="minorEastAsia"/>
                <w:kern w:val="2"/>
                <w:sz w:val="19"/>
                <w:szCs w:val="19"/>
              </w:rPr>
              <w:t>个工作日内</w:t>
            </w:r>
          </w:p>
        </w:tc>
        <w:tc>
          <w:tcPr>
            <w:tcW w:w="640" w:type="dxa"/>
            <w:vAlign w:val="center"/>
          </w:tcPr>
          <w:p w14:paraId="60943E0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采购人</w:t>
            </w:r>
          </w:p>
        </w:tc>
        <w:tc>
          <w:tcPr>
            <w:tcW w:w="2962" w:type="dxa"/>
            <w:vAlign w:val="center"/>
          </w:tcPr>
          <w:p w14:paraId="0A50478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■省级（含计划单列市）财政部门指定的媒体</w:t>
            </w:r>
          </w:p>
          <w:p w14:paraId="5D4F849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74268C9A">
            <w:pPr>
              <w:pStyle w:val="24"/>
              <w:spacing w:before="1" w:line="24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5800F29E">
            <w:pPr>
              <w:pStyle w:val="24"/>
              <w:spacing w:before="1" w:line="240" w:lineRule="exact"/>
              <w:ind w:left="28" w:right="41"/>
              <w:jc w:val="center"/>
              <w:rPr>
                <w:rFonts w:ascii="仿宋" w:hAnsi="仿宋" w:eastAsia="仿宋"/>
                <w:sz w:val="30"/>
                <w:szCs w:val="30"/>
              </w:rPr>
            </w:pPr>
          </w:p>
        </w:tc>
        <w:tc>
          <w:tcPr>
            <w:tcW w:w="539" w:type="dxa"/>
            <w:vAlign w:val="center"/>
          </w:tcPr>
          <w:p w14:paraId="1D69EBD7">
            <w:pPr>
              <w:pStyle w:val="24"/>
              <w:spacing w:before="1" w:line="24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7A9ED4EC">
            <w:pPr>
              <w:pStyle w:val="24"/>
              <w:spacing w:before="1" w:line="240" w:lineRule="exact"/>
              <w:ind w:left="28" w:right="41"/>
              <w:jc w:val="both"/>
              <w:rPr>
                <w:rFonts w:ascii="方正仿宋_GBK" w:eastAsia="方正仿宋_GBK"/>
                <w:sz w:val="21"/>
                <w:szCs w:val="21"/>
              </w:rPr>
            </w:pPr>
          </w:p>
        </w:tc>
        <w:tc>
          <w:tcPr>
            <w:tcW w:w="567" w:type="dxa"/>
          </w:tcPr>
          <w:p w14:paraId="2463733E">
            <w:pPr>
              <w:pStyle w:val="24"/>
              <w:rPr>
                <w:rFonts w:ascii="Times New Roman"/>
                <w:sz w:val="14"/>
              </w:rPr>
            </w:pPr>
          </w:p>
          <w:p w14:paraId="0A76D125">
            <w:pPr>
              <w:pStyle w:val="24"/>
              <w:rPr>
                <w:rFonts w:ascii="Times New Roman"/>
                <w:sz w:val="14"/>
              </w:rPr>
            </w:pPr>
          </w:p>
          <w:p w14:paraId="39C2955B">
            <w:pPr>
              <w:pStyle w:val="24"/>
              <w:rPr>
                <w:rFonts w:ascii="Times New Roman"/>
                <w:sz w:val="14"/>
              </w:rPr>
            </w:pPr>
          </w:p>
          <w:p w14:paraId="1765E389">
            <w:pPr>
              <w:pStyle w:val="24"/>
              <w:rPr>
                <w:rFonts w:ascii="Times New Roman"/>
                <w:sz w:val="14"/>
              </w:rPr>
            </w:pPr>
            <w:r>
              <w:rPr>
                <w:rFonts w:ascii="仿宋" w:hAnsi="仿宋"/>
                <w:sz w:val="30"/>
              </w:rPr>
              <w:t>√</w:t>
            </w:r>
          </w:p>
        </w:tc>
        <w:tc>
          <w:tcPr>
            <w:tcW w:w="567" w:type="dxa"/>
          </w:tcPr>
          <w:p w14:paraId="1326652D">
            <w:pPr>
              <w:pStyle w:val="24"/>
              <w:spacing w:before="1" w:line="240" w:lineRule="exact"/>
              <w:ind w:left="28" w:right="41"/>
              <w:jc w:val="both"/>
              <w:rPr>
                <w:rFonts w:ascii="方正仿宋_GBK" w:eastAsia="方正仿宋_GBK"/>
                <w:sz w:val="21"/>
                <w:szCs w:val="21"/>
              </w:rPr>
            </w:pPr>
          </w:p>
        </w:tc>
      </w:tr>
      <w:tr w14:paraId="3A5CB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48584295">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27</w:t>
            </w:r>
          </w:p>
        </w:tc>
        <w:tc>
          <w:tcPr>
            <w:tcW w:w="708" w:type="dxa"/>
            <w:vAlign w:val="center"/>
          </w:tcPr>
          <w:p w14:paraId="3B61624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tc>
        <w:tc>
          <w:tcPr>
            <w:tcW w:w="851" w:type="dxa"/>
            <w:vAlign w:val="center"/>
          </w:tcPr>
          <w:p w14:paraId="6AEDA6C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投诉、监督检查等处理决定公告</w:t>
            </w:r>
            <w:r>
              <w:rPr>
                <w:rFonts w:hint="eastAsia" w:asciiTheme="minorEastAsia" w:hAnsiTheme="minorEastAsia" w:eastAsiaTheme="minorEastAsia"/>
                <w:kern w:val="2"/>
                <w:sz w:val="19"/>
                <w:szCs w:val="19"/>
              </w:rPr>
              <w:t>（不涉及处罚的）</w:t>
            </w:r>
          </w:p>
        </w:tc>
        <w:tc>
          <w:tcPr>
            <w:tcW w:w="2268" w:type="dxa"/>
            <w:vAlign w:val="center"/>
          </w:tcPr>
          <w:p w14:paraId="6966846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相关当事人名称及地址、投诉涉及采购项目名称及采购日期、投诉事项或监督检查主要事项、处理依据、处理结果、执法机关名称、公告日期等。</w:t>
            </w:r>
          </w:p>
        </w:tc>
        <w:tc>
          <w:tcPr>
            <w:tcW w:w="2410" w:type="dxa"/>
            <w:vAlign w:val="center"/>
          </w:tcPr>
          <w:p w14:paraId="7B60133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65D1EAD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完成并履行有关报审程序后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个工作日内</w:t>
            </w:r>
          </w:p>
        </w:tc>
        <w:tc>
          <w:tcPr>
            <w:tcW w:w="640" w:type="dxa"/>
            <w:vAlign w:val="center"/>
          </w:tcPr>
          <w:p w14:paraId="6F1F6F0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财政部门</w:t>
            </w:r>
          </w:p>
        </w:tc>
        <w:tc>
          <w:tcPr>
            <w:tcW w:w="2962" w:type="dxa"/>
            <w:vAlign w:val="center"/>
          </w:tcPr>
          <w:p w14:paraId="5F1D0C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■省级财政部门指定的媒体</w:t>
            </w:r>
          </w:p>
        </w:tc>
        <w:tc>
          <w:tcPr>
            <w:tcW w:w="441" w:type="dxa"/>
            <w:vAlign w:val="center"/>
          </w:tcPr>
          <w:p w14:paraId="589011F5">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506D7BCA">
            <w:pPr>
              <w:pStyle w:val="24"/>
              <w:spacing w:before="1" w:line="260" w:lineRule="exact"/>
              <w:ind w:left="28" w:right="41"/>
              <w:jc w:val="center"/>
              <w:rPr>
                <w:rFonts w:ascii="仿宋" w:hAnsi="仿宋" w:eastAsia="仿宋"/>
                <w:sz w:val="30"/>
                <w:szCs w:val="30"/>
              </w:rPr>
            </w:pPr>
          </w:p>
        </w:tc>
        <w:tc>
          <w:tcPr>
            <w:tcW w:w="539" w:type="dxa"/>
            <w:vAlign w:val="center"/>
          </w:tcPr>
          <w:p w14:paraId="009C551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5C0A8095">
            <w:pPr>
              <w:pStyle w:val="24"/>
              <w:spacing w:before="1" w:line="260" w:lineRule="exact"/>
              <w:ind w:left="28" w:right="41"/>
              <w:jc w:val="both"/>
              <w:rPr>
                <w:rFonts w:ascii="方正仿宋_GBK" w:eastAsia="方正仿宋_GBK"/>
                <w:sz w:val="21"/>
                <w:szCs w:val="21"/>
              </w:rPr>
            </w:pPr>
          </w:p>
        </w:tc>
        <w:tc>
          <w:tcPr>
            <w:tcW w:w="567" w:type="dxa"/>
          </w:tcPr>
          <w:p w14:paraId="6A76F823">
            <w:pPr>
              <w:pStyle w:val="24"/>
              <w:rPr>
                <w:rFonts w:ascii="Times New Roman"/>
                <w:sz w:val="14"/>
              </w:rPr>
            </w:pPr>
          </w:p>
          <w:p w14:paraId="21196C61">
            <w:pPr>
              <w:pStyle w:val="24"/>
              <w:rPr>
                <w:rFonts w:ascii="Times New Roman"/>
                <w:sz w:val="14"/>
              </w:rPr>
            </w:pPr>
          </w:p>
          <w:p w14:paraId="2AFD2BBB">
            <w:pPr>
              <w:pStyle w:val="24"/>
              <w:rPr>
                <w:rFonts w:ascii="Times New Roman"/>
                <w:sz w:val="14"/>
              </w:rPr>
            </w:pPr>
          </w:p>
          <w:p w14:paraId="3059697D">
            <w:pPr>
              <w:pStyle w:val="24"/>
              <w:rPr>
                <w:rFonts w:ascii="Times New Roman"/>
                <w:sz w:val="14"/>
              </w:rPr>
            </w:pPr>
            <w:r>
              <w:rPr>
                <w:rFonts w:ascii="仿宋" w:hAnsi="仿宋"/>
                <w:sz w:val="30"/>
              </w:rPr>
              <w:t>√</w:t>
            </w:r>
          </w:p>
        </w:tc>
        <w:tc>
          <w:tcPr>
            <w:tcW w:w="567" w:type="dxa"/>
          </w:tcPr>
          <w:p w14:paraId="3AF43C72">
            <w:pPr>
              <w:pStyle w:val="24"/>
              <w:spacing w:before="1" w:line="260" w:lineRule="exact"/>
              <w:ind w:left="28" w:right="41"/>
              <w:jc w:val="both"/>
              <w:rPr>
                <w:rFonts w:ascii="方正仿宋_GBK" w:eastAsia="方正仿宋_GBK"/>
                <w:sz w:val="21"/>
                <w:szCs w:val="21"/>
              </w:rPr>
            </w:pPr>
          </w:p>
        </w:tc>
      </w:tr>
      <w:tr w14:paraId="13DE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795C860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28</w:t>
            </w:r>
          </w:p>
        </w:tc>
        <w:tc>
          <w:tcPr>
            <w:tcW w:w="708" w:type="dxa"/>
            <w:vAlign w:val="center"/>
          </w:tcPr>
          <w:p w14:paraId="28BAC34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tc>
        <w:tc>
          <w:tcPr>
            <w:tcW w:w="851" w:type="dxa"/>
            <w:vAlign w:val="center"/>
          </w:tcPr>
          <w:p w14:paraId="2D69FC5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投诉、监督检查等处理决定公告</w:t>
            </w:r>
            <w:r>
              <w:rPr>
                <w:rFonts w:hint="eastAsia" w:asciiTheme="minorEastAsia" w:hAnsiTheme="minorEastAsia" w:eastAsiaTheme="minorEastAsia"/>
                <w:kern w:val="2"/>
                <w:sz w:val="19"/>
                <w:szCs w:val="19"/>
              </w:rPr>
              <w:t>（涉及处罚的）</w:t>
            </w:r>
          </w:p>
        </w:tc>
        <w:tc>
          <w:tcPr>
            <w:tcW w:w="2268" w:type="dxa"/>
            <w:vAlign w:val="center"/>
          </w:tcPr>
          <w:p w14:paraId="4B81230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相关当事人名称及地址、投诉涉及采购项目名称及采购日期、投诉事项或监督检查主要事项、</w:t>
            </w:r>
            <w:r>
              <w:rPr>
                <w:rFonts w:hint="eastAsia" w:asciiTheme="minorEastAsia" w:hAnsiTheme="minorEastAsia" w:eastAsiaTheme="minorEastAsia"/>
                <w:kern w:val="2"/>
                <w:sz w:val="19"/>
                <w:szCs w:val="19"/>
              </w:rPr>
              <w:t>处罚</w:t>
            </w:r>
            <w:r>
              <w:rPr>
                <w:rFonts w:asciiTheme="minorEastAsia" w:hAnsiTheme="minorEastAsia" w:eastAsiaTheme="minorEastAsia"/>
                <w:kern w:val="2"/>
                <w:sz w:val="19"/>
                <w:szCs w:val="19"/>
              </w:rPr>
              <w:t>依据、</w:t>
            </w:r>
            <w:r>
              <w:rPr>
                <w:rFonts w:hint="eastAsia" w:asciiTheme="minorEastAsia" w:hAnsiTheme="minorEastAsia" w:eastAsiaTheme="minorEastAsia"/>
                <w:kern w:val="2"/>
                <w:sz w:val="19"/>
                <w:szCs w:val="19"/>
              </w:rPr>
              <w:t>处罚</w:t>
            </w:r>
            <w:r>
              <w:rPr>
                <w:rFonts w:asciiTheme="minorEastAsia" w:hAnsiTheme="minorEastAsia" w:eastAsiaTheme="minorEastAsia"/>
                <w:kern w:val="2"/>
                <w:sz w:val="19"/>
                <w:szCs w:val="19"/>
              </w:rPr>
              <w:t>结果、执法机关名称、公告日期等。</w:t>
            </w:r>
          </w:p>
        </w:tc>
        <w:tc>
          <w:tcPr>
            <w:tcW w:w="2410" w:type="dxa"/>
            <w:vAlign w:val="center"/>
          </w:tcPr>
          <w:p w14:paraId="7595C65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1C8AEC4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完成并履行有关报审程序后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个工作日内</w:t>
            </w:r>
          </w:p>
        </w:tc>
        <w:tc>
          <w:tcPr>
            <w:tcW w:w="640" w:type="dxa"/>
            <w:vAlign w:val="center"/>
          </w:tcPr>
          <w:p w14:paraId="0F639DB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财政部门</w:t>
            </w:r>
          </w:p>
        </w:tc>
        <w:tc>
          <w:tcPr>
            <w:tcW w:w="2962" w:type="dxa"/>
            <w:vAlign w:val="center"/>
          </w:tcPr>
          <w:p w14:paraId="22D28BC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1FF26B6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■信用中国</w:t>
            </w:r>
          </w:p>
        </w:tc>
        <w:tc>
          <w:tcPr>
            <w:tcW w:w="441" w:type="dxa"/>
            <w:vAlign w:val="center"/>
          </w:tcPr>
          <w:p w14:paraId="17661EA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23BEFC49">
            <w:pPr>
              <w:pStyle w:val="24"/>
              <w:spacing w:before="1" w:line="260" w:lineRule="exact"/>
              <w:ind w:left="28" w:right="41"/>
              <w:jc w:val="center"/>
              <w:rPr>
                <w:rFonts w:ascii="仿宋" w:hAnsi="仿宋" w:eastAsia="仿宋"/>
                <w:sz w:val="30"/>
                <w:szCs w:val="30"/>
              </w:rPr>
            </w:pPr>
          </w:p>
        </w:tc>
        <w:tc>
          <w:tcPr>
            <w:tcW w:w="539" w:type="dxa"/>
            <w:vAlign w:val="center"/>
          </w:tcPr>
          <w:p w14:paraId="1AF31659">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57EB604A">
            <w:pPr>
              <w:pStyle w:val="24"/>
              <w:spacing w:before="1" w:line="260" w:lineRule="exact"/>
              <w:ind w:left="28" w:right="41"/>
              <w:jc w:val="both"/>
              <w:rPr>
                <w:rFonts w:ascii="方正仿宋_GBK" w:eastAsia="方正仿宋_GBK"/>
                <w:sz w:val="21"/>
                <w:szCs w:val="21"/>
              </w:rPr>
            </w:pPr>
          </w:p>
        </w:tc>
        <w:tc>
          <w:tcPr>
            <w:tcW w:w="567" w:type="dxa"/>
          </w:tcPr>
          <w:p w14:paraId="39F919F6">
            <w:pPr>
              <w:pStyle w:val="24"/>
              <w:rPr>
                <w:rFonts w:ascii="Times New Roman"/>
                <w:sz w:val="14"/>
              </w:rPr>
            </w:pPr>
          </w:p>
          <w:p w14:paraId="6364C1CB">
            <w:pPr>
              <w:pStyle w:val="24"/>
              <w:rPr>
                <w:rFonts w:ascii="Times New Roman"/>
                <w:sz w:val="14"/>
              </w:rPr>
            </w:pPr>
          </w:p>
          <w:p w14:paraId="6876E15B">
            <w:pPr>
              <w:pStyle w:val="24"/>
              <w:rPr>
                <w:rFonts w:ascii="Times New Roman"/>
                <w:sz w:val="14"/>
              </w:rPr>
            </w:pPr>
          </w:p>
          <w:p w14:paraId="781063B1">
            <w:pPr>
              <w:pStyle w:val="24"/>
              <w:rPr>
                <w:rFonts w:ascii="Times New Roman"/>
                <w:sz w:val="14"/>
              </w:rPr>
            </w:pPr>
            <w:r>
              <w:rPr>
                <w:rFonts w:ascii="仿宋" w:hAnsi="仿宋"/>
                <w:sz w:val="30"/>
              </w:rPr>
              <w:t>√</w:t>
            </w:r>
          </w:p>
        </w:tc>
        <w:tc>
          <w:tcPr>
            <w:tcW w:w="567" w:type="dxa"/>
          </w:tcPr>
          <w:p w14:paraId="1357ACBB">
            <w:pPr>
              <w:pStyle w:val="24"/>
              <w:spacing w:before="1" w:line="260" w:lineRule="exact"/>
              <w:ind w:left="28" w:right="41"/>
              <w:jc w:val="both"/>
              <w:rPr>
                <w:rFonts w:ascii="方正仿宋_GBK" w:eastAsia="方正仿宋_GBK"/>
                <w:sz w:val="21"/>
                <w:szCs w:val="21"/>
              </w:rPr>
            </w:pPr>
          </w:p>
        </w:tc>
      </w:tr>
      <w:tr w14:paraId="54D65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2CDE45E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29</w:t>
            </w:r>
          </w:p>
        </w:tc>
        <w:tc>
          <w:tcPr>
            <w:tcW w:w="708" w:type="dxa"/>
            <w:vAlign w:val="center"/>
          </w:tcPr>
          <w:p w14:paraId="76F7248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tc>
        <w:tc>
          <w:tcPr>
            <w:tcW w:w="851" w:type="dxa"/>
            <w:vAlign w:val="center"/>
          </w:tcPr>
          <w:p w14:paraId="0B05927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集中采购机构的考核结果公告</w:t>
            </w:r>
            <w:r>
              <w:rPr>
                <w:rFonts w:hint="eastAsia" w:asciiTheme="minorEastAsia" w:hAnsiTheme="minorEastAsia" w:eastAsiaTheme="minorEastAsia"/>
                <w:kern w:val="2"/>
                <w:sz w:val="19"/>
                <w:szCs w:val="19"/>
              </w:rPr>
              <w:t>（不涉及处罚的）</w:t>
            </w:r>
          </w:p>
        </w:tc>
        <w:tc>
          <w:tcPr>
            <w:tcW w:w="2268" w:type="dxa"/>
            <w:vAlign w:val="center"/>
          </w:tcPr>
          <w:p w14:paraId="63108A9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集中采购机构名称、考核内容、考核方法、考核结果、存在问题、考核单位等。</w:t>
            </w:r>
          </w:p>
        </w:tc>
        <w:tc>
          <w:tcPr>
            <w:tcW w:w="2410" w:type="dxa"/>
            <w:vAlign w:val="center"/>
          </w:tcPr>
          <w:p w14:paraId="77D2F19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75F37F93">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完成并履行有关报审程序后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个工作日内</w:t>
            </w:r>
          </w:p>
        </w:tc>
        <w:tc>
          <w:tcPr>
            <w:tcW w:w="640" w:type="dxa"/>
            <w:vAlign w:val="center"/>
          </w:tcPr>
          <w:p w14:paraId="4F31695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财政部门</w:t>
            </w:r>
          </w:p>
        </w:tc>
        <w:tc>
          <w:tcPr>
            <w:tcW w:w="2962" w:type="dxa"/>
            <w:vAlign w:val="center"/>
          </w:tcPr>
          <w:p w14:paraId="4CA2E70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■省级财政部门指定的媒体</w:t>
            </w:r>
          </w:p>
        </w:tc>
        <w:tc>
          <w:tcPr>
            <w:tcW w:w="441" w:type="dxa"/>
            <w:vAlign w:val="center"/>
          </w:tcPr>
          <w:p w14:paraId="2F80BC91">
            <w:pPr>
              <w:pStyle w:val="24"/>
              <w:spacing w:line="280" w:lineRule="exact"/>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1E72D429">
            <w:pPr>
              <w:pStyle w:val="24"/>
              <w:spacing w:line="280" w:lineRule="exact"/>
              <w:jc w:val="center"/>
              <w:rPr>
                <w:rFonts w:ascii="仿宋" w:hAnsi="仿宋" w:eastAsia="仿宋"/>
                <w:sz w:val="30"/>
                <w:szCs w:val="30"/>
              </w:rPr>
            </w:pPr>
          </w:p>
        </w:tc>
        <w:tc>
          <w:tcPr>
            <w:tcW w:w="539" w:type="dxa"/>
            <w:vAlign w:val="center"/>
          </w:tcPr>
          <w:p w14:paraId="74B856A2">
            <w:pPr>
              <w:pStyle w:val="24"/>
              <w:spacing w:line="280" w:lineRule="exact"/>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7D685A16">
            <w:pPr>
              <w:pStyle w:val="24"/>
              <w:spacing w:line="280" w:lineRule="exact"/>
              <w:jc w:val="both"/>
              <w:rPr>
                <w:rFonts w:ascii="方正仿宋_GBK" w:eastAsia="方正仿宋_GBK"/>
                <w:sz w:val="21"/>
                <w:szCs w:val="21"/>
              </w:rPr>
            </w:pPr>
          </w:p>
        </w:tc>
        <w:tc>
          <w:tcPr>
            <w:tcW w:w="567" w:type="dxa"/>
          </w:tcPr>
          <w:p w14:paraId="2DF0D646">
            <w:pPr>
              <w:pStyle w:val="24"/>
              <w:rPr>
                <w:rFonts w:ascii="Times New Roman"/>
                <w:sz w:val="14"/>
              </w:rPr>
            </w:pPr>
          </w:p>
          <w:p w14:paraId="44D91768">
            <w:pPr>
              <w:pStyle w:val="24"/>
              <w:rPr>
                <w:rFonts w:ascii="Times New Roman"/>
                <w:sz w:val="14"/>
              </w:rPr>
            </w:pPr>
          </w:p>
          <w:p w14:paraId="1BDC4514">
            <w:pPr>
              <w:pStyle w:val="24"/>
              <w:rPr>
                <w:rFonts w:ascii="Times New Roman"/>
                <w:sz w:val="14"/>
              </w:rPr>
            </w:pPr>
          </w:p>
          <w:p w14:paraId="6B4177FB">
            <w:pPr>
              <w:pStyle w:val="24"/>
              <w:rPr>
                <w:rFonts w:ascii="方正小标宋_GBK"/>
                <w:sz w:val="34"/>
              </w:rPr>
            </w:pPr>
            <w:r>
              <w:rPr>
                <w:rFonts w:ascii="仿宋" w:hAnsi="仿宋"/>
                <w:sz w:val="30"/>
              </w:rPr>
              <w:t>√</w:t>
            </w:r>
          </w:p>
        </w:tc>
        <w:tc>
          <w:tcPr>
            <w:tcW w:w="567" w:type="dxa"/>
          </w:tcPr>
          <w:p w14:paraId="03F16742">
            <w:pPr>
              <w:pStyle w:val="24"/>
              <w:spacing w:line="280" w:lineRule="exact"/>
              <w:jc w:val="both"/>
              <w:rPr>
                <w:rFonts w:ascii="方正仿宋_GBK" w:eastAsia="方正仿宋_GBK"/>
                <w:sz w:val="21"/>
                <w:szCs w:val="21"/>
              </w:rPr>
            </w:pPr>
          </w:p>
        </w:tc>
      </w:tr>
      <w:tr w14:paraId="0783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4771FE2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30</w:t>
            </w:r>
          </w:p>
        </w:tc>
        <w:tc>
          <w:tcPr>
            <w:tcW w:w="708" w:type="dxa"/>
            <w:vAlign w:val="center"/>
          </w:tcPr>
          <w:p w14:paraId="6204ECC3">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政府采购信息</w:t>
            </w:r>
          </w:p>
          <w:p w14:paraId="52B4B1D4">
            <w:pPr>
              <w:pStyle w:val="24"/>
              <w:spacing w:line="240" w:lineRule="exact"/>
              <w:jc w:val="center"/>
              <w:rPr>
                <w:rFonts w:asciiTheme="minorEastAsia" w:hAnsiTheme="minorEastAsia" w:eastAsiaTheme="minorEastAsia"/>
                <w:sz w:val="19"/>
                <w:szCs w:val="19"/>
              </w:rPr>
            </w:pPr>
          </w:p>
        </w:tc>
        <w:tc>
          <w:tcPr>
            <w:tcW w:w="851" w:type="dxa"/>
            <w:vAlign w:val="center"/>
          </w:tcPr>
          <w:p w14:paraId="0F8C3E7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集中采购机构的考核结果公告</w:t>
            </w:r>
            <w:r>
              <w:rPr>
                <w:rFonts w:hint="eastAsia" w:asciiTheme="minorEastAsia" w:hAnsiTheme="minorEastAsia" w:eastAsiaTheme="minorEastAsia"/>
                <w:kern w:val="2"/>
                <w:sz w:val="19"/>
                <w:szCs w:val="19"/>
              </w:rPr>
              <w:t>（</w:t>
            </w:r>
            <w:r>
              <w:rPr>
                <w:rFonts w:hint="eastAsia" w:asciiTheme="minorEastAsia" w:hAnsiTheme="minorEastAsia" w:eastAsiaTheme="minorEastAsia"/>
                <w:kern w:val="2"/>
                <w:sz w:val="19"/>
                <w:szCs w:val="19"/>
                <w:lang w:eastAsia="zh-CN"/>
              </w:rPr>
              <w:t>涉及</w:t>
            </w:r>
            <w:r>
              <w:rPr>
                <w:rFonts w:hint="eastAsia" w:asciiTheme="minorEastAsia" w:hAnsiTheme="minorEastAsia" w:eastAsiaTheme="minorEastAsia"/>
                <w:kern w:val="2"/>
                <w:sz w:val="19"/>
                <w:szCs w:val="19"/>
              </w:rPr>
              <w:t>处罚的）</w:t>
            </w:r>
          </w:p>
        </w:tc>
        <w:tc>
          <w:tcPr>
            <w:tcW w:w="2268" w:type="dxa"/>
            <w:vAlign w:val="center"/>
          </w:tcPr>
          <w:p w14:paraId="4A11A8E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集中采购机构名称、考核内容、考核方法、考核结果、存在问题、考核单位等。</w:t>
            </w:r>
          </w:p>
        </w:tc>
        <w:tc>
          <w:tcPr>
            <w:tcW w:w="2410" w:type="dxa"/>
            <w:vAlign w:val="center"/>
          </w:tcPr>
          <w:p w14:paraId="1A65B3A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《国务院办公厅关于推进公共资源配置领域政府信息公开的意见》、《财政部关于做好政府采购信息公开工作的通知》</w:t>
            </w:r>
          </w:p>
        </w:tc>
        <w:tc>
          <w:tcPr>
            <w:tcW w:w="1275" w:type="dxa"/>
            <w:vAlign w:val="center"/>
          </w:tcPr>
          <w:p w14:paraId="2808811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完成并履行有关报审程序后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个工作日内</w:t>
            </w:r>
          </w:p>
        </w:tc>
        <w:tc>
          <w:tcPr>
            <w:tcW w:w="640" w:type="dxa"/>
            <w:vAlign w:val="center"/>
          </w:tcPr>
          <w:p w14:paraId="65D1A0C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财政部门</w:t>
            </w:r>
          </w:p>
        </w:tc>
        <w:tc>
          <w:tcPr>
            <w:tcW w:w="2962" w:type="dxa"/>
            <w:vAlign w:val="center"/>
          </w:tcPr>
          <w:p w14:paraId="2019E67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■中国政府采购网及其地方分网</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■省级财政部门指定的媒体</w:t>
            </w:r>
          </w:p>
          <w:p w14:paraId="2225A85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■信用中国</w:t>
            </w:r>
          </w:p>
        </w:tc>
        <w:tc>
          <w:tcPr>
            <w:tcW w:w="441" w:type="dxa"/>
            <w:vAlign w:val="center"/>
          </w:tcPr>
          <w:p w14:paraId="173327AC">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6101D6BD">
            <w:pPr>
              <w:pStyle w:val="24"/>
              <w:spacing w:before="1" w:line="260" w:lineRule="exact"/>
              <w:ind w:left="28" w:right="41"/>
              <w:jc w:val="center"/>
              <w:rPr>
                <w:rFonts w:ascii="仿宋" w:hAnsi="仿宋" w:eastAsia="仿宋"/>
                <w:sz w:val="30"/>
                <w:szCs w:val="30"/>
              </w:rPr>
            </w:pPr>
          </w:p>
        </w:tc>
        <w:tc>
          <w:tcPr>
            <w:tcW w:w="539" w:type="dxa"/>
            <w:vAlign w:val="center"/>
          </w:tcPr>
          <w:p w14:paraId="2DE9DEE1">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491DB08F">
            <w:pPr>
              <w:pStyle w:val="24"/>
              <w:spacing w:before="1" w:line="260" w:lineRule="exact"/>
              <w:ind w:left="28" w:right="41"/>
              <w:jc w:val="both"/>
              <w:rPr>
                <w:rFonts w:ascii="方正仿宋_GBK" w:eastAsia="方正仿宋_GBK"/>
                <w:sz w:val="21"/>
                <w:szCs w:val="21"/>
              </w:rPr>
            </w:pPr>
          </w:p>
        </w:tc>
        <w:tc>
          <w:tcPr>
            <w:tcW w:w="567" w:type="dxa"/>
          </w:tcPr>
          <w:p w14:paraId="2617B6C4">
            <w:pPr>
              <w:pStyle w:val="24"/>
              <w:rPr>
                <w:rFonts w:ascii="Times New Roman"/>
                <w:sz w:val="14"/>
              </w:rPr>
            </w:pPr>
          </w:p>
          <w:p w14:paraId="67AE2FB5">
            <w:pPr>
              <w:pStyle w:val="24"/>
              <w:rPr>
                <w:rFonts w:ascii="Times New Roman"/>
                <w:sz w:val="14"/>
              </w:rPr>
            </w:pPr>
          </w:p>
          <w:p w14:paraId="1B1259BB">
            <w:pPr>
              <w:pStyle w:val="24"/>
              <w:rPr>
                <w:rFonts w:ascii="Times New Roman"/>
                <w:sz w:val="14"/>
              </w:rPr>
            </w:pPr>
          </w:p>
          <w:p w14:paraId="6751D873">
            <w:pPr>
              <w:pStyle w:val="24"/>
              <w:rPr>
                <w:rFonts w:ascii="Times New Roman"/>
                <w:sz w:val="14"/>
              </w:rPr>
            </w:pPr>
            <w:r>
              <w:rPr>
                <w:rFonts w:ascii="仿宋" w:hAnsi="仿宋"/>
                <w:sz w:val="30"/>
              </w:rPr>
              <w:t>√</w:t>
            </w:r>
          </w:p>
        </w:tc>
        <w:tc>
          <w:tcPr>
            <w:tcW w:w="567" w:type="dxa"/>
          </w:tcPr>
          <w:p w14:paraId="4DC193EE">
            <w:pPr>
              <w:pStyle w:val="24"/>
              <w:spacing w:before="1" w:line="260" w:lineRule="exact"/>
              <w:ind w:left="28" w:right="41"/>
              <w:jc w:val="both"/>
              <w:rPr>
                <w:rFonts w:ascii="方正仿宋_GBK" w:eastAsia="方正仿宋_GBK"/>
                <w:sz w:val="21"/>
                <w:szCs w:val="21"/>
              </w:rPr>
            </w:pPr>
          </w:p>
        </w:tc>
      </w:tr>
      <w:tr w14:paraId="7D7B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151D3321">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31</w:t>
            </w:r>
          </w:p>
        </w:tc>
        <w:tc>
          <w:tcPr>
            <w:tcW w:w="708" w:type="dxa"/>
            <w:vAlign w:val="center"/>
          </w:tcPr>
          <w:p w14:paraId="609C16B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国有土地使用权出让信息</w:t>
            </w:r>
          </w:p>
        </w:tc>
        <w:tc>
          <w:tcPr>
            <w:tcW w:w="851" w:type="dxa"/>
            <w:vAlign w:val="center"/>
          </w:tcPr>
          <w:p w14:paraId="75AF5F3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土地出让计划</w:t>
            </w:r>
          </w:p>
        </w:tc>
        <w:tc>
          <w:tcPr>
            <w:tcW w:w="2268" w:type="dxa"/>
            <w:vAlign w:val="center"/>
          </w:tcPr>
          <w:p w14:paraId="2DED0B2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明确国有建设用地供应指导思想和原则；提出国有建设用地供应政策导向；确定国有建设用地供应总量、结构、布局、时序和方式；落实计划供应的宗地；实施计划的保障措施。</w:t>
            </w:r>
          </w:p>
        </w:tc>
        <w:tc>
          <w:tcPr>
            <w:tcW w:w="2410" w:type="dxa"/>
            <w:vAlign w:val="center"/>
          </w:tcPr>
          <w:p w14:paraId="05DA686D">
            <w:pPr>
              <w:pStyle w:val="24"/>
              <w:spacing w:line="240" w:lineRule="exact"/>
              <w:jc w:val="both"/>
              <w:rPr>
                <w:rFonts w:hint="eastAsia" w:asciiTheme="minorEastAsia" w:hAnsiTheme="minorEastAsia" w:eastAsiaTheme="minorEastAsia"/>
                <w:sz w:val="19"/>
                <w:szCs w:val="19"/>
                <w:lang w:eastAsia="zh-CN"/>
              </w:rPr>
            </w:pPr>
            <w:r>
              <w:rPr>
                <w:rFonts w:asciiTheme="minorEastAsia" w:hAnsiTheme="minorEastAsia" w:eastAsiaTheme="minorEastAsia"/>
                <w:kern w:val="2"/>
                <w:sz w:val="19"/>
                <w:szCs w:val="19"/>
              </w:rPr>
              <w:t>《国务院办公厅关于推进公共资源配置领域政府信息公开的意见》、《招标拍卖挂牌出让国有建设用地使用权规定》、《国有建设用地供应计划编制规范</w:t>
            </w:r>
            <w:r>
              <w:rPr>
                <w:rFonts w:hint="eastAsia" w:asciiTheme="minorEastAsia" w:hAnsiTheme="minorEastAsia" w:eastAsiaTheme="minorEastAsia"/>
                <w:kern w:val="2"/>
                <w:sz w:val="19"/>
                <w:szCs w:val="19"/>
                <w:lang w:eastAsia="zh-CN"/>
              </w:rPr>
              <w:t>（试行）》</w:t>
            </w:r>
          </w:p>
        </w:tc>
        <w:tc>
          <w:tcPr>
            <w:tcW w:w="1275" w:type="dxa"/>
            <w:vAlign w:val="center"/>
          </w:tcPr>
          <w:p w14:paraId="6D9FE15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每年</w:t>
            </w:r>
            <w:r>
              <w:rPr>
                <w:rFonts w:ascii="Times New Roman" w:hAnsi="Times New Roman" w:eastAsiaTheme="minorEastAsia"/>
                <w:kern w:val="2"/>
                <w:sz w:val="19"/>
                <w:szCs w:val="19"/>
              </w:rPr>
              <w:t>3</w:t>
            </w:r>
            <w:r>
              <w:rPr>
                <w:rFonts w:asciiTheme="minorEastAsia" w:hAnsiTheme="minorEastAsia" w:eastAsiaTheme="minorEastAsia"/>
                <w:kern w:val="2"/>
                <w:sz w:val="19"/>
                <w:szCs w:val="19"/>
              </w:rPr>
              <w:t>月</w:t>
            </w:r>
            <w:r>
              <w:rPr>
                <w:rFonts w:ascii="Times New Roman" w:hAnsi="Times New Roman" w:eastAsiaTheme="minorEastAsia"/>
                <w:kern w:val="2"/>
                <w:sz w:val="19"/>
                <w:szCs w:val="19"/>
              </w:rPr>
              <w:t>31</w:t>
            </w:r>
            <w:r>
              <w:rPr>
                <w:rFonts w:asciiTheme="minorEastAsia" w:hAnsiTheme="minorEastAsia" w:eastAsiaTheme="minorEastAsia"/>
                <w:kern w:val="2"/>
                <w:sz w:val="19"/>
                <w:szCs w:val="19"/>
              </w:rPr>
              <w:t>日前，公布年度国有建设用地供应计划</w:t>
            </w:r>
          </w:p>
        </w:tc>
        <w:tc>
          <w:tcPr>
            <w:tcW w:w="640" w:type="dxa"/>
            <w:vAlign w:val="center"/>
          </w:tcPr>
          <w:p w14:paraId="6296C62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自然资源行政主管部门（简称出让人）</w:t>
            </w:r>
          </w:p>
        </w:tc>
        <w:tc>
          <w:tcPr>
            <w:tcW w:w="2962" w:type="dxa"/>
            <w:vAlign w:val="center"/>
          </w:tcPr>
          <w:p w14:paraId="1E7421B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■各级自然资源管理部门网站</w:t>
            </w:r>
          </w:p>
        </w:tc>
        <w:tc>
          <w:tcPr>
            <w:tcW w:w="441" w:type="dxa"/>
            <w:vAlign w:val="center"/>
          </w:tcPr>
          <w:p w14:paraId="557243B4">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665FA6E9">
            <w:pPr>
              <w:pStyle w:val="24"/>
              <w:spacing w:before="1" w:line="260" w:lineRule="exact"/>
              <w:ind w:left="28" w:right="41"/>
              <w:jc w:val="center"/>
              <w:rPr>
                <w:rFonts w:ascii="仿宋" w:hAnsi="仿宋" w:eastAsia="仿宋"/>
                <w:sz w:val="30"/>
                <w:szCs w:val="30"/>
              </w:rPr>
            </w:pPr>
          </w:p>
        </w:tc>
        <w:tc>
          <w:tcPr>
            <w:tcW w:w="539" w:type="dxa"/>
            <w:vAlign w:val="center"/>
          </w:tcPr>
          <w:p w14:paraId="43686C01">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338730BD">
            <w:pPr>
              <w:pStyle w:val="24"/>
              <w:spacing w:before="1" w:line="260" w:lineRule="exact"/>
              <w:ind w:left="28" w:right="41"/>
              <w:jc w:val="both"/>
              <w:rPr>
                <w:rFonts w:ascii="方正仿宋_GBK" w:eastAsia="方正仿宋_GBK"/>
                <w:sz w:val="21"/>
                <w:szCs w:val="21"/>
              </w:rPr>
            </w:pPr>
          </w:p>
        </w:tc>
        <w:tc>
          <w:tcPr>
            <w:tcW w:w="567" w:type="dxa"/>
          </w:tcPr>
          <w:p w14:paraId="67988ACC">
            <w:pPr>
              <w:pStyle w:val="24"/>
              <w:rPr>
                <w:rFonts w:ascii="Times New Roman"/>
                <w:sz w:val="14"/>
              </w:rPr>
            </w:pPr>
          </w:p>
          <w:p w14:paraId="1C04A63E">
            <w:pPr>
              <w:pStyle w:val="24"/>
              <w:rPr>
                <w:rFonts w:ascii="Times New Roman"/>
                <w:sz w:val="14"/>
              </w:rPr>
            </w:pPr>
          </w:p>
          <w:p w14:paraId="07B9ABEF">
            <w:pPr>
              <w:pStyle w:val="24"/>
              <w:rPr>
                <w:rFonts w:ascii="Times New Roman"/>
                <w:sz w:val="14"/>
              </w:rPr>
            </w:pPr>
          </w:p>
          <w:p w14:paraId="341B809C">
            <w:pPr>
              <w:pStyle w:val="24"/>
              <w:rPr>
                <w:rFonts w:ascii="Times New Roman"/>
                <w:sz w:val="14"/>
              </w:rPr>
            </w:pPr>
            <w:r>
              <w:rPr>
                <w:rFonts w:ascii="仿宋" w:hAnsi="仿宋"/>
                <w:sz w:val="30"/>
              </w:rPr>
              <w:t>√</w:t>
            </w:r>
          </w:p>
        </w:tc>
        <w:tc>
          <w:tcPr>
            <w:tcW w:w="567" w:type="dxa"/>
          </w:tcPr>
          <w:p w14:paraId="69C2AED7">
            <w:pPr>
              <w:pStyle w:val="24"/>
              <w:spacing w:before="1" w:line="260" w:lineRule="exact"/>
              <w:ind w:left="28" w:right="41"/>
              <w:jc w:val="both"/>
              <w:rPr>
                <w:rFonts w:ascii="方正仿宋_GBK" w:eastAsia="方正仿宋_GBK"/>
                <w:sz w:val="21"/>
                <w:szCs w:val="21"/>
              </w:rPr>
            </w:pPr>
          </w:p>
        </w:tc>
      </w:tr>
      <w:tr w14:paraId="5F29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74CA37C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32</w:t>
            </w:r>
          </w:p>
        </w:tc>
        <w:tc>
          <w:tcPr>
            <w:tcW w:w="708" w:type="dxa"/>
            <w:vAlign w:val="center"/>
          </w:tcPr>
          <w:p w14:paraId="1825329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国有土地使用权出让信息</w:t>
            </w:r>
          </w:p>
        </w:tc>
        <w:tc>
          <w:tcPr>
            <w:tcW w:w="851" w:type="dxa"/>
            <w:vAlign w:val="center"/>
          </w:tcPr>
          <w:p w14:paraId="5C8C008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招标拍卖挂牌出让公告</w:t>
            </w:r>
          </w:p>
        </w:tc>
        <w:tc>
          <w:tcPr>
            <w:tcW w:w="2268" w:type="dxa"/>
            <w:vAlign w:val="center"/>
          </w:tcPr>
          <w:p w14:paraId="59729BC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410" w:type="dxa"/>
            <w:vAlign w:val="center"/>
          </w:tcPr>
          <w:p w14:paraId="44A35E5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《国务院办公厅关于推进公共资源配置领域政府信息公开的意见》、《招标拍卖挂牌出让国有建设用地使用权规定》</w:t>
            </w:r>
          </w:p>
        </w:tc>
        <w:tc>
          <w:tcPr>
            <w:tcW w:w="1275" w:type="dxa"/>
            <w:vAlign w:val="center"/>
          </w:tcPr>
          <w:p w14:paraId="31BA6E9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至少在投标、拍卖或者挂牌开始日前</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日。挂牌时间不得少于</w:t>
            </w:r>
            <w:r>
              <w:rPr>
                <w:rFonts w:ascii="Times New Roman" w:hAnsi="Times New Roman" w:eastAsiaTheme="minorEastAsia"/>
                <w:kern w:val="2"/>
                <w:sz w:val="19"/>
                <w:szCs w:val="19"/>
              </w:rPr>
              <w:t>10</w:t>
            </w:r>
            <w:r>
              <w:rPr>
                <w:rFonts w:asciiTheme="minorEastAsia" w:hAnsiTheme="minorEastAsia" w:eastAsiaTheme="minorEastAsia"/>
                <w:kern w:val="2"/>
                <w:sz w:val="19"/>
                <w:szCs w:val="19"/>
              </w:rPr>
              <w:t>日</w:t>
            </w:r>
          </w:p>
        </w:tc>
        <w:tc>
          <w:tcPr>
            <w:tcW w:w="640" w:type="dxa"/>
            <w:vAlign w:val="center"/>
          </w:tcPr>
          <w:p w14:paraId="1F9453C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出让人</w:t>
            </w:r>
          </w:p>
        </w:tc>
        <w:tc>
          <w:tcPr>
            <w:tcW w:w="2962" w:type="dxa"/>
            <w:vAlign w:val="center"/>
          </w:tcPr>
          <w:p w14:paraId="3B616BD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■土地有形市场或者指定的场所、媒介（一般指中国土地市场网、当地政府媒介）</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3E31EA14">
            <w:pPr>
              <w:pStyle w:val="24"/>
              <w:spacing w:line="240" w:lineRule="exact"/>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55703ECF">
            <w:pPr>
              <w:pStyle w:val="24"/>
              <w:spacing w:line="240" w:lineRule="exact"/>
              <w:jc w:val="center"/>
              <w:rPr>
                <w:rFonts w:ascii="仿宋" w:hAnsi="仿宋" w:eastAsia="仿宋"/>
                <w:sz w:val="30"/>
                <w:szCs w:val="30"/>
              </w:rPr>
            </w:pPr>
          </w:p>
        </w:tc>
        <w:tc>
          <w:tcPr>
            <w:tcW w:w="539" w:type="dxa"/>
            <w:vAlign w:val="center"/>
          </w:tcPr>
          <w:p w14:paraId="288910CB">
            <w:pPr>
              <w:pStyle w:val="24"/>
              <w:spacing w:line="240" w:lineRule="exact"/>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401C01F5">
            <w:pPr>
              <w:pStyle w:val="24"/>
              <w:spacing w:line="240" w:lineRule="exact"/>
              <w:jc w:val="both"/>
              <w:rPr>
                <w:rFonts w:ascii="方正仿宋_GBK" w:eastAsia="方正仿宋_GBK"/>
                <w:sz w:val="21"/>
                <w:szCs w:val="21"/>
              </w:rPr>
            </w:pPr>
          </w:p>
        </w:tc>
        <w:tc>
          <w:tcPr>
            <w:tcW w:w="567" w:type="dxa"/>
          </w:tcPr>
          <w:p w14:paraId="64464991">
            <w:pPr>
              <w:pStyle w:val="24"/>
              <w:rPr>
                <w:rFonts w:ascii="Times New Roman"/>
                <w:sz w:val="14"/>
              </w:rPr>
            </w:pPr>
          </w:p>
          <w:p w14:paraId="1071859A">
            <w:pPr>
              <w:pStyle w:val="24"/>
              <w:rPr>
                <w:rFonts w:ascii="Times New Roman"/>
                <w:sz w:val="14"/>
              </w:rPr>
            </w:pPr>
          </w:p>
          <w:p w14:paraId="09129E7F">
            <w:pPr>
              <w:pStyle w:val="24"/>
              <w:rPr>
                <w:rFonts w:ascii="Times New Roman"/>
                <w:sz w:val="14"/>
              </w:rPr>
            </w:pPr>
          </w:p>
          <w:p w14:paraId="5DC5B1F1">
            <w:pPr>
              <w:pStyle w:val="24"/>
              <w:rPr>
                <w:rFonts w:ascii="Times New Roman"/>
                <w:sz w:val="14"/>
              </w:rPr>
            </w:pPr>
            <w:r>
              <w:rPr>
                <w:rFonts w:ascii="仿宋" w:hAnsi="仿宋"/>
                <w:sz w:val="30"/>
              </w:rPr>
              <w:t>√</w:t>
            </w:r>
          </w:p>
        </w:tc>
        <w:tc>
          <w:tcPr>
            <w:tcW w:w="567" w:type="dxa"/>
          </w:tcPr>
          <w:p w14:paraId="38BA7184">
            <w:pPr>
              <w:pStyle w:val="24"/>
              <w:spacing w:line="240" w:lineRule="exact"/>
              <w:jc w:val="both"/>
              <w:rPr>
                <w:rFonts w:ascii="方正仿宋_GBK" w:eastAsia="方正仿宋_GBK"/>
                <w:sz w:val="21"/>
                <w:szCs w:val="21"/>
              </w:rPr>
            </w:pPr>
          </w:p>
        </w:tc>
      </w:tr>
      <w:tr w14:paraId="77D0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6FAD2C12">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33</w:t>
            </w:r>
          </w:p>
        </w:tc>
        <w:tc>
          <w:tcPr>
            <w:tcW w:w="708" w:type="dxa"/>
            <w:vAlign w:val="center"/>
          </w:tcPr>
          <w:p w14:paraId="5166C998">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国有土地使用权出让信息</w:t>
            </w:r>
          </w:p>
        </w:tc>
        <w:tc>
          <w:tcPr>
            <w:tcW w:w="851" w:type="dxa"/>
            <w:vAlign w:val="center"/>
          </w:tcPr>
          <w:p w14:paraId="455D260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公告调整</w:t>
            </w:r>
          </w:p>
        </w:tc>
        <w:tc>
          <w:tcPr>
            <w:tcW w:w="2268" w:type="dxa"/>
            <w:vAlign w:val="center"/>
          </w:tcPr>
          <w:p w14:paraId="35D8E53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公开国有建设用地使用权出让公告、项目概况、澄清或者修改事项、联系方式。</w:t>
            </w:r>
          </w:p>
        </w:tc>
        <w:tc>
          <w:tcPr>
            <w:tcW w:w="2410" w:type="dxa"/>
            <w:vAlign w:val="center"/>
          </w:tcPr>
          <w:p w14:paraId="391BAA6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《招标拍卖挂牌出让国有土地使用权规范》</w:t>
            </w:r>
          </w:p>
        </w:tc>
        <w:tc>
          <w:tcPr>
            <w:tcW w:w="1275" w:type="dxa"/>
            <w:vAlign w:val="center"/>
          </w:tcPr>
          <w:p w14:paraId="201A14C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按原公告发布渠道及时发布补充公告，涉及土地使用条件变更等影响土地价格的重大变动，补充公告发布时间距招拍挂活动开始时间少于</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日的，招拍挂活动相应顺延</w:t>
            </w:r>
          </w:p>
        </w:tc>
        <w:tc>
          <w:tcPr>
            <w:tcW w:w="640" w:type="dxa"/>
            <w:vAlign w:val="center"/>
          </w:tcPr>
          <w:p w14:paraId="3F115B2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自然资源管理部门</w:t>
            </w:r>
          </w:p>
        </w:tc>
        <w:tc>
          <w:tcPr>
            <w:tcW w:w="2962" w:type="dxa"/>
            <w:vAlign w:val="center"/>
          </w:tcPr>
          <w:p w14:paraId="736E48C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■中国土地市场网或者土地有形市场等指定场所</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4110B52A">
            <w:pPr>
              <w:pStyle w:val="24"/>
              <w:spacing w:line="240" w:lineRule="exact"/>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08564DCE">
            <w:pPr>
              <w:pStyle w:val="24"/>
              <w:spacing w:line="240" w:lineRule="exact"/>
              <w:jc w:val="center"/>
              <w:rPr>
                <w:rFonts w:ascii="仿宋" w:hAnsi="仿宋" w:eastAsia="仿宋"/>
                <w:sz w:val="30"/>
                <w:szCs w:val="30"/>
              </w:rPr>
            </w:pPr>
          </w:p>
        </w:tc>
        <w:tc>
          <w:tcPr>
            <w:tcW w:w="539" w:type="dxa"/>
            <w:vAlign w:val="center"/>
          </w:tcPr>
          <w:p w14:paraId="5A2BCC35">
            <w:pPr>
              <w:pStyle w:val="24"/>
              <w:spacing w:line="240" w:lineRule="exact"/>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58095174">
            <w:pPr>
              <w:pStyle w:val="24"/>
              <w:spacing w:line="240" w:lineRule="exact"/>
              <w:jc w:val="both"/>
              <w:rPr>
                <w:rFonts w:ascii="方正仿宋_GBK" w:eastAsia="方正仿宋_GBK"/>
                <w:sz w:val="21"/>
                <w:szCs w:val="21"/>
              </w:rPr>
            </w:pPr>
          </w:p>
        </w:tc>
        <w:tc>
          <w:tcPr>
            <w:tcW w:w="567" w:type="dxa"/>
          </w:tcPr>
          <w:p w14:paraId="529F22C5">
            <w:pPr>
              <w:pStyle w:val="24"/>
              <w:rPr>
                <w:rFonts w:ascii="Times New Roman"/>
                <w:sz w:val="14"/>
              </w:rPr>
            </w:pPr>
          </w:p>
          <w:p w14:paraId="65238CD2">
            <w:pPr>
              <w:pStyle w:val="24"/>
              <w:rPr>
                <w:rFonts w:ascii="Times New Roman"/>
                <w:sz w:val="14"/>
              </w:rPr>
            </w:pPr>
          </w:p>
          <w:p w14:paraId="3756CBF7">
            <w:pPr>
              <w:pStyle w:val="24"/>
              <w:rPr>
                <w:rFonts w:ascii="Times New Roman"/>
                <w:sz w:val="14"/>
              </w:rPr>
            </w:pPr>
          </w:p>
          <w:p w14:paraId="04D12070">
            <w:pPr>
              <w:pStyle w:val="24"/>
              <w:rPr>
                <w:rFonts w:ascii="Times New Roman"/>
                <w:sz w:val="14"/>
              </w:rPr>
            </w:pPr>
          </w:p>
          <w:p w14:paraId="01924FE6">
            <w:pPr>
              <w:pStyle w:val="24"/>
              <w:rPr>
                <w:rFonts w:ascii="Times New Roman"/>
                <w:sz w:val="14"/>
              </w:rPr>
            </w:pPr>
          </w:p>
          <w:p w14:paraId="7E53A2F4">
            <w:pPr>
              <w:pStyle w:val="24"/>
              <w:rPr>
                <w:rFonts w:ascii="Times New Roman"/>
                <w:sz w:val="14"/>
              </w:rPr>
            </w:pPr>
          </w:p>
          <w:p w14:paraId="03FC9B93">
            <w:pPr>
              <w:pStyle w:val="24"/>
              <w:rPr>
                <w:rFonts w:ascii="Times New Roman"/>
                <w:sz w:val="14"/>
              </w:rPr>
            </w:pPr>
          </w:p>
          <w:p w14:paraId="63A825F0">
            <w:pPr>
              <w:pStyle w:val="24"/>
              <w:rPr>
                <w:rFonts w:ascii="Times New Roman"/>
                <w:sz w:val="14"/>
              </w:rPr>
            </w:pPr>
          </w:p>
          <w:p w14:paraId="6E2744CE">
            <w:pPr>
              <w:pStyle w:val="24"/>
              <w:rPr>
                <w:rFonts w:ascii="Times New Roman"/>
                <w:sz w:val="14"/>
              </w:rPr>
            </w:pPr>
          </w:p>
          <w:p w14:paraId="7FD93159">
            <w:pPr>
              <w:pStyle w:val="24"/>
              <w:rPr>
                <w:rFonts w:ascii="Times New Roman"/>
                <w:sz w:val="14"/>
              </w:rPr>
            </w:pPr>
          </w:p>
          <w:p w14:paraId="4CB15C3D">
            <w:pPr>
              <w:pStyle w:val="24"/>
              <w:rPr>
                <w:rFonts w:ascii="方正小标宋_GBK"/>
                <w:sz w:val="34"/>
              </w:rPr>
            </w:pPr>
            <w:r>
              <w:rPr>
                <w:rFonts w:ascii="仿宋" w:hAnsi="仿宋"/>
                <w:sz w:val="30"/>
              </w:rPr>
              <w:t>√</w:t>
            </w:r>
          </w:p>
        </w:tc>
        <w:tc>
          <w:tcPr>
            <w:tcW w:w="567" w:type="dxa"/>
          </w:tcPr>
          <w:p w14:paraId="69D53708">
            <w:pPr>
              <w:pStyle w:val="24"/>
              <w:spacing w:line="240" w:lineRule="exact"/>
              <w:jc w:val="both"/>
              <w:rPr>
                <w:rFonts w:ascii="方正仿宋_GBK" w:eastAsia="方正仿宋_GBK"/>
                <w:sz w:val="21"/>
                <w:szCs w:val="21"/>
              </w:rPr>
            </w:pPr>
          </w:p>
        </w:tc>
      </w:tr>
      <w:tr w14:paraId="3220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3A7241E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34</w:t>
            </w:r>
          </w:p>
        </w:tc>
        <w:tc>
          <w:tcPr>
            <w:tcW w:w="708" w:type="dxa"/>
            <w:vAlign w:val="center"/>
          </w:tcPr>
          <w:p w14:paraId="481D582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国有土地使用权出让信息</w:t>
            </w:r>
          </w:p>
        </w:tc>
        <w:tc>
          <w:tcPr>
            <w:tcW w:w="851" w:type="dxa"/>
            <w:vAlign w:val="center"/>
          </w:tcPr>
          <w:p w14:paraId="6743FF1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招标拍卖挂牌出让结果（成交公示）</w:t>
            </w:r>
          </w:p>
        </w:tc>
        <w:tc>
          <w:tcPr>
            <w:tcW w:w="2268" w:type="dxa"/>
            <w:vAlign w:val="center"/>
          </w:tcPr>
          <w:p w14:paraId="684E339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土地位置、面积、用途、开发程度、土地级别、容积率、出让年限、供地方式、受让人、成交价格和成交时间等。</w:t>
            </w:r>
          </w:p>
        </w:tc>
        <w:tc>
          <w:tcPr>
            <w:tcW w:w="2410" w:type="dxa"/>
            <w:vAlign w:val="center"/>
          </w:tcPr>
          <w:p w14:paraId="26F7792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《国务院办公厅关于推进公共资源配置领域政府信息公开的意见》、《招标拍卖挂牌出让国有建设用地使用权规定》、《招标拍卖挂牌出让国有土地使用权规范》</w:t>
            </w:r>
          </w:p>
        </w:tc>
        <w:tc>
          <w:tcPr>
            <w:tcW w:w="1275" w:type="dxa"/>
            <w:vAlign w:val="center"/>
          </w:tcPr>
          <w:p w14:paraId="346B551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招标拍卖挂牌活动结束后的</w:t>
            </w:r>
            <w:r>
              <w:rPr>
                <w:rFonts w:ascii="Times New Roman" w:hAnsi="Times New Roman" w:eastAsiaTheme="minorEastAsia"/>
                <w:kern w:val="2"/>
                <w:sz w:val="19"/>
                <w:szCs w:val="19"/>
              </w:rPr>
              <w:t>10</w:t>
            </w:r>
            <w:r>
              <w:rPr>
                <w:rFonts w:asciiTheme="minorEastAsia" w:hAnsiTheme="minorEastAsia" w:eastAsiaTheme="minorEastAsia"/>
                <w:kern w:val="2"/>
                <w:sz w:val="19"/>
                <w:szCs w:val="19"/>
              </w:rPr>
              <w:t>个工作日内</w:t>
            </w:r>
          </w:p>
        </w:tc>
        <w:tc>
          <w:tcPr>
            <w:tcW w:w="640" w:type="dxa"/>
            <w:vAlign w:val="center"/>
          </w:tcPr>
          <w:p w14:paraId="7D17C98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出让人</w:t>
            </w:r>
          </w:p>
        </w:tc>
        <w:tc>
          <w:tcPr>
            <w:tcW w:w="2962" w:type="dxa"/>
            <w:vAlign w:val="center"/>
          </w:tcPr>
          <w:p w14:paraId="063A0EB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■土地有形市场或者指定的场所、媒介（一般指中国土地市场网、当地政府媒介）</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34026EA1">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122DDCF4">
            <w:pPr>
              <w:pStyle w:val="24"/>
              <w:spacing w:before="1" w:line="260" w:lineRule="exact"/>
              <w:ind w:left="28" w:right="41"/>
              <w:jc w:val="center"/>
              <w:rPr>
                <w:rFonts w:ascii="仿宋" w:hAnsi="仿宋" w:eastAsia="仿宋"/>
                <w:sz w:val="30"/>
                <w:szCs w:val="30"/>
              </w:rPr>
            </w:pPr>
          </w:p>
        </w:tc>
        <w:tc>
          <w:tcPr>
            <w:tcW w:w="539" w:type="dxa"/>
            <w:vAlign w:val="center"/>
          </w:tcPr>
          <w:p w14:paraId="4770D1B7">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1DD35795">
            <w:pPr>
              <w:pStyle w:val="24"/>
              <w:spacing w:before="1" w:line="260" w:lineRule="exact"/>
              <w:ind w:left="28" w:right="41"/>
              <w:jc w:val="both"/>
              <w:rPr>
                <w:rFonts w:ascii="方正仿宋_GBK" w:eastAsia="方正仿宋_GBK"/>
                <w:sz w:val="21"/>
                <w:szCs w:val="21"/>
              </w:rPr>
            </w:pPr>
          </w:p>
        </w:tc>
        <w:tc>
          <w:tcPr>
            <w:tcW w:w="567" w:type="dxa"/>
          </w:tcPr>
          <w:p w14:paraId="13518665">
            <w:pPr>
              <w:pStyle w:val="24"/>
              <w:rPr>
                <w:rFonts w:ascii="Times New Roman"/>
                <w:sz w:val="14"/>
              </w:rPr>
            </w:pPr>
          </w:p>
          <w:p w14:paraId="001770B6">
            <w:pPr>
              <w:pStyle w:val="24"/>
              <w:rPr>
                <w:rFonts w:ascii="Times New Roman"/>
                <w:sz w:val="14"/>
              </w:rPr>
            </w:pPr>
          </w:p>
          <w:p w14:paraId="144022D0">
            <w:pPr>
              <w:pStyle w:val="24"/>
              <w:rPr>
                <w:rFonts w:ascii="Times New Roman"/>
                <w:sz w:val="14"/>
              </w:rPr>
            </w:pPr>
          </w:p>
          <w:p w14:paraId="18CE6EB2">
            <w:pPr>
              <w:pStyle w:val="24"/>
              <w:rPr>
                <w:rFonts w:ascii="Times New Roman"/>
                <w:sz w:val="14"/>
              </w:rPr>
            </w:pPr>
            <w:r>
              <w:rPr>
                <w:rFonts w:ascii="仿宋" w:hAnsi="仿宋"/>
                <w:sz w:val="30"/>
              </w:rPr>
              <w:t>√</w:t>
            </w:r>
          </w:p>
        </w:tc>
        <w:tc>
          <w:tcPr>
            <w:tcW w:w="567" w:type="dxa"/>
          </w:tcPr>
          <w:p w14:paraId="014DF1B5">
            <w:pPr>
              <w:pStyle w:val="24"/>
              <w:spacing w:before="1" w:line="260" w:lineRule="exact"/>
              <w:ind w:left="28" w:right="41"/>
              <w:jc w:val="both"/>
              <w:rPr>
                <w:rFonts w:ascii="方正仿宋_GBK" w:eastAsia="方正仿宋_GBK"/>
                <w:sz w:val="21"/>
                <w:szCs w:val="21"/>
              </w:rPr>
            </w:pPr>
          </w:p>
        </w:tc>
      </w:tr>
      <w:tr w14:paraId="1C6E4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7EF763A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35</w:t>
            </w:r>
          </w:p>
        </w:tc>
        <w:tc>
          <w:tcPr>
            <w:tcW w:w="708" w:type="dxa"/>
            <w:vAlign w:val="center"/>
          </w:tcPr>
          <w:p w14:paraId="0A607E1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国有土地使用权出让信息</w:t>
            </w:r>
          </w:p>
        </w:tc>
        <w:tc>
          <w:tcPr>
            <w:tcW w:w="851" w:type="dxa"/>
            <w:vAlign w:val="center"/>
          </w:tcPr>
          <w:p w14:paraId="3008F19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供应结果</w:t>
            </w:r>
          </w:p>
        </w:tc>
        <w:tc>
          <w:tcPr>
            <w:tcW w:w="2268" w:type="dxa"/>
            <w:vAlign w:val="center"/>
          </w:tcPr>
          <w:p w14:paraId="71E8FBA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国有建设用地使用权年度供应结果。</w:t>
            </w:r>
          </w:p>
        </w:tc>
        <w:tc>
          <w:tcPr>
            <w:tcW w:w="2410" w:type="dxa"/>
            <w:vAlign w:val="center"/>
          </w:tcPr>
          <w:p w14:paraId="0DA3B9B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w:t>
            </w:r>
          </w:p>
        </w:tc>
        <w:tc>
          <w:tcPr>
            <w:tcW w:w="1275" w:type="dxa"/>
            <w:vAlign w:val="center"/>
          </w:tcPr>
          <w:p w14:paraId="7B733CC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w:t>
            </w:r>
          </w:p>
        </w:tc>
        <w:tc>
          <w:tcPr>
            <w:tcW w:w="640" w:type="dxa"/>
            <w:vAlign w:val="center"/>
          </w:tcPr>
          <w:p w14:paraId="5E9727C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w:t>
            </w:r>
          </w:p>
        </w:tc>
        <w:tc>
          <w:tcPr>
            <w:tcW w:w="2962" w:type="dxa"/>
            <w:vAlign w:val="center"/>
          </w:tcPr>
          <w:p w14:paraId="146CF64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■各级自然资源管理部门网站</w:t>
            </w:r>
          </w:p>
        </w:tc>
        <w:tc>
          <w:tcPr>
            <w:tcW w:w="441" w:type="dxa"/>
            <w:vAlign w:val="center"/>
          </w:tcPr>
          <w:p w14:paraId="3167FC7D">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9B6B39B">
            <w:pPr>
              <w:pStyle w:val="24"/>
              <w:spacing w:before="1" w:line="260" w:lineRule="exact"/>
              <w:ind w:left="28" w:right="41"/>
              <w:jc w:val="center"/>
              <w:rPr>
                <w:rFonts w:ascii="仿宋" w:hAnsi="仿宋" w:eastAsia="仿宋"/>
                <w:sz w:val="30"/>
                <w:szCs w:val="30"/>
              </w:rPr>
            </w:pPr>
          </w:p>
        </w:tc>
        <w:tc>
          <w:tcPr>
            <w:tcW w:w="539" w:type="dxa"/>
            <w:vAlign w:val="center"/>
          </w:tcPr>
          <w:p w14:paraId="5CF29804">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0A5185E4">
            <w:pPr>
              <w:pStyle w:val="24"/>
              <w:spacing w:before="1" w:line="260" w:lineRule="exact"/>
              <w:ind w:left="28" w:right="41"/>
              <w:jc w:val="both"/>
              <w:rPr>
                <w:rFonts w:ascii="方正仿宋_GBK" w:eastAsia="方正仿宋_GBK"/>
                <w:sz w:val="21"/>
                <w:szCs w:val="21"/>
              </w:rPr>
            </w:pPr>
          </w:p>
        </w:tc>
        <w:tc>
          <w:tcPr>
            <w:tcW w:w="567" w:type="dxa"/>
          </w:tcPr>
          <w:p w14:paraId="4B64CC38">
            <w:pPr>
              <w:pStyle w:val="24"/>
              <w:rPr>
                <w:rFonts w:ascii="Times New Roman"/>
                <w:sz w:val="14"/>
              </w:rPr>
            </w:pPr>
          </w:p>
          <w:p w14:paraId="2E2926C0">
            <w:pPr>
              <w:pStyle w:val="24"/>
              <w:rPr>
                <w:rFonts w:ascii="方正小标宋_GBK"/>
                <w:sz w:val="34"/>
              </w:rPr>
            </w:pPr>
            <w:r>
              <w:rPr>
                <w:rFonts w:ascii="仿宋" w:hAnsi="仿宋"/>
                <w:sz w:val="30"/>
              </w:rPr>
              <w:t>√</w:t>
            </w:r>
          </w:p>
        </w:tc>
        <w:tc>
          <w:tcPr>
            <w:tcW w:w="567" w:type="dxa"/>
          </w:tcPr>
          <w:p w14:paraId="4590E2DB">
            <w:pPr>
              <w:pStyle w:val="24"/>
              <w:spacing w:before="1" w:line="260" w:lineRule="exact"/>
              <w:ind w:left="28" w:right="41"/>
              <w:jc w:val="both"/>
              <w:rPr>
                <w:rFonts w:ascii="方正仿宋_GBK" w:eastAsia="方正仿宋_GBK"/>
                <w:sz w:val="21"/>
                <w:szCs w:val="21"/>
              </w:rPr>
            </w:pPr>
          </w:p>
        </w:tc>
      </w:tr>
      <w:tr w14:paraId="3150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2DF74E64">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36</w:t>
            </w:r>
          </w:p>
        </w:tc>
        <w:tc>
          <w:tcPr>
            <w:tcW w:w="708" w:type="dxa"/>
            <w:vAlign w:val="center"/>
          </w:tcPr>
          <w:p w14:paraId="7AE77D5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矿业权出让信息</w:t>
            </w:r>
          </w:p>
        </w:tc>
        <w:tc>
          <w:tcPr>
            <w:tcW w:w="851" w:type="dxa"/>
            <w:vAlign w:val="center"/>
          </w:tcPr>
          <w:p w14:paraId="4EA0984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招标拍卖挂牌出让公告</w:t>
            </w:r>
          </w:p>
        </w:tc>
        <w:tc>
          <w:tcPr>
            <w:tcW w:w="2268" w:type="dxa"/>
            <w:vAlign w:val="center"/>
          </w:tcPr>
          <w:p w14:paraId="02C72D8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出让人和矿业权交易平台的名称、场所；出让矿业权的简要情况，包括项目名称、地理位置、</w:t>
            </w:r>
            <w:r>
              <w:rPr>
                <w:rFonts w:hint="eastAsia" w:asciiTheme="minorEastAsia" w:hAnsiTheme="minorEastAsia" w:eastAsiaTheme="minorEastAsia"/>
                <w:kern w:val="2"/>
                <w:sz w:val="19"/>
                <w:szCs w:val="19"/>
              </w:rPr>
              <w:t>矿业权</w:t>
            </w:r>
            <w:r>
              <w:rPr>
                <w:rFonts w:asciiTheme="minorEastAsia" w:hAnsiTheme="minorEastAsia" w:eastAsiaTheme="minorEastAsia"/>
                <w:kern w:val="2"/>
                <w:sz w:val="19"/>
                <w:szCs w:val="19"/>
              </w:rPr>
              <w:t>拐点范围坐标、</w:t>
            </w:r>
            <w:r>
              <w:rPr>
                <w:rFonts w:hint="eastAsia" w:asciiTheme="minorEastAsia" w:hAnsiTheme="minorEastAsia" w:eastAsiaTheme="minorEastAsia"/>
                <w:kern w:val="2"/>
                <w:sz w:val="19"/>
                <w:szCs w:val="19"/>
              </w:rPr>
              <w:t>开采（勘查）矿种、矿业权</w:t>
            </w:r>
            <w:r>
              <w:rPr>
                <w:rFonts w:asciiTheme="minorEastAsia" w:hAnsiTheme="minorEastAsia" w:eastAsiaTheme="minorEastAsia"/>
                <w:kern w:val="2"/>
                <w:sz w:val="19"/>
                <w:szCs w:val="19"/>
              </w:rPr>
              <w:t>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410" w:type="dxa"/>
            <w:vAlign w:val="center"/>
          </w:tcPr>
          <w:p w14:paraId="1ECB140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《国务院办公厅关于推进公共资源配置领域政府信息公开的意见》、国土资源部关于印发矿业权交易规则》的通知、《自然资源部关于调整&lt;矿业权交易规则&gt;有关规定的通知》</w:t>
            </w:r>
          </w:p>
        </w:tc>
        <w:tc>
          <w:tcPr>
            <w:tcW w:w="1275" w:type="dxa"/>
            <w:vAlign w:val="center"/>
          </w:tcPr>
          <w:p w14:paraId="387592E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在投标截止日、公开拍卖日或者挂牌起始日</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个工作日前发布。挂牌时间不得少于</w:t>
            </w:r>
            <w:r>
              <w:rPr>
                <w:rFonts w:ascii="Times New Roman" w:hAnsi="Times New Roman" w:eastAsiaTheme="minorEastAsia"/>
                <w:kern w:val="2"/>
                <w:sz w:val="19"/>
                <w:szCs w:val="19"/>
              </w:rPr>
              <w:t>10</w:t>
            </w:r>
            <w:r>
              <w:rPr>
                <w:rFonts w:asciiTheme="minorEastAsia" w:hAnsiTheme="minorEastAsia" w:eastAsiaTheme="minorEastAsia"/>
                <w:kern w:val="2"/>
                <w:sz w:val="19"/>
                <w:szCs w:val="19"/>
              </w:rPr>
              <w:t>个工作日</w:t>
            </w:r>
          </w:p>
        </w:tc>
        <w:tc>
          <w:tcPr>
            <w:tcW w:w="640" w:type="dxa"/>
            <w:vAlign w:val="center"/>
          </w:tcPr>
          <w:p w14:paraId="133DD47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自然资源主管部门</w:t>
            </w:r>
          </w:p>
        </w:tc>
        <w:tc>
          <w:tcPr>
            <w:tcW w:w="2962" w:type="dxa"/>
            <w:vAlign w:val="center"/>
          </w:tcPr>
          <w:p w14:paraId="346516D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■自然资源部门户网站</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市规划</w:t>
            </w:r>
            <w:r>
              <w:rPr>
                <w:rFonts w:asciiTheme="minorEastAsia" w:hAnsiTheme="minorEastAsia" w:eastAsiaTheme="minorEastAsia"/>
                <w:kern w:val="2"/>
                <w:sz w:val="19"/>
                <w:szCs w:val="19"/>
              </w:rPr>
              <w:t>自然资源主管部门门户网站</w:t>
            </w:r>
            <w:r>
              <w:rPr>
                <w:rFonts w:hint="eastAsia" w:asciiTheme="minorEastAsia" w:hAnsiTheme="minorEastAsia" w:eastAsiaTheme="minorEastAsia"/>
                <w:kern w:val="2"/>
                <w:sz w:val="19"/>
                <w:szCs w:val="19"/>
              </w:rPr>
              <w:t>（或政府门户网站）</w:t>
            </w:r>
          </w:p>
          <w:p w14:paraId="182B0C1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7B5D0129">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306684AE">
            <w:pPr>
              <w:pStyle w:val="24"/>
              <w:spacing w:before="1" w:line="260" w:lineRule="exact"/>
              <w:ind w:left="28" w:right="41"/>
              <w:jc w:val="center"/>
              <w:rPr>
                <w:rFonts w:ascii="仿宋" w:hAnsi="仿宋" w:eastAsia="仿宋"/>
                <w:sz w:val="30"/>
                <w:szCs w:val="30"/>
              </w:rPr>
            </w:pPr>
          </w:p>
        </w:tc>
        <w:tc>
          <w:tcPr>
            <w:tcW w:w="539" w:type="dxa"/>
            <w:vAlign w:val="center"/>
          </w:tcPr>
          <w:p w14:paraId="683B62F4">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278D403D">
            <w:pPr>
              <w:pStyle w:val="24"/>
              <w:spacing w:before="1" w:line="260" w:lineRule="exact"/>
              <w:ind w:left="28" w:right="41"/>
              <w:jc w:val="both"/>
              <w:rPr>
                <w:rFonts w:ascii="方正仿宋_GBK" w:eastAsia="方正仿宋_GBK"/>
                <w:sz w:val="21"/>
                <w:szCs w:val="21"/>
              </w:rPr>
            </w:pPr>
          </w:p>
        </w:tc>
        <w:tc>
          <w:tcPr>
            <w:tcW w:w="567" w:type="dxa"/>
          </w:tcPr>
          <w:p w14:paraId="71C33423">
            <w:pPr>
              <w:pStyle w:val="24"/>
              <w:rPr>
                <w:rFonts w:ascii="Times New Roman"/>
                <w:sz w:val="14"/>
              </w:rPr>
            </w:pPr>
          </w:p>
          <w:p w14:paraId="5BDA001F">
            <w:pPr>
              <w:pStyle w:val="24"/>
              <w:rPr>
                <w:rFonts w:ascii="Times New Roman"/>
                <w:sz w:val="14"/>
              </w:rPr>
            </w:pPr>
          </w:p>
          <w:p w14:paraId="4822B28B">
            <w:pPr>
              <w:pStyle w:val="24"/>
              <w:rPr>
                <w:rFonts w:ascii="Times New Roman"/>
                <w:sz w:val="14"/>
              </w:rPr>
            </w:pPr>
          </w:p>
          <w:p w14:paraId="3B2983DE">
            <w:pPr>
              <w:pStyle w:val="24"/>
              <w:rPr>
                <w:rFonts w:ascii="Times New Roman"/>
                <w:sz w:val="14"/>
              </w:rPr>
            </w:pPr>
          </w:p>
          <w:p w14:paraId="389A973C">
            <w:pPr>
              <w:pStyle w:val="24"/>
              <w:rPr>
                <w:rFonts w:ascii="Times New Roman"/>
                <w:sz w:val="14"/>
              </w:rPr>
            </w:pPr>
          </w:p>
          <w:p w14:paraId="4B5952D4">
            <w:pPr>
              <w:pStyle w:val="24"/>
              <w:rPr>
                <w:rFonts w:ascii="Times New Roman"/>
                <w:sz w:val="14"/>
              </w:rPr>
            </w:pPr>
          </w:p>
          <w:p w14:paraId="3A0E9A1A">
            <w:pPr>
              <w:pStyle w:val="24"/>
              <w:rPr>
                <w:rFonts w:ascii="Times New Roman"/>
                <w:sz w:val="14"/>
              </w:rPr>
            </w:pPr>
          </w:p>
          <w:p w14:paraId="4E3F87AF">
            <w:pPr>
              <w:pStyle w:val="24"/>
              <w:rPr>
                <w:rFonts w:ascii="Times New Roman"/>
                <w:sz w:val="14"/>
              </w:rPr>
            </w:pPr>
          </w:p>
          <w:p w14:paraId="25AFC1B8">
            <w:pPr>
              <w:pStyle w:val="24"/>
              <w:rPr>
                <w:rFonts w:ascii="Times New Roman"/>
                <w:sz w:val="14"/>
              </w:rPr>
            </w:pPr>
          </w:p>
          <w:p w14:paraId="10F987B2">
            <w:pPr>
              <w:pStyle w:val="24"/>
              <w:rPr>
                <w:rFonts w:ascii="Times New Roman"/>
                <w:sz w:val="14"/>
              </w:rPr>
            </w:pPr>
          </w:p>
          <w:p w14:paraId="072919F5">
            <w:pPr>
              <w:pStyle w:val="24"/>
              <w:rPr>
                <w:rFonts w:ascii="Times New Roman"/>
                <w:sz w:val="14"/>
              </w:rPr>
            </w:pPr>
          </w:p>
          <w:p w14:paraId="137F3944">
            <w:pPr>
              <w:pStyle w:val="24"/>
              <w:rPr>
                <w:rFonts w:ascii="Times New Roman"/>
                <w:sz w:val="14"/>
              </w:rPr>
            </w:pPr>
          </w:p>
          <w:p w14:paraId="363EEF1E">
            <w:pPr>
              <w:pStyle w:val="24"/>
              <w:rPr>
                <w:rFonts w:ascii="Times New Roman"/>
                <w:sz w:val="14"/>
              </w:rPr>
            </w:pPr>
          </w:p>
          <w:p w14:paraId="35F06ED7">
            <w:pPr>
              <w:pStyle w:val="24"/>
              <w:rPr>
                <w:rFonts w:ascii="Times New Roman"/>
                <w:sz w:val="14"/>
              </w:rPr>
            </w:pPr>
          </w:p>
          <w:p w14:paraId="00385613">
            <w:pPr>
              <w:pStyle w:val="24"/>
              <w:rPr>
                <w:rFonts w:ascii="Times New Roman"/>
                <w:sz w:val="14"/>
              </w:rPr>
            </w:pPr>
          </w:p>
          <w:p w14:paraId="27E7C751">
            <w:pPr>
              <w:pStyle w:val="24"/>
              <w:rPr>
                <w:rFonts w:ascii="Times New Roman"/>
                <w:sz w:val="14"/>
              </w:rPr>
            </w:pPr>
          </w:p>
          <w:p w14:paraId="2F933258">
            <w:pPr>
              <w:pStyle w:val="24"/>
              <w:rPr>
                <w:rFonts w:ascii="Times New Roman"/>
                <w:sz w:val="14"/>
              </w:rPr>
            </w:pPr>
            <w:r>
              <w:rPr>
                <w:rFonts w:ascii="仿宋" w:hAnsi="仿宋"/>
                <w:sz w:val="30"/>
              </w:rPr>
              <w:t>√</w:t>
            </w:r>
          </w:p>
        </w:tc>
        <w:tc>
          <w:tcPr>
            <w:tcW w:w="567" w:type="dxa"/>
          </w:tcPr>
          <w:p w14:paraId="31266CBD">
            <w:pPr>
              <w:pStyle w:val="24"/>
              <w:spacing w:before="1" w:line="260" w:lineRule="exact"/>
              <w:ind w:left="28" w:right="41"/>
              <w:jc w:val="both"/>
              <w:rPr>
                <w:rFonts w:ascii="方正仿宋_GBK" w:eastAsia="方正仿宋_GBK"/>
                <w:sz w:val="21"/>
                <w:szCs w:val="21"/>
              </w:rPr>
            </w:pPr>
          </w:p>
        </w:tc>
      </w:tr>
      <w:tr w14:paraId="4CAF5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3488984A">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37</w:t>
            </w:r>
          </w:p>
        </w:tc>
        <w:tc>
          <w:tcPr>
            <w:tcW w:w="708" w:type="dxa"/>
            <w:vAlign w:val="center"/>
          </w:tcPr>
          <w:p w14:paraId="74A4EC9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矿业权出让信息</w:t>
            </w:r>
          </w:p>
        </w:tc>
        <w:tc>
          <w:tcPr>
            <w:tcW w:w="851" w:type="dxa"/>
            <w:vAlign w:val="center"/>
          </w:tcPr>
          <w:p w14:paraId="62FAEFA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招标拍卖挂牌成交结果公示</w:t>
            </w:r>
          </w:p>
        </w:tc>
        <w:tc>
          <w:tcPr>
            <w:tcW w:w="2268" w:type="dxa"/>
            <w:vAlign w:val="center"/>
          </w:tcPr>
          <w:p w14:paraId="5656196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中标人或者竞得人的名称、场所，成交时间、地点；中标或者竞得</w:t>
            </w:r>
            <w:r>
              <w:rPr>
                <w:rFonts w:hint="eastAsia" w:asciiTheme="minorEastAsia" w:hAnsiTheme="minorEastAsia" w:eastAsiaTheme="minorEastAsia"/>
                <w:kern w:val="2"/>
                <w:sz w:val="19"/>
                <w:szCs w:val="19"/>
              </w:rPr>
              <w:t>矿业权简要情况，包括勘查（开采）范围拐点坐标、矿业权范围、勘查（开采）矿种</w:t>
            </w:r>
            <w:r>
              <w:rPr>
                <w:rFonts w:asciiTheme="minorEastAsia" w:hAnsiTheme="minorEastAsia" w:eastAsiaTheme="minorEastAsia"/>
                <w:kern w:val="2"/>
                <w:sz w:val="19"/>
                <w:szCs w:val="19"/>
              </w:rPr>
              <w:t>；矿业权成交价格及缴纳时间、方式，申请办理矿业权登记的时限；对公示内容提出异议的方式及途径；应当公示的其他内容。</w:t>
            </w:r>
          </w:p>
        </w:tc>
        <w:tc>
          <w:tcPr>
            <w:tcW w:w="2410" w:type="dxa"/>
            <w:vAlign w:val="center"/>
          </w:tcPr>
          <w:p w14:paraId="22CF658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《国务院办公厅关于推进公共资源配置领域政府信息公开的意见》、国土资源部关于印发矿业权交易规则》的通知</w:t>
            </w:r>
          </w:p>
        </w:tc>
        <w:tc>
          <w:tcPr>
            <w:tcW w:w="1275" w:type="dxa"/>
            <w:vAlign w:val="center"/>
          </w:tcPr>
          <w:p w14:paraId="4428397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发出中标通知书或者签订成交确认书后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个工作日内进行信息公示。公示期不少于</w:t>
            </w:r>
            <w:r>
              <w:rPr>
                <w:rFonts w:ascii="Times New Roman" w:hAnsi="Times New Roman" w:eastAsiaTheme="minorEastAsia"/>
                <w:kern w:val="2"/>
                <w:sz w:val="19"/>
                <w:szCs w:val="19"/>
              </w:rPr>
              <w:t>10</w:t>
            </w:r>
            <w:r>
              <w:rPr>
                <w:rFonts w:asciiTheme="minorEastAsia" w:hAnsiTheme="minorEastAsia" w:eastAsiaTheme="minorEastAsia"/>
                <w:kern w:val="2"/>
                <w:sz w:val="19"/>
                <w:szCs w:val="19"/>
              </w:rPr>
              <w:t>个工作日</w:t>
            </w:r>
          </w:p>
        </w:tc>
        <w:tc>
          <w:tcPr>
            <w:tcW w:w="640" w:type="dxa"/>
            <w:vAlign w:val="center"/>
          </w:tcPr>
          <w:p w14:paraId="74C62E3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自然资源行政主管部门</w:t>
            </w:r>
          </w:p>
        </w:tc>
        <w:tc>
          <w:tcPr>
            <w:tcW w:w="2962" w:type="dxa"/>
            <w:vAlign w:val="center"/>
          </w:tcPr>
          <w:p w14:paraId="40BBFFF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■自然资源部门户网站</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市规划</w:t>
            </w:r>
            <w:r>
              <w:rPr>
                <w:rFonts w:asciiTheme="minorEastAsia" w:hAnsiTheme="minorEastAsia" w:eastAsiaTheme="minorEastAsia"/>
                <w:kern w:val="2"/>
                <w:sz w:val="19"/>
                <w:szCs w:val="19"/>
              </w:rPr>
              <w:t>自然资源主管部门门户网站</w:t>
            </w:r>
            <w:r>
              <w:rPr>
                <w:rFonts w:hint="eastAsia" w:asciiTheme="minorEastAsia" w:hAnsiTheme="minorEastAsia" w:eastAsiaTheme="minorEastAsia"/>
                <w:kern w:val="2"/>
                <w:sz w:val="19"/>
                <w:szCs w:val="19"/>
              </w:rPr>
              <w:t>（或政府门户网站）</w:t>
            </w:r>
          </w:p>
          <w:p w14:paraId="4E1CA1C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5E6DF38B">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26203025">
            <w:pPr>
              <w:pStyle w:val="24"/>
              <w:spacing w:before="1" w:line="260" w:lineRule="exact"/>
              <w:ind w:left="28" w:right="41"/>
              <w:jc w:val="center"/>
              <w:rPr>
                <w:rFonts w:ascii="仿宋" w:hAnsi="仿宋" w:eastAsia="仿宋"/>
                <w:sz w:val="30"/>
                <w:szCs w:val="30"/>
              </w:rPr>
            </w:pPr>
          </w:p>
        </w:tc>
        <w:tc>
          <w:tcPr>
            <w:tcW w:w="539" w:type="dxa"/>
            <w:vAlign w:val="center"/>
          </w:tcPr>
          <w:p w14:paraId="0A550FDD">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4B235493">
            <w:pPr>
              <w:pStyle w:val="24"/>
              <w:spacing w:before="1" w:line="260" w:lineRule="exact"/>
              <w:ind w:left="28" w:right="41"/>
              <w:jc w:val="both"/>
              <w:rPr>
                <w:rFonts w:ascii="方正仿宋_GBK" w:eastAsia="方正仿宋_GBK"/>
                <w:sz w:val="21"/>
                <w:szCs w:val="21"/>
              </w:rPr>
            </w:pPr>
          </w:p>
        </w:tc>
        <w:tc>
          <w:tcPr>
            <w:tcW w:w="567" w:type="dxa"/>
          </w:tcPr>
          <w:p w14:paraId="4D920396">
            <w:pPr>
              <w:pStyle w:val="24"/>
              <w:rPr>
                <w:rFonts w:ascii="Times New Roman"/>
                <w:sz w:val="14"/>
              </w:rPr>
            </w:pPr>
          </w:p>
          <w:p w14:paraId="52596855">
            <w:pPr>
              <w:pStyle w:val="24"/>
              <w:rPr>
                <w:rFonts w:ascii="Times New Roman"/>
                <w:sz w:val="14"/>
              </w:rPr>
            </w:pPr>
          </w:p>
          <w:p w14:paraId="200971EB">
            <w:pPr>
              <w:pStyle w:val="24"/>
              <w:rPr>
                <w:rFonts w:ascii="Times New Roman"/>
                <w:sz w:val="14"/>
              </w:rPr>
            </w:pPr>
          </w:p>
          <w:p w14:paraId="266D7912">
            <w:pPr>
              <w:pStyle w:val="24"/>
              <w:rPr>
                <w:rFonts w:ascii="Times New Roman"/>
                <w:sz w:val="14"/>
              </w:rPr>
            </w:pPr>
          </w:p>
          <w:p w14:paraId="373AF503">
            <w:pPr>
              <w:pStyle w:val="24"/>
              <w:rPr>
                <w:rFonts w:ascii="Times New Roman"/>
                <w:sz w:val="14"/>
              </w:rPr>
            </w:pPr>
            <w:r>
              <w:rPr>
                <w:rFonts w:ascii="仿宋" w:hAnsi="仿宋"/>
                <w:sz w:val="30"/>
              </w:rPr>
              <w:t>√</w:t>
            </w:r>
          </w:p>
        </w:tc>
        <w:tc>
          <w:tcPr>
            <w:tcW w:w="567" w:type="dxa"/>
          </w:tcPr>
          <w:p w14:paraId="23DAEC8C">
            <w:pPr>
              <w:pStyle w:val="24"/>
              <w:spacing w:before="1" w:line="260" w:lineRule="exact"/>
              <w:ind w:left="28" w:right="41"/>
              <w:jc w:val="both"/>
              <w:rPr>
                <w:rFonts w:ascii="方正仿宋_GBK" w:eastAsia="方正仿宋_GBK"/>
                <w:sz w:val="21"/>
                <w:szCs w:val="21"/>
              </w:rPr>
            </w:pPr>
          </w:p>
        </w:tc>
      </w:tr>
      <w:tr w14:paraId="152D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0C4A62D">
            <w:pPr>
              <w:widowControl/>
              <w:spacing w:line="240" w:lineRule="exact"/>
              <w:jc w:val="center"/>
              <w:rPr>
                <w:rFonts w:ascii="方正仿宋_GBK" w:hAnsi="宋体"/>
                <w:szCs w:val="21"/>
              </w:rPr>
            </w:pPr>
            <w:r>
              <w:rPr>
                <w:rFonts w:hint="eastAsia" w:ascii="Times New Roman" w:hAnsi="Times New Roman" w:cs="宋体"/>
                <w:kern w:val="0"/>
                <w:sz w:val="19"/>
                <w:szCs w:val="19"/>
              </w:rPr>
              <w:t>38</w:t>
            </w:r>
          </w:p>
        </w:tc>
        <w:tc>
          <w:tcPr>
            <w:tcW w:w="708" w:type="dxa"/>
            <w:vAlign w:val="center"/>
          </w:tcPr>
          <w:p w14:paraId="4EF9ECA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矿业权出让信息</w:t>
            </w:r>
          </w:p>
        </w:tc>
        <w:tc>
          <w:tcPr>
            <w:tcW w:w="851" w:type="dxa"/>
            <w:vAlign w:val="center"/>
          </w:tcPr>
          <w:p w14:paraId="10A6DF6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审批结果信息</w:t>
            </w:r>
          </w:p>
        </w:tc>
        <w:tc>
          <w:tcPr>
            <w:tcW w:w="2268" w:type="dxa"/>
            <w:vAlign w:val="center"/>
          </w:tcPr>
          <w:p w14:paraId="55EFC43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每个项目的审批结果信息（交易完成后由各级自然资源管理部门审批）。</w:t>
            </w:r>
          </w:p>
        </w:tc>
        <w:tc>
          <w:tcPr>
            <w:tcW w:w="2410" w:type="dxa"/>
            <w:vAlign w:val="center"/>
          </w:tcPr>
          <w:p w14:paraId="546B2BB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《政府信息公开条例》、《国务院办公厅关于推进公共资源配置领域政府信息公开的意见》</w:t>
            </w:r>
          </w:p>
        </w:tc>
        <w:tc>
          <w:tcPr>
            <w:tcW w:w="1275" w:type="dxa"/>
            <w:vAlign w:val="center"/>
          </w:tcPr>
          <w:p w14:paraId="2EE828D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信息形成之日起</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个工作日内</w:t>
            </w:r>
          </w:p>
        </w:tc>
        <w:tc>
          <w:tcPr>
            <w:tcW w:w="640" w:type="dxa"/>
            <w:vAlign w:val="center"/>
          </w:tcPr>
          <w:p w14:paraId="08CF0B7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w:t>
            </w:r>
          </w:p>
        </w:tc>
        <w:tc>
          <w:tcPr>
            <w:tcW w:w="2962" w:type="dxa"/>
            <w:vAlign w:val="center"/>
          </w:tcPr>
          <w:p w14:paraId="045122D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■各级自然资源管理部门网站</w:t>
            </w:r>
          </w:p>
        </w:tc>
        <w:tc>
          <w:tcPr>
            <w:tcW w:w="441" w:type="dxa"/>
            <w:vAlign w:val="center"/>
          </w:tcPr>
          <w:p w14:paraId="50267290">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596D4937">
            <w:pPr>
              <w:pStyle w:val="24"/>
              <w:spacing w:before="1" w:line="260" w:lineRule="exact"/>
              <w:ind w:left="28" w:right="41"/>
              <w:jc w:val="center"/>
              <w:rPr>
                <w:rFonts w:ascii="仿宋" w:hAnsi="仿宋" w:eastAsia="仿宋"/>
                <w:sz w:val="30"/>
                <w:szCs w:val="30"/>
              </w:rPr>
            </w:pPr>
          </w:p>
        </w:tc>
        <w:tc>
          <w:tcPr>
            <w:tcW w:w="539" w:type="dxa"/>
            <w:vAlign w:val="center"/>
          </w:tcPr>
          <w:p w14:paraId="453A88DB">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1A60CA3B">
            <w:pPr>
              <w:pStyle w:val="24"/>
              <w:spacing w:before="1" w:line="260" w:lineRule="exact"/>
              <w:ind w:left="28" w:right="41"/>
              <w:jc w:val="both"/>
              <w:rPr>
                <w:rFonts w:ascii="方正仿宋_GBK" w:eastAsia="方正仿宋_GBK"/>
                <w:sz w:val="21"/>
                <w:szCs w:val="21"/>
              </w:rPr>
            </w:pPr>
          </w:p>
        </w:tc>
        <w:tc>
          <w:tcPr>
            <w:tcW w:w="567" w:type="dxa"/>
          </w:tcPr>
          <w:p w14:paraId="37101079">
            <w:pPr>
              <w:pStyle w:val="24"/>
              <w:rPr>
                <w:rFonts w:ascii="Times New Roman"/>
                <w:sz w:val="14"/>
              </w:rPr>
            </w:pPr>
          </w:p>
          <w:p w14:paraId="179E5AA1">
            <w:pPr>
              <w:pStyle w:val="24"/>
              <w:rPr>
                <w:rFonts w:ascii="Times New Roman"/>
                <w:sz w:val="14"/>
              </w:rPr>
            </w:pPr>
          </w:p>
          <w:p w14:paraId="3196E6C9">
            <w:pPr>
              <w:pStyle w:val="24"/>
              <w:rPr>
                <w:rFonts w:ascii="Times New Roman"/>
                <w:sz w:val="14"/>
              </w:rPr>
            </w:pPr>
          </w:p>
          <w:p w14:paraId="536F156A">
            <w:pPr>
              <w:pStyle w:val="24"/>
              <w:rPr>
                <w:rFonts w:ascii="Times New Roman"/>
                <w:sz w:val="14"/>
              </w:rPr>
            </w:pPr>
            <w:r>
              <w:rPr>
                <w:rFonts w:ascii="仿宋" w:hAnsi="仿宋"/>
                <w:sz w:val="30"/>
              </w:rPr>
              <w:t>√</w:t>
            </w:r>
          </w:p>
        </w:tc>
        <w:tc>
          <w:tcPr>
            <w:tcW w:w="567" w:type="dxa"/>
          </w:tcPr>
          <w:p w14:paraId="20B01C76">
            <w:pPr>
              <w:pStyle w:val="24"/>
              <w:spacing w:before="1" w:line="260" w:lineRule="exact"/>
              <w:ind w:left="28" w:right="41"/>
              <w:jc w:val="both"/>
              <w:rPr>
                <w:rFonts w:ascii="方正仿宋_GBK" w:eastAsia="方正仿宋_GBK"/>
                <w:sz w:val="21"/>
                <w:szCs w:val="21"/>
              </w:rPr>
            </w:pPr>
          </w:p>
        </w:tc>
      </w:tr>
      <w:tr w14:paraId="7ECB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4707D577">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39</w:t>
            </w:r>
          </w:p>
        </w:tc>
        <w:tc>
          <w:tcPr>
            <w:tcW w:w="708" w:type="dxa"/>
            <w:vAlign w:val="center"/>
          </w:tcPr>
          <w:p w14:paraId="386EA1A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矿业权出让信息</w:t>
            </w:r>
          </w:p>
        </w:tc>
        <w:tc>
          <w:tcPr>
            <w:tcW w:w="851" w:type="dxa"/>
            <w:vAlign w:val="center"/>
          </w:tcPr>
          <w:p w14:paraId="32CAB73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项目信息</w:t>
            </w:r>
          </w:p>
        </w:tc>
        <w:tc>
          <w:tcPr>
            <w:tcW w:w="2268" w:type="dxa"/>
            <w:vAlign w:val="center"/>
          </w:tcPr>
          <w:p w14:paraId="5C9DE04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公告有效期内矿业权基本信息包括矿业权名称、许可证号、矿业权人、矿种、有效期限。</w:t>
            </w:r>
          </w:p>
        </w:tc>
        <w:tc>
          <w:tcPr>
            <w:tcW w:w="2410" w:type="dxa"/>
            <w:vAlign w:val="center"/>
          </w:tcPr>
          <w:p w14:paraId="2811348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《政府信息公开条例》、《国务院办公厅关于推进公共资源配置领域政府信息公开的意见》</w:t>
            </w:r>
          </w:p>
        </w:tc>
        <w:tc>
          <w:tcPr>
            <w:tcW w:w="1275" w:type="dxa"/>
            <w:vAlign w:val="center"/>
          </w:tcPr>
          <w:p w14:paraId="48CE7688">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每年一季度集中公告</w:t>
            </w:r>
          </w:p>
        </w:tc>
        <w:tc>
          <w:tcPr>
            <w:tcW w:w="640" w:type="dxa"/>
            <w:vAlign w:val="center"/>
          </w:tcPr>
          <w:p w14:paraId="157E108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w:t>
            </w:r>
          </w:p>
        </w:tc>
        <w:tc>
          <w:tcPr>
            <w:tcW w:w="2962" w:type="dxa"/>
            <w:vAlign w:val="center"/>
          </w:tcPr>
          <w:p w14:paraId="32F749B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■各级自然资源管理部门网站</w:t>
            </w:r>
          </w:p>
        </w:tc>
        <w:tc>
          <w:tcPr>
            <w:tcW w:w="441" w:type="dxa"/>
            <w:vAlign w:val="center"/>
          </w:tcPr>
          <w:p w14:paraId="71DA09FB">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A593DF3">
            <w:pPr>
              <w:pStyle w:val="24"/>
              <w:spacing w:before="1" w:line="260" w:lineRule="exact"/>
              <w:ind w:left="28" w:right="41"/>
              <w:jc w:val="center"/>
              <w:rPr>
                <w:rFonts w:ascii="仿宋" w:hAnsi="仿宋" w:eastAsia="仿宋"/>
                <w:sz w:val="30"/>
                <w:szCs w:val="30"/>
              </w:rPr>
            </w:pPr>
          </w:p>
        </w:tc>
        <w:tc>
          <w:tcPr>
            <w:tcW w:w="539" w:type="dxa"/>
            <w:vAlign w:val="center"/>
          </w:tcPr>
          <w:p w14:paraId="61C1FFDD">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72329776">
            <w:pPr>
              <w:pStyle w:val="24"/>
              <w:spacing w:before="1" w:line="260" w:lineRule="exact"/>
              <w:ind w:left="28" w:right="41"/>
              <w:jc w:val="both"/>
              <w:rPr>
                <w:rFonts w:ascii="方正仿宋_GBK" w:eastAsia="方正仿宋_GBK"/>
                <w:sz w:val="21"/>
                <w:szCs w:val="21"/>
              </w:rPr>
            </w:pPr>
          </w:p>
        </w:tc>
        <w:tc>
          <w:tcPr>
            <w:tcW w:w="567" w:type="dxa"/>
          </w:tcPr>
          <w:p w14:paraId="1C5A4B56">
            <w:pPr>
              <w:pStyle w:val="24"/>
              <w:rPr>
                <w:rFonts w:ascii="Times New Roman"/>
                <w:sz w:val="14"/>
              </w:rPr>
            </w:pPr>
          </w:p>
          <w:p w14:paraId="39F492B7">
            <w:pPr>
              <w:pStyle w:val="24"/>
              <w:rPr>
                <w:rFonts w:ascii="Times New Roman"/>
                <w:sz w:val="14"/>
              </w:rPr>
            </w:pPr>
          </w:p>
          <w:p w14:paraId="08BB4AB0">
            <w:pPr>
              <w:pStyle w:val="24"/>
              <w:rPr>
                <w:rFonts w:ascii="Times New Roman"/>
                <w:sz w:val="14"/>
              </w:rPr>
            </w:pPr>
          </w:p>
          <w:p w14:paraId="451A27FE">
            <w:pPr>
              <w:pStyle w:val="24"/>
              <w:rPr>
                <w:rFonts w:ascii="方正小标宋_GBK"/>
                <w:sz w:val="34"/>
              </w:rPr>
            </w:pPr>
            <w:r>
              <w:rPr>
                <w:rFonts w:ascii="仿宋" w:hAnsi="仿宋"/>
                <w:sz w:val="30"/>
              </w:rPr>
              <w:t>√</w:t>
            </w:r>
          </w:p>
        </w:tc>
        <w:tc>
          <w:tcPr>
            <w:tcW w:w="567" w:type="dxa"/>
          </w:tcPr>
          <w:p w14:paraId="0FBBE3C2">
            <w:pPr>
              <w:pStyle w:val="24"/>
              <w:spacing w:before="1" w:line="260" w:lineRule="exact"/>
              <w:ind w:left="28" w:right="41"/>
              <w:jc w:val="both"/>
              <w:rPr>
                <w:rFonts w:ascii="方正仿宋_GBK" w:eastAsia="方正仿宋_GBK"/>
                <w:sz w:val="21"/>
                <w:szCs w:val="21"/>
              </w:rPr>
            </w:pPr>
          </w:p>
        </w:tc>
      </w:tr>
      <w:tr w14:paraId="05CF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2FF600EE">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40</w:t>
            </w:r>
          </w:p>
        </w:tc>
        <w:tc>
          <w:tcPr>
            <w:tcW w:w="708" w:type="dxa"/>
            <w:vAlign w:val="center"/>
          </w:tcPr>
          <w:p w14:paraId="2070918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国有产权交易信息</w:t>
            </w:r>
          </w:p>
        </w:tc>
        <w:tc>
          <w:tcPr>
            <w:tcW w:w="851" w:type="dxa"/>
            <w:vAlign w:val="center"/>
          </w:tcPr>
          <w:p w14:paraId="6075525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国有企业产权转让信息预披露</w:t>
            </w:r>
          </w:p>
        </w:tc>
        <w:tc>
          <w:tcPr>
            <w:tcW w:w="2268" w:type="dxa"/>
            <w:vAlign w:val="center"/>
          </w:tcPr>
          <w:p w14:paraId="21DB6DE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410" w:type="dxa"/>
            <w:vAlign w:val="center"/>
          </w:tcPr>
          <w:p w14:paraId="78584CF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重庆市人民政府办公厅印发关于深化公共资源交易监督管理改革的意见（试行）的通知</w:t>
            </w:r>
            <w:r>
              <w:rPr>
                <w:rFonts w:asciiTheme="minorEastAsia" w:hAnsiTheme="minorEastAsia" w:eastAsiaTheme="minorEastAsia"/>
                <w:kern w:val="2"/>
                <w:sz w:val="19"/>
                <w:szCs w:val="19"/>
              </w:rPr>
              <w:t>》、《企业国有资产交易监督管理办法》</w:t>
            </w:r>
          </w:p>
        </w:tc>
        <w:tc>
          <w:tcPr>
            <w:tcW w:w="1275" w:type="dxa"/>
            <w:vAlign w:val="center"/>
          </w:tcPr>
          <w:p w14:paraId="3526589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及时公开，正式披露信息时间不得少于</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个工作日</w:t>
            </w:r>
          </w:p>
        </w:tc>
        <w:tc>
          <w:tcPr>
            <w:tcW w:w="640" w:type="dxa"/>
            <w:vAlign w:val="center"/>
          </w:tcPr>
          <w:p w14:paraId="33BEDCC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转让方</w:t>
            </w:r>
          </w:p>
        </w:tc>
        <w:tc>
          <w:tcPr>
            <w:tcW w:w="2962" w:type="dxa"/>
            <w:vAlign w:val="center"/>
          </w:tcPr>
          <w:p w14:paraId="3A95B99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■产权交易机构网站</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297E2BB3">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E7F5CFC">
            <w:pPr>
              <w:pStyle w:val="24"/>
              <w:spacing w:before="1" w:line="260" w:lineRule="exact"/>
              <w:ind w:left="28" w:right="41"/>
              <w:jc w:val="center"/>
              <w:rPr>
                <w:rFonts w:ascii="仿宋" w:hAnsi="仿宋" w:eastAsia="仿宋"/>
                <w:sz w:val="30"/>
                <w:szCs w:val="30"/>
              </w:rPr>
            </w:pPr>
          </w:p>
        </w:tc>
        <w:tc>
          <w:tcPr>
            <w:tcW w:w="539" w:type="dxa"/>
            <w:vAlign w:val="center"/>
          </w:tcPr>
          <w:p w14:paraId="21AAC6E5">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20DF3DB7">
            <w:pPr>
              <w:pStyle w:val="24"/>
              <w:spacing w:before="1" w:line="260" w:lineRule="exact"/>
              <w:ind w:left="28" w:right="41"/>
              <w:jc w:val="both"/>
              <w:rPr>
                <w:rFonts w:ascii="方正仿宋_GBK" w:eastAsia="方正仿宋_GBK"/>
                <w:sz w:val="21"/>
                <w:szCs w:val="21"/>
              </w:rPr>
            </w:pPr>
          </w:p>
        </w:tc>
        <w:tc>
          <w:tcPr>
            <w:tcW w:w="567" w:type="dxa"/>
          </w:tcPr>
          <w:p w14:paraId="0AAD2234">
            <w:pPr>
              <w:pStyle w:val="24"/>
              <w:rPr>
                <w:rFonts w:ascii="Times New Roman"/>
                <w:sz w:val="14"/>
              </w:rPr>
            </w:pPr>
          </w:p>
          <w:p w14:paraId="0EB99E3B">
            <w:pPr>
              <w:pStyle w:val="24"/>
              <w:rPr>
                <w:rFonts w:ascii="Times New Roman"/>
                <w:sz w:val="14"/>
              </w:rPr>
            </w:pPr>
          </w:p>
          <w:p w14:paraId="1413A505">
            <w:pPr>
              <w:pStyle w:val="24"/>
              <w:rPr>
                <w:rFonts w:ascii="Times New Roman"/>
                <w:sz w:val="14"/>
              </w:rPr>
            </w:pPr>
          </w:p>
          <w:p w14:paraId="59F02E7D">
            <w:pPr>
              <w:pStyle w:val="24"/>
              <w:rPr>
                <w:rFonts w:ascii="Times New Roman"/>
                <w:sz w:val="14"/>
              </w:rPr>
            </w:pPr>
          </w:p>
          <w:p w14:paraId="56AEE0C8">
            <w:pPr>
              <w:pStyle w:val="24"/>
              <w:rPr>
                <w:rFonts w:ascii="Times New Roman"/>
                <w:sz w:val="14"/>
              </w:rPr>
            </w:pPr>
          </w:p>
          <w:p w14:paraId="05402945">
            <w:pPr>
              <w:pStyle w:val="24"/>
              <w:rPr>
                <w:rFonts w:ascii="Times New Roman"/>
                <w:sz w:val="14"/>
              </w:rPr>
            </w:pPr>
          </w:p>
          <w:p w14:paraId="3449CFAB">
            <w:pPr>
              <w:pStyle w:val="24"/>
              <w:rPr>
                <w:rFonts w:ascii="Times New Roman"/>
                <w:sz w:val="14"/>
              </w:rPr>
            </w:pPr>
          </w:p>
          <w:p w14:paraId="7D339A3C">
            <w:pPr>
              <w:pStyle w:val="24"/>
              <w:rPr>
                <w:rFonts w:ascii="Times New Roman"/>
                <w:sz w:val="14"/>
              </w:rPr>
            </w:pPr>
          </w:p>
          <w:p w14:paraId="2601E51A">
            <w:pPr>
              <w:pStyle w:val="24"/>
              <w:rPr>
                <w:rFonts w:ascii="Times New Roman"/>
                <w:sz w:val="14"/>
              </w:rPr>
            </w:pPr>
          </w:p>
          <w:p w14:paraId="491ED4C6">
            <w:pPr>
              <w:pStyle w:val="24"/>
              <w:rPr>
                <w:rFonts w:ascii="Times New Roman"/>
                <w:sz w:val="14"/>
              </w:rPr>
            </w:pPr>
          </w:p>
          <w:p w14:paraId="524541D4">
            <w:pPr>
              <w:pStyle w:val="24"/>
              <w:rPr>
                <w:rFonts w:ascii="Times New Roman"/>
                <w:sz w:val="14"/>
              </w:rPr>
            </w:pPr>
            <w:r>
              <w:rPr>
                <w:rFonts w:ascii="仿宋" w:hAnsi="仿宋"/>
                <w:sz w:val="30"/>
              </w:rPr>
              <w:t>√</w:t>
            </w:r>
          </w:p>
        </w:tc>
        <w:tc>
          <w:tcPr>
            <w:tcW w:w="567" w:type="dxa"/>
          </w:tcPr>
          <w:p w14:paraId="1B4BB947">
            <w:pPr>
              <w:pStyle w:val="24"/>
              <w:spacing w:before="1" w:line="260" w:lineRule="exact"/>
              <w:ind w:left="28" w:right="41"/>
              <w:jc w:val="both"/>
              <w:rPr>
                <w:rFonts w:ascii="方正仿宋_GBK" w:eastAsia="方正仿宋_GBK"/>
                <w:sz w:val="21"/>
                <w:szCs w:val="21"/>
              </w:rPr>
            </w:pPr>
          </w:p>
        </w:tc>
      </w:tr>
      <w:tr w14:paraId="6C1CD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737C10F3">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41</w:t>
            </w:r>
          </w:p>
        </w:tc>
        <w:tc>
          <w:tcPr>
            <w:tcW w:w="708" w:type="dxa"/>
            <w:vAlign w:val="center"/>
          </w:tcPr>
          <w:p w14:paraId="75467B5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国有产权交易信息</w:t>
            </w:r>
          </w:p>
        </w:tc>
        <w:tc>
          <w:tcPr>
            <w:tcW w:w="851" w:type="dxa"/>
            <w:vAlign w:val="center"/>
          </w:tcPr>
          <w:p w14:paraId="6784A5C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国有企业产权转让信息披露</w:t>
            </w:r>
          </w:p>
        </w:tc>
        <w:tc>
          <w:tcPr>
            <w:tcW w:w="2268" w:type="dxa"/>
            <w:vAlign w:val="center"/>
          </w:tcPr>
          <w:p w14:paraId="71FC227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410" w:type="dxa"/>
            <w:vAlign w:val="center"/>
          </w:tcPr>
          <w:p w14:paraId="791BC20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重庆市人民政府办公厅印发关于深化公共资源交易监督管理改革的意见（试行）的通知</w:t>
            </w:r>
            <w:r>
              <w:rPr>
                <w:rFonts w:asciiTheme="minorEastAsia" w:hAnsiTheme="minorEastAsia" w:eastAsiaTheme="minorEastAsia"/>
                <w:kern w:val="2"/>
                <w:sz w:val="19"/>
                <w:szCs w:val="19"/>
              </w:rPr>
              <w:t>》、《企业国有资产交易监督管理办法》</w:t>
            </w:r>
          </w:p>
        </w:tc>
        <w:tc>
          <w:tcPr>
            <w:tcW w:w="1275" w:type="dxa"/>
            <w:vAlign w:val="center"/>
          </w:tcPr>
          <w:p w14:paraId="503CE0D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及时公开，正式披露信息时间不得少于</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个工作日</w:t>
            </w:r>
          </w:p>
        </w:tc>
        <w:tc>
          <w:tcPr>
            <w:tcW w:w="640" w:type="dxa"/>
            <w:vAlign w:val="center"/>
          </w:tcPr>
          <w:p w14:paraId="40A32D0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转让方</w:t>
            </w:r>
          </w:p>
        </w:tc>
        <w:tc>
          <w:tcPr>
            <w:tcW w:w="2962" w:type="dxa"/>
            <w:vAlign w:val="center"/>
          </w:tcPr>
          <w:p w14:paraId="117B764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■产权交易机构网站</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109AF42B">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1F9CD8B7">
            <w:pPr>
              <w:pStyle w:val="24"/>
              <w:spacing w:before="1" w:line="260" w:lineRule="exact"/>
              <w:ind w:left="28" w:right="41"/>
              <w:jc w:val="center"/>
              <w:rPr>
                <w:rFonts w:ascii="仿宋" w:hAnsi="仿宋" w:eastAsia="仿宋"/>
                <w:sz w:val="30"/>
                <w:szCs w:val="30"/>
              </w:rPr>
            </w:pPr>
          </w:p>
        </w:tc>
        <w:tc>
          <w:tcPr>
            <w:tcW w:w="539" w:type="dxa"/>
            <w:vAlign w:val="center"/>
          </w:tcPr>
          <w:p w14:paraId="47C96AA0">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5B3263FA">
            <w:pPr>
              <w:pStyle w:val="24"/>
              <w:spacing w:before="1" w:line="260" w:lineRule="exact"/>
              <w:ind w:left="28" w:right="41"/>
              <w:jc w:val="both"/>
              <w:rPr>
                <w:rFonts w:ascii="方正仿宋_GBK" w:eastAsia="方正仿宋_GBK"/>
                <w:sz w:val="21"/>
                <w:szCs w:val="21"/>
              </w:rPr>
            </w:pPr>
          </w:p>
        </w:tc>
        <w:tc>
          <w:tcPr>
            <w:tcW w:w="567" w:type="dxa"/>
          </w:tcPr>
          <w:p w14:paraId="56599E87">
            <w:pPr>
              <w:pStyle w:val="24"/>
              <w:rPr>
                <w:rFonts w:ascii="Times New Roman"/>
                <w:sz w:val="14"/>
              </w:rPr>
            </w:pPr>
          </w:p>
          <w:p w14:paraId="7AD0FD37">
            <w:pPr>
              <w:pStyle w:val="24"/>
              <w:rPr>
                <w:rFonts w:ascii="Times New Roman"/>
                <w:sz w:val="14"/>
              </w:rPr>
            </w:pPr>
            <w:r>
              <w:rPr>
                <w:rFonts w:ascii="仿宋" w:hAnsi="仿宋"/>
                <w:sz w:val="30"/>
              </w:rPr>
              <w:t>√</w:t>
            </w:r>
          </w:p>
        </w:tc>
        <w:tc>
          <w:tcPr>
            <w:tcW w:w="567" w:type="dxa"/>
          </w:tcPr>
          <w:p w14:paraId="3BBF5657">
            <w:pPr>
              <w:pStyle w:val="24"/>
              <w:spacing w:before="1" w:line="260" w:lineRule="exact"/>
              <w:ind w:left="28" w:right="41"/>
              <w:jc w:val="both"/>
              <w:rPr>
                <w:rFonts w:ascii="方正仿宋_GBK" w:eastAsia="方正仿宋_GBK"/>
                <w:sz w:val="21"/>
                <w:szCs w:val="21"/>
              </w:rPr>
            </w:pPr>
          </w:p>
        </w:tc>
      </w:tr>
      <w:tr w14:paraId="0A85C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76C727EF">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42</w:t>
            </w:r>
          </w:p>
        </w:tc>
        <w:tc>
          <w:tcPr>
            <w:tcW w:w="708" w:type="dxa"/>
            <w:vAlign w:val="center"/>
          </w:tcPr>
          <w:p w14:paraId="1C79478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国有产权交易信息</w:t>
            </w:r>
          </w:p>
        </w:tc>
        <w:tc>
          <w:tcPr>
            <w:tcW w:w="851" w:type="dxa"/>
            <w:vAlign w:val="center"/>
          </w:tcPr>
          <w:p w14:paraId="66C9BFD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国有企业产权转让成交公告</w:t>
            </w:r>
          </w:p>
        </w:tc>
        <w:tc>
          <w:tcPr>
            <w:tcW w:w="2268" w:type="dxa"/>
            <w:vAlign w:val="center"/>
          </w:tcPr>
          <w:p w14:paraId="1AF74EC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交易标的名称、转让标的评估结果、转让底价、交易价格。</w:t>
            </w:r>
          </w:p>
        </w:tc>
        <w:tc>
          <w:tcPr>
            <w:tcW w:w="2410" w:type="dxa"/>
            <w:vAlign w:val="center"/>
          </w:tcPr>
          <w:p w14:paraId="2A5910F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重庆市人民政府办公厅印发关于深化公共资源交易监督管理改革的意见（试行）的通知</w:t>
            </w:r>
            <w:r>
              <w:rPr>
                <w:rFonts w:asciiTheme="minorEastAsia" w:hAnsiTheme="minorEastAsia" w:eastAsiaTheme="minorEastAsia"/>
                <w:kern w:val="2"/>
                <w:sz w:val="19"/>
                <w:szCs w:val="19"/>
              </w:rPr>
              <w:t>》、《企业国有资产交易监督管理办法》</w:t>
            </w:r>
          </w:p>
        </w:tc>
        <w:tc>
          <w:tcPr>
            <w:tcW w:w="1275" w:type="dxa"/>
            <w:vAlign w:val="center"/>
          </w:tcPr>
          <w:p w14:paraId="509CC23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及时公开，公告期不少于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w:t>
            </w:r>
          </w:p>
        </w:tc>
        <w:tc>
          <w:tcPr>
            <w:tcW w:w="640" w:type="dxa"/>
            <w:vAlign w:val="center"/>
          </w:tcPr>
          <w:p w14:paraId="38C3517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w:t>
            </w:r>
          </w:p>
        </w:tc>
        <w:tc>
          <w:tcPr>
            <w:tcW w:w="2962" w:type="dxa"/>
            <w:vAlign w:val="center"/>
          </w:tcPr>
          <w:p w14:paraId="346373A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■产权交易机构网站</w:t>
            </w:r>
          </w:p>
          <w:p w14:paraId="787B387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■公共资源交易平台</w:t>
            </w:r>
          </w:p>
        </w:tc>
        <w:tc>
          <w:tcPr>
            <w:tcW w:w="441" w:type="dxa"/>
            <w:vAlign w:val="center"/>
          </w:tcPr>
          <w:p w14:paraId="511F4ADA">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4C234BE5">
            <w:pPr>
              <w:pStyle w:val="24"/>
              <w:spacing w:before="1" w:line="260" w:lineRule="exact"/>
              <w:ind w:left="28" w:right="41"/>
              <w:jc w:val="center"/>
              <w:rPr>
                <w:rFonts w:ascii="仿宋" w:hAnsi="仿宋" w:eastAsia="仿宋"/>
                <w:sz w:val="30"/>
                <w:szCs w:val="30"/>
              </w:rPr>
            </w:pPr>
          </w:p>
        </w:tc>
        <w:tc>
          <w:tcPr>
            <w:tcW w:w="539" w:type="dxa"/>
            <w:vAlign w:val="center"/>
          </w:tcPr>
          <w:p w14:paraId="55590444">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236A1B7E">
            <w:pPr>
              <w:pStyle w:val="24"/>
              <w:spacing w:before="1" w:line="260" w:lineRule="exact"/>
              <w:ind w:left="28" w:right="41"/>
              <w:jc w:val="both"/>
              <w:rPr>
                <w:rFonts w:ascii="方正仿宋_GBK" w:eastAsia="方正仿宋_GBK"/>
                <w:sz w:val="21"/>
                <w:szCs w:val="21"/>
              </w:rPr>
            </w:pPr>
          </w:p>
        </w:tc>
        <w:tc>
          <w:tcPr>
            <w:tcW w:w="567" w:type="dxa"/>
          </w:tcPr>
          <w:p w14:paraId="3C0A5809">
            <w:pPr>
              <w:pStyle w:val="24"/>
              <w:rPr>
                <w:rFonts w:ascii="Times New Roman"/>
                <w:sz w:val="14"/>
              </w:rPr>
            </w:pPr>
          </w:p>
          <w:p w14:paraId="58986017">
            <w:pPr>
              <w:pStyle w:val="24"/>
              <w:rPr>
                <w:rFonts w:ascii="Times New Roman"/>
                <w:sz w:val="14"/>
              </w:rPr>
            </w:pPr>
          </w:p>
          <w:p w14:paraId="0F9C1D90">
            <w:pPr>
              <w:pStyle w:val="24"/>
              <w:rPr>
                <w:rFonts w:ascii="Times New Roman"/>
                <w:sz w:val="14"/>
              </w:rPr>
            </w:pPr>
            <w:r>
              <w:rPr>
                <w:rFonts w:ascii="仿宋" w:hAnsi="仿宋"/>
                <w:sz w:val="30"/>
              </w:rPr>
              <w:t>√</w:t>
            </w:r>
          </w:p>
        </w:tc>
        <w:tc>
          <w:tcPr>
            <w:tcW w:w="567" w:type="dxa"/>
          </w:tcPr>
          <w:p w14:paraId="0A87A061">
            <w:pPr>
              <w:pStyle w:val="24"/>
              <w:spacing w:before="1" w:line="260" w:lineRule="exact"/>
              <w:ind w:left="28" w:right="41"/>
              <w:jc w:val="both"/>
              <w:rPr>
                <w:rFonts w:ascii="方正仿宋_GBK" w:eastAsia="方正仿宋_GBK"/>
                <w:sz w:val="21"/>
                <w:szCs w:val="21"/>
              </w:rPr>
            </w:pPr>
          </w:p>
        </w:tc>
      </w:tr>
      <w:tr w14:paraId="56670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51FDE8E0">
            <w:pPr>
              <w:widowControl/>
              <w:spacing w:line="240" w:lineRule="exact"/>
              <w:jc w:val="center"/>
              <w:rPr>
                <w:rFonts w:cs="宋体" w:asciiTheme="minorEastAsia" w:hAnsiTheme="minorEastAsia"/>
                <w:kern w:val="0"/>
                <w:sz w:val="19"/>
                <w:szCs w:val="19"/>
              </w:rPr>
            </w:pPr>
            <w:r>
              <w:rPr>
                <w:rFonts w:hint="eastAsia" w:ascii="Times New Roman" w:hAnsi="Times New Roman" w:cs="宋体"/>
                <w:kern w:val="0"/>
                <w:sz w:val="19"/>
                <w:szCs w:val="19"/>
              </w:rPr>
              <w:t>43</w:t>
            </w:r>
          </w:p>
        </w:tc>
        <w:tc>
          <w:tcPr>
            <w:tcW w:w="708" w:type="dxa"/>
            <w:vAlign w:val="center"/>
          </w:tcPr>
          <w:p w14:paraId="5AAF365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国有产权交易信息</w:t>
            </w:r>
          </w:p>
        </w:tc>
        <w:tc>
          <w:tcPr>
            <w:tcW w:w="851" w:type="dxa"/>
            <w:vAlign w:val="center"/>
          </w:tcPr>
          <w:p w14:paraId="7A61557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国有企业资产转让信息披露</w:t>
            </w:r>
          </w:p>
        </w:tc>
        <w:tc>
          <w:tcPr>
            <w:tcW w:w="2268" w:type="dxa"/>
            <w:vAlign w:val="center"/>
          </w:tcPr>
          <w:p w14:paraId="154821C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标的基本情况、交易条件、转让底价、竞价方式、受让方选择的相关评判标准等。</w:t>
            </w:r>
          </w:p>
        </w:tc>
        <w:tc>
          <w:tcPr>
            <w:tcW w:w="2410" w:type="dxa"/>
            <w:vAlign w:val="center"/>
          </w:tcPr>
          <w:p w14:paraId="788DB52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重庆市人民政府办公厅印发关于深化公共资源交易监督管理改革的意见（试行）的通知</w:t>
            </w:r>
            <w:r>
              <w:rPr>
                <w:rFonts w:asciiTheme="minorEastAsia" w:hAnsiTheme="minorEastAsia" w:eastAsiaTheme="minorEastAsia"/>
                <w:kern w:val="2"/>
                <w:sz w:val="19"/>
                <w:szCs w:val="19"/>
              </w:rPr>
              <w:t>》、《企业国有资产交易监督管理办法》</w:t>
            </w:r>
          </w:p>
        </w:tc>
        <w:tc>
          <w:tcPr>
            <w:tcW w:w="1275" w:type="dxa"/>
            <w:vAlign w:val="center"/>
          </w:tcPr>
          <w:p w14:paraId="76AEF65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转让底价高于</w:t>
            </w:r>
            <w:r>
              <w:rPr>
                <w:rFonts w:ascii="Times New Roman" w:hAnsi="Times New Roman" w:eastAsiaTheme="minorEastAsia"/>
                <w:kern w:val="2"/>
                <w:sz w:val="19"/>
                <w:szCs w:val="19"/>
              </w:rPr>
              <w:t>100</w:t>
            </w:r>
            <w:r>
              <w:rPr>
                <w:rFonts w:asciiTheme="minorEastAsia" w:hAnsiTheme="minorEastAsia" w:eastAsiaTheme="minorEastAsia"/>
                <w:kern w:val="2"/>
                <w:sz w:val="19"/>
                <w:szCs w:val="19"/>
              </w:rPr>
              <w:t>万元、低于</w:t>
            </w:r>
            <w:r>
              <w:rPr>
                <w:rFonts w:ascii="Times New Roman" w:hAnsi="Times New Roman" w:eastAsiaTheme="minorEastAsia"/>
                <w:kern w:val="2"/>
                <w:sz w:val="19"/>
                <w:szCs w:val="19"/>
              </w:rPr>
              <w:t>1000</w:t>
            </w:r>
            <w:r>
              <w:rPr>
                <w:rFonts w:asciiTheme="minorEastAsia" w:hAnsiTheme="minorEastAsia" w:eastAsiaTheme="minorEastAsia"/>
                <w:kern w:val="2"/>
                <w:sz w:val="19"/>
                <w:szCs w:val="19"/>
              </w:rPr>
              <w:t>万元的资产转让项目，信息公告期应不少于</w:t>
            </w:r>
            <w:r>
              <w:rPr>
                <w:rFonts w:ascii="Times New Roman" w:hAnsi="Times New Roman" w:eastAsiaTheme="minorEastAsia"/>
                <w:kern w:val="2"/>
                <w:sz w:val="19"/>
                <w:szCs w:val="19"/>
              </w:rPr>
              <w:t>10</w:t>
            </w:r>
            <w:r>
              <w:rPr>
                <w:rFonts w:asciiTheme="minorEastAsia" w:hAnsiTheme="minorEastAsia" w:eastAsiaTheme="minorEastAsia"/>
                <w:kern w:val="2"/>
                <w:sz w:val="19"/>
                <w:szCs w:val="19"/>
              </w:rPr>
              <w:t>个工作日；转让底价高于</w:t>
            </w:r>
            <w:r>
              <w:rPr>
                <w:rFonts w:ascii="Times New Roman" w:hAnsi="Times New Roman" w:eastAsiaTheme="minorEastAsia"/>
                <w:kern w:val="2"/>
                <w:sz w:val="19"/>
                <w:szCs w:val="19"/>
              </w:rPr>
              <w:t>1000</w:t>
            </w:r>
            <w:r>
              <w:rPr>
                <w:rFonts w:asciiTheme="minorEastAsia" w:hAnsiTheme="minorEastAsia" w:eastAsiaTheme="minorEastAsia"/>
                <w:kern w:val="2"/>
                <w:sz w:val="19"/>
                <w:szCs w:val="19"/>
              </w:rPr>
              <w:t>万元的资产转让项目，信息公告期应不少于</w:t>
            </w:r>
            <w:r>
              <w:rPr>
                <w:rFonts w:ascii="Times New Roman" w:hAnsi="Times New Roman" w:eastAsiaTheme="minorEastAsia"/>
                <w:kern w:val="2"/>
                <w:sz w:val="19"/>
                <w:szCs w:val="19"/>
              </w:rPr>
              <w:t>20</w:t>
            </w:r>
            <w:r>
              <w:rPr>
                <w:rFonts w:asciiTheme="minorEastAsia" w:hAnsiTheme="minorEastAsia" w:eastAsiaTheme="minorEastAsia"/>
                <w:kern w:val="2"/>
                <w:sz w:val="19"/>
                <w:szCs w:val="19"/>
              </w:rPr>
              <w:t>个工作日</w:t>
            </w:r>
          </w:p>
        </w:tc>
        <w:tc>
          <w:tcPr>
            <w:tcW w:w="640" w:type="dxa"/>
            <w:vAlign w:val="center"/>
          </w:tcPr>
          <w:p w14:paraId="0170A47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转让方</w:t>
            </w:r>
          </w:p>
        </w:tc>
        <w:tc>
          <w:tcPr>
            <w:tcW w:w="2962" w:type="dxa"/>
            <w:vAlign w:val="center"/>
          </w:tcPr>
          <w:p w14:paraId="2EB3EAA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■产权交易机构网站</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6DB27EA9">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1C259507">
            <w:pPr>
              <w:pStyle w:val="24"/>
              <w:spacing w:before="1" w:line="260" w:lineRule="exact"/>
              <w:ind w:left="28" w:right="41"/>
              <w:jc w:val="center"/>
              <w:rPr>
                <w:rFonts w:ascii="仿宋" w:hAnsi="仿宋" w:eastAsia="仿宋"/>
                <w:sz w:val="30"/>
                <w:szCs w:val="30"/>
              </w:rPr>
            </w:pPr>
          </w:p>
        </w:tc>
        <w:tc>
          <w:tcPr>
            <w:tcW w:w="539" w:type="dxa"/>
            <w:vAlign w:val="center"/>
          </w:tcPr>
          <w:p w14:paraId="587DB915">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4ECB7EF4">
            <w:pPr>
              <w:pStyle w:val="24"/>
              <w:spacing w:before="1" w:line="260" w:lineRule="exact"/>
              <w:ind w:left="28" w:right="41"/>
              <w:jc w:val="both"/>
              <w:rPr>
                <w:rFonts w:ascii="方正仿宋_GBK" w:eastAsia="方正仿宋_GBK"/>
                <w:sz w:val="21"/>
                <w:szCs w:val="21"/>
              </w:rPr>
            </w:pPr>
          </w:p>
        </w:tc>
        <w:tc>
          <w:tcPr>
            <w:tcW w:w="567" w:type="dxa"/>
          </w:tcPr>
          <w:p w14:paraId="31569BA5">
            <w:pPr>
              <w:pStyle w:val="24"/>
              <w:rPr>
                <w:rFonts w:ascii="Times New Roman"/>
                <w:sz w:val="14"/>
              </w:rPr>
            </w:pPr>
          </w:p>
          <w:p w14:paraId="364D923A">
            <w:pPr>
              <w:pStyle w:val="24"/>
              <w:rPr>
                <w:rFonts w:ascii="Times New Roman"/>
                <w:sz w:val="14"/>
              </w:rPr>
            </w:pPr>
          </w:p>
          <w:p w14:paraId="6C45274D">
            <w:pPr>
              <w:pStyle w:val="24"/>
              <w:rPr>
                <w:rFonts w:ascii="Times New Roman"/>
                <w:sz w:val="14"/>
              </w:rPr>
            </w:pPr>
          </w:p>
          <w:p w14:paraId="2001709C">
            <w:pPr>
              <w:pStyle w:val="24"/>
              <w:rPr>
                <w:rFonts w:ascii="Times New Roman"/>
                <w:sz w:val="14"/>
              </w:rPr>
            </w:pPr>
          </w:p>
          <w:p w14:paraId="73351DAA">
            <w:pPr>
              <w:pStyle w:val="24"/>
              <w:rPr>
                <w:rFonts w:ascii="Times New Roman"/>
                <w:sz w:val="14"/>
              </w:rPr>
            </w:pPr>
          </w:p>
          <w:p w14:paraId="167AAF38">
            <w:pPr>
              <w:pStyle w:val="24"/>
              <w:rPr>
                <w:rFonts w:ascii="Times New Roman"/>
                <w:sz w:val="14"/>
              </w:rPr>
            </w:pPr>
          </w:p>
          <w:p w14:paraId="3E177B4D">
            <w:pPr>
              <w:pStyle w:val="24"/>
              <w:rPr>
                <w:rFonts w:ascii="方正小标宋_GBK"/>
                <w:sz w:val="34"/>
              </w:rPr>
            </w:pPr>
            <w:r>
              <w:rPr>
                <w:rFonts w:ascii="仿宋" w:hAnsi="仿宋"/>
                <w:sz w:val="30"/>
              </w:rPr>
              <w:t>√</w:t>
            </w:r>
          </w:p>
        </w:tc>
        <w:tc>
          <w:tcPr>
            <w:tcW w:w="567" w:type="dxa"/>
          </w:tcPr>
          <w:p w14:paraId="674D1E5C">
            <w:pPr>
              <w:pStyle w:val="24"/>
              <w:spacing w:before="1" w:line="260" w:lineRule="exact"/>
              <w:ind w:left="28" w:right="41"/>
              <w:jc w:val="both"/>
              <w:rPr>
                <w:rFonts w:ascii="方正仿宋_GBK" w:eastAsia="方正仿宋_GBK"/>
                <w:sz w:val="21"/>
                <w:szCs w:val="21"/>
              </w:rPr>
            </w:pPr>
          </w:p>
        </w:tc>
      </w:tr>
      <w:tr w14:paraId="7765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1" w:type="dxa"/>
            <w:vAlign w:val="center"/>
          </w:tcPr>
          <w:p w14:paraId="2C47042C">
            <w:pPr>
              <w:widowControl/>
              <w:spacing w:line="240" w:lineRule="exact"/>
              <w:jc w:val="center"/>
              <w:rPr>
                <w:rFonts w:ascii="方正仿宋_GBK" w:hAnsi="宋体"/>
                <w:szCs w:val="21"/>
              </w:rPr>
            </w:pPr>
            <w:r>
              <w:rPr>
                <w:rFonts w:hint="eastAsia" w:ascii="Times New Roman" w:hAnsi="Times New Roman" w:cs="宋体"/>
                <w:kern w:val="0"/>
                <w:sz w:val="19"/>
                <w:szCs w:val="19"/>
              </w:rPr>
              <w:t>44</w:t>
            </w:r>
          </w:p>
        </w:tc>
        <w:tc>
          <w:tcPr>
            <w:tcW w:w="708" w:type="dxa"/>
            <w:vAlign w:val="center"/>
          </w:tcPr>
          <w:p w14:paraId="2819992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国有产权交易信息</w:t>
            </w:r>
          </w:p>
        </w:tc>
        <w:tc>
          <w:tcPr>
            <w:tcW w:w="851" w:type="dxa"/>
            <w:vAlign w:val="center"/>
          </w:tcPr>
          <w:p w14:paraId="6F2495A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国有企业资产转让成交公告</w:t>
            </w:r>
          </w:p>
        </w:tc>
        <w:tc>
          <w:tcPr>
            <w:tcW w:w="2268" w:type="dxa"/>
            <w:vAlign w:val="center"/>
          </w:tcPr>
          <w:p w14:paraId="1B6F852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交易标的名称、评估价格、转让底价、交易价格等。</w:t>
            </w:r>
          </w:p>
        </w:tc>
        <w:tc>
          <w:tcPr>
            <w:tcW w:w="2410" w:type="dxa"/>
            <w:vAlign w:val="center"/>
          </w:tcPr>
          <w:p w14:paraId="5F6C1D1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w:t>
            </w:r>
            <w:r>
              <w:rPr>
                <w:rFonts w:hint="eastAsia" w:asciiTheme="minorEastAsia" w:hAnsiTheme="minorEastAsia" w:eastAsiaTheme="minorEastAsia"/>
                <w:kern w:val="2"/>
                <w:sz w:val="19"/>
                <w:szCs w:val="19"/>
              </w:rPr>
              <w:t>重庆市人民政府办公厅印发关于深化公共资源交易监督管理改革的意见（试行）的通知</w:t>
            </w:r>
            <w:r>
              <w:rPr>
                <w:rFonts w:asciiTheme="minorEastAsia" w:hAnsiTheme="minorEastAsia" w:eastAsiaTheme="minorEastAsia"/>
                <w:kern w:val="2"/>
                <w:sz w:val="19"/>
                <w:szCs w:val="19"/>
              </w:rPr>
              <w:t>》、《企业国有资产交易监督管理办法》</w:t>
            </w:r>
          </w:p>
        </w:tc>
        <w:tc>
          <w:tcPr>
            <w:tcW w:w="1275" w:type="dxa"/>
            <w:vAlign w:val="center"/>
          </w:tcPr>
          <w:p w14:paraId="5C2E7BD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不少于</w:t>
            </w:r>
            <w:r>
              <w:rPr>
                <w:rFonts w:ascii="Times New Roman" w:hAnsi="Times New Roman" w:eastAsiaTheme="minorEastAsia"/>
                <w:kern w:val="2"/>
                <w:sz w:val="19"/>
                <w:szCs w:val="19"/>
              </w:rPr>
              <w:t>5</w:t>
            </w:r>
            <w:r>
              <w:rPr>
                <w:rFonts w:asciiTheme="minorEastAsia" w:hAnsiTheme="minorEastAsia" w:eastAsiaTheme="minorEastAsia"/>
                <w:kern w:val="2"/>
                <w:sz w:val="19"/>
                <w:szCs w:val="19"/>
              </w:rPr>
              <w:t>个工作日</w:t>
            </w:r>
          </w:p>
        </w:tc>
        <w:tc>
          <w:tcPr>
            <w:tcW w:w="640" w:type="dxa"/>
            <w:vAlign w:val="center"/>
          </w:tcPr>
          <w:p w14:paraId="180E8076">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w:t>
            </w:r>
          </w:p>
        </w:tc>
        <w:tc>
          <w:tcPr>
            <w:tcW w:w="2962" w:type="dxa"/>
            <w:vAlign w:val="center"/>
          </w:tcPr>
          <w:p w14:paraId="542BDC1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kern w:val="2"/>
                <w:sz w:val="19"/>
                <w:szCs w:val="19"/>
              </w:rPr>
              <w:t>■产权交易机构网站</w:t>
            </w:r>
            <w:r>
              <w:rPr>
                <w:rFonts w:asciiTheme="minorEastAsia" w:hAnsiTheme="minorEastAsia" w:eastAsiaTheme="minorEastAsia"/>
                <w:kern w:val="2"/>
                <w:sz w:val="19"/>
                <w:szCs w:val="19"/>
              </w:rPr>
              <w:br w:type="textWrapping"/>
            </w:r>
            <w:r>
              <w:rPr>
                <w:rFonts w:asciiTheme="minorEastAsia" w:hAnsiTheme="minorEastAsia" w:eastAsiaTheme="minorEastAsia"/>
                <w:kern w:val="2"/>
                <w:sz w:val="19"/>
                <w:szCs w:val="19"/>
              </w:rPr>
              <w:t>■公共资源交易平台</w:t>
            </w:r>
          </w:p>
        </w:tc>
        <w:tc>
          <w:tcPr>
            <w:tcW w:w="441" w:type="dxa"/>
            <w:vAlign w:val="center"/>
          </w:tcPr>
          <w:p w14:paraId="1362EB5A">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663" w:type="dxa"/>
            <w:vAlign w:val="center"/>
          </w:tcPr>
          <w:p w14:paraId="37125D45">
            <w:pPr>
              <w:pStyle w:val="24"/>
              <w:spacing w:before="1" w:line="260" w:lineRule="exact"/>
              <w:ind w:left="28" w:right="41"/>
              <w:jc w:val="center"/>
              <w:rPr>
                <w:rFonts w:ascii="仿宋" w:hAnsi="仿宋" w:eastAsia="仿宋"/>
                <w:sz w:val="30"/>
                <w:szCs w:val="30"/>
              </w:rPr>
            </w:pPr>
          </w:p>
        </w:tc>
        <w:tc>
          <w:tcPr>
            <w:tcW w:w="539" w:type="dxa"/>
            <w:vAlign w:val="center"/>
          </w:tcPr>
          <w:p w14:paraId="118EC8EE">
            <w:pPr>
              <w:pStyle w:val="24"/>
              <w:spacing w:before="1" w:line="260" w:lineRule="exact"/>
              <w:ind w:left="28" w:right="41"/>
              <w:jc w:val="center"/>
              <w:rPr>
                <w:rFonts w:ascii="仿宋" w:hAnsi="仿宋" w:eastAsia="仿宋"/>
                <w:sz w:val="30"/>
                <w:szCs w:val="30"/>
              </w:rPr>
            </w:pPr>
            <w:r>
              <w:rPr>
                <w:rFonts w:hint="eastAsia" w:ascii="仿宋" w:hAnsi="仿宋" w:eastAsia="仿宋"/>
                <w:kern w:val="2"/>
                <w:sz w:val="30"/>
                <w:szCs w:val="30"/>
              </w:rPr>
              <w:t>√</w:t>
            </w:r>
          </w:p>
        </w:tc>
        <w:tc>
          <w:tcPr>
            <w:tcW w:w="567" w:type="dxa"/>
            <w:vAlign w:val="center"/>
          </w:tcPr>
          <w:p w14:paraId="410FC2C5">
            <w:pPr>
              <w:pStyle w:val="24"/>
              <w:spacing w:before="1" w:line="260" w:lineRule="exact"/>
              <w:ind w:left="28" w:right="41"/>
              <w:jc w:val="both"/>
              <w:rPr>
                <w:rFonts w:ascii="方正仿宋_GBK" w:eastAsia="方正仿宋_GBK"/>
                <w:sz w:val="21"/>
                <w:szCs w:val="21"/>
              </w:rPr>
            </w:pPr>
          </w:p>
        </w:tc>
        <w:tc>
          <w:tcPr>
            <w:tcW w:w="567" w:type="dxa"/>
          </w:tcPr>
          <w:p w14:paraId="66C540E1">
            <w:pPr>
              <w:pStyle w:val="24"/>
              <w:rPr>
                <w:rFonts w:ascii="Times New Roman"/>
                <w:sz w:val="14"/>
              </w:rPr>
            </w:pPr>
          </w:p>
          <w:p w14:paraId="37AA548B">
            <w:pPr>
              <w:pStyle w:val="24"/>
              <w:rPr>
                <w:rFonts w:ascii="Times New Roman"/>
                <w:sz w:val="14"/>
              </w:rPr>
            </w:pPr>
          </w:p>
          <w:p w14:paraId="4878EF18">
            <w:pPr>
              <w:pStyle w:val="24"/>
              <w:rPr>
                <w:rFonts w:ascii="Times New Roman"/>
                <w:sz w:val="14"/>
              </w:rPr>
            </w:pPr>
          </w:p>
          <w:p w14:paraId="563DCB3E">
            <w:pPr>
              <w:pStyle w:val="24"/>
              <w:rPr>
                <w:rFonts w:ascii="Times New Roman"/>
                <w:sz w:val="14"/>
              </w:rPr>
            </w:pPr>
            <w:r>
              <w:rPr>
                <w:rFonts w:ascii="仿宋" w:hAnsi="仿宋"/>
                <w:sz w:val="30"/>
              </w:rPr>
              <w:t>√</w:t>
            </w:r>
          </w:p>
        </w:tc>
        <w:tc>
          <w:tcPr>
            <w:tcW w:w="567" w:type="dxa"/>
          </w:tcPr>
          <w:p w14:paraId="1DA80672">
            <w:pPr>
              <w:pStyle w:val="24"/>
              <w:spacing w:before="1" w:line="260" w:lineRule="exact"/>
              <w:ind w:left="28" w:right="41"/>
              <w:jc w:val="both"/>
              <w:rPr>
                <w:rFonts w:ascii="方正仿宋_GBK" w:eastAsia="方正仿宋_GBK"/>
                <w:sz w:val="21"/>
                <w:szCs w:val="21"/>
              </w:rPr>
            </w:pPr>
          </w:p>
        </w:tc>
      </w:tr>
    </w:tbl>
    <w:p w14:paraId="0A2DF33F">
      <w:pPr>
        <w:widowControl/>
        <w:jc w:val="left"/>
        <w:rPr>
          <w:rFonts w:ascii="方正小标宋_GBK" w:hAnsi="方正小标宋_GBK" w:eastAsia="方正小标宋_GBK" w:cs="方正小标宋_GBK"/>
          <w:kern w:val="0"/>
          <w:szCs w:val="21"/>
          <w:lang w:bidi="zh-CN"/>
        </w:rPr>
      </w:pPr>
    </w:p>
    <w:p w14:paraId="3B6EE133">
      <w:pPr>
        <w:widowControl/>
        <w:jc w:val="left"/>
        <w:rPr>
          <w:rFonts w:hint="eastAsia" w:ascii="方正小标宋_GBK" w:hAnsi="方正小标宋_GBK" w:eastAsia="方正小标宋_GBK" w:cs="方正小标宋_GBK"/>
          <w:kern w:val="0"/>
          <w:szCs w:val="21"/>
          <w:lang w:bidi="zh-CN"/>
        </w:rPr>
      </w:pPr>
    </w:p>
    <w:sectPr>
      <w:headerReference r:id="rId3" w:type="default"/>
      <w:footerReference r:id="rId5" w:type="default"/>
      <w:headerReference r:id="rId4" w:type="even"/>
      <w:footerReference r:id="rId6"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547C77-2ACA-4AD2-8F8D-3965383AC395}"/>
  </w:font>
  <w:font w:name="方正小标宋_GBK">
    <w:panose1 w:val="02000000000000000000"/>
    <w:charset w:val="86"/>
    <w:family w:val="script"/>
    <w:pitch w:val="default"/>
    <w:sig w:usb0="A00002BF" w:usb1="38CF7CFA" w:usb2="00082016" w:usb3="00000000" w:csb0="00040001" w:csb1="00000000"/>
    <w:embedRegular r:id="rId2" w:fontKey="{A0A6C3B3-83BE-49FF-A9D7-E64FF1FF6BB9}"/>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0131F3AD-90E8-4861-A591-3DCCEB5B97DE}"/>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4" w:fontKey="{966B7E97-6282-435F-9B72-2EA29AD605E1}"/>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B852F045-BB83-4BB4-A551-7C744F67065D}"/>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embedRegular r:id="rId6" w:fontKey="{01F942D8-4C87-4449-9BB8-1834CFE4A5D1}"/>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89C1">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15</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327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13D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1CB0">
    <w:pPr>
      <w:pStyle w:val="8"/>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B5862">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1B16A7B1"/>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405B5862">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1B16A7B1"/>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B6804"/>
    <w:rsid w:val="000023C6"/>
    <w:rsid w:val="000048C0"/>
    <w:rsid w:val="00004F16"/>
    <w:rsid w:val="000052B0"/>
    <w:rsid w:val="000131EA"/>
    <w:rsid w:val="0001451C"/>
    <w:rsid w:val="00015DAB"/>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47E0E"/>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965B0"/>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31B6"/>
    <w:rsid w:val="00D65FE3"/>
    <w:rsid w:val="00D73631"/>
    <w:rsid w:val="00D82BAA"/>
    <w:rsid w:val="00D844DC"/>
    <w:rsid w:val="00D92621"/>
    <w:rsid w:val="00D92DF1"/>
    <w:rsid w:val="00D932B7"/>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35C00"/>
    <w:rsid w:val="00F46EE5"/>
    <w:rsid w:val="00F54F99"/>
    <w:rsid w:val="00F56411"/>
    <w:rsid w:val="00F649A6"/>
    <w:rsid w:val="00F74BFA"/>
    <w:rsid w:val="00F8041E"/>
    <w:rsid w:val="00F838A5"/>
    <w:rsid w:val="00F844F4"/>
    <w:rsid w:val="00F95447"/>
    <w:rsid w:val="00FA68F8"/>
    <w:rsid w:val="00FB01E7"/>
    <w:rsid w:val="00FC22A3"/>
    <w:rsid w:val="00FC6AD1"/>
    <w:rsid w:val="00FD1CA9"/>
    <w:rsid w:val="00FE723E"/>
    <w:rsid w:val="00FF775C"/>
    <w:rsid w:val="0183602F"/>
    <w:rsid w:val="046F3DD8"/>
    <w:rsid w:val="0546238F"/>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7015CAD"/>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DE905DA"/>
    <w:rsid w:val="3F1B35F1"/>
    <w:rsid w:val="3F7B6392"/>
    <w:rsid w:val="423667A6"/>
    <w:rsid w:val="43BC1856"/>
    <w:rsid w:val="44273A8B"/>
    <w:rsid w:val="46964683"/>
    <w:rsid w:val="47542844"/>
    <w:rsid w:val="47880223"/>
    <w:rsid w:val="4ABB7228"/>
    <w:rsid w:val="4C720175"/>
    <w:rsid w:val="505D43DA"/>
    <w:rsid w:val="507F7B2F"/>
    <w:rsid w:val="52111BF0"/>
    <w:rsid w:val="56C42B3D"/>
    <w:rsid w:val="5919096C"/>
    <w:rsid w:val="596B6989"/>
    <w:rsid w:val="5A674378"/>
    <w:rsid w:val="5E301B84"/>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3D6C8-728B-4FE7-B242-ECEB5C58BF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1256</Words>
  <Characters>1267</Characters>
  <Lines>88</Lines>
  <Paragraphs>24</Paragraphs>
  <TotalTime>2389</TotalTime>
  <ScaleCrop>false</ScaleCrop>
  <LinksUpToDate>false</LinksUpToDate>
  <CharactersWithSpaces>1319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2020-06-11T00:18:00Z</dcterms:created>
  <dc:creator>dzb</dc:creator>
  <cp:lastModifiedBy>silence</cp:lastModifiedBy>
  <cp:lastPrinted>2020-10-29T08:13:00Z</cp:lastPrinted>
  <dcterms:modified xsi:type="dcterms:W3CDTF">2026-04-23T06:44:42Z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4791BF77E287406186483E7B59FFD00B_12</vt:lpwstr>
  </property>
</Properties>
</file>